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TBT-07.01 | Leading Edge Work And Barricades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TBT-07.01 | Leading Edge Work And Barricades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TBT-07.01: Leading Edge Work &amp; Barricades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07 | OSHA Reference: 29 CFR 1926.501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crews working near unprotected roof edges, floor openings, or elevator shafts.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Any unprotected edge 6 feet or higher above a lower level must be protected by a guardrail system, safety net, or personal fall arrest system (PFAS).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Warning line systems may only be used on low-slope roofs and must be erected at least 6 feet from the edge. Workers outside the warning line must be tied off.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Floor Hole Covers: If a 2x2 floor penetration is cut for ductwork, it must be immediately covered with 3/4-inch plywood, secured against displacement, and painted with the word 'HOLE' in high-visibility paint.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Guardrail Removal: If a drywall crew removes a section of perimeter cable to load materials, they must tie off with a PFAS while the cable is down, and replace the cable immediately after loading.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Swing Fall Hazard: If a worker is tied off to an anchor point 20 feet away from the leading edge and falls, they will swing like a pendulum and strike the lower structure. Keep the anchor point directly overhead.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inspect all floor hole covers and perimeter cables in their work zone at the start of the shift. Repair any loose cables immediately.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343</Words>
  <Characters>1805</Characters>
  <CharactersWithSpaces>2126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2026-08-05T19:39:14Z</dcterms:modified>
  <cp:revision>7</cp:revision>
  <dc:subject>MH Ecosystem Version 3.0 Draft</dc:subject>
  <dc:title>TBT-07.01 | Leading Edge Work And Barricades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