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TBT-08.02 | Heavy Door And Frame Installation</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TOOLBOX TALK LIBRARY</w:t>
              <w:br/>
              <w:t>Document title: TBT-08.02 | Heavy Door And Frame Installation</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Heading1"/>
        <w:widowControl/>
        <w:jc w:val="center"/>
        <w:rPr/>
      </w:pPr>
      <w:r>
        <w:rPr>
          <w:rFonts w:eastAsia="Mendl Sans Dusk Bold" w:cs="Mendl Sans Dusk Bold" w:ascii="Mendl Sans Dusk Bold" w:hAnsi="Mendl Sans Dusk Bold"/>
          <w:b/>
          <w:i w:val="false"/>
          <w:color w:val="386851"/>
          <w:sz w:val="32"/>
        </w:rPr>
        <w:t>TBT-08.02: Heavy Door &amp; Frame Installation</w:t>
      </w:r>
    </w:p>
    <w:p>
      <w:pPr>
        <w:pStyle w:val="Normal"/>
        <w:widowControl/>
        <w:jc w:val="center"/>
        <w:rPr/>
      </w:pPr>
      <w:r>
        <w:rPr>
          <w:rFonts w:eastAsia="Mendl Sans Dusk Regular" w:cs="Mendl Sans Dusk Regular"/>
          <w:b w:val="false"/>
          <w:i w:val="false"/>
          <w:color w:val="000000"/>
          <w:sz w:val="22"/>
        </w:rPr>
        <w:t>CSI Division: Div 08 | Track Assignment: Track 3 MEP &amp; Interior</w:t>
      </w:r>
    </w:p>
    <w:p>
      <w:pPr>
        <w:pStyle w:val="Heading2"/>
        <w:widowControl/>
        <w:rPr/>
      </w:pPr>
      <w:r>
        <w:rPr>
          <w:rFonts w:eastAsia="Mendl Sans Dusk Medium" w:cs="Mendl Sans Dusk Medium" w:ascii="Mendl Sans Dusk Medium" w:hAnsi="Mendl Sans Dusk Medium"/>
          <w:b/>
          <w:i w:val="false"/>
          <w:color w:val="628F79"/>
          <w:sz w:val="26"/>
        </w:rPr>
        <w:t>DIRECTIVE</w:t>
      </w:r>
    </w:p>
    <w:p>
      <w:pPr>
        <w:pStyle w:val="Normal"/>
        <w:widowControl/>
        <w:rPr/>
      </w:pPr>
      <w:r>
        <w:rPr>
          <w:rFonts w:eastAsia="Mendl Sans Dusk Regular" w:cs="Mendl Sans Dusk Regular"/>
          <w:b w:val="false"/>
          <w:i w:val="false"/>
          <w:color w:val="000000"/>
          <w:sz w:val="22"/>
        </w:rPr>
        <w:t>Commercial doors (solid wood, steel, lead-lined) are extremely heavy and prone to tipping before the hinges are secured.</w:t>
      </w:r>
    </w:p>
    <w:p>
      <w:pPr>
        <w:pStyle w:val="Heading2"/>
        <w:widowControl/>
        <w:rPr/>
      </w:pPr>
      <w:r>
        <w:rPr>
          <w:rFonts w:eastAsia="Mendl Sans Dusk Medium" w:cs="Mendl Sans Dusk Medium" w:ascii="Mendl Sans Dusk Medium" w:hAnsi="Mendl Sans Dusk Medium"/>
          <w:b/>
          <w:i w:val="false"/>
          <w:color w:val="628F79"/>
          <w:sz w:val="26"/>
        </w:rPr>
        <w:t>GENERAL ORDER</w:t>
      </w:r>
    </w:p>
    <w:p>
      <w:pPr>
        <w:pStyle w:val="Normal"/>
        <w:widowControl/>
        <w:rPr/>
      </w:pPr>
      <w:r>
        <w:rPr>
          <w:rFonts w:eastAsia="Mendl Sans Dusk Regular" w:cs="Mendl Sans Dusk Regular"/>
          <w:b w:val="false"/>
          <w:i w:val="false"/>
          <w:color w:val="000000"/>
          <w:sz w:val="22"/>
        </w:rPr>
        <w:t>Always use two people or a mechanical door lift to position heavy doors. Keep fingers clear of the hinge jamb during alignment.</w:t>
      </w:r>
    </w:p>
    <w:p>
      <w:pPr>
        <w:pStyle w:val="Heading2"/>
        <w:widowControl/>
        <w:rPr/>
      </w:pPr>
      <w:r>
        <w:rPr>
          <w:rFonts w:eastAsia="Mendl Sans Dusk Medium" w:cs="Mendl Sans Dusk Medium" w:ascii="Mendl Sans Dusk Medium" w:hAnsi="Mendl Sans Dusk Medium"/>
          <w:b/>
          <w:i w:val="false"/>
          <w:color w:val="628F79"/>
          <w:sz w:val="26"/>
        </w:rPr>
        <w:t>Key Hazards &amp; Mitigation (The 'What If')</w:t>
      </w:r>
    </w:p>
    <w:p>
      <w:pPr>
        <w:pStyle w:val="ListBullet"/>
        <w:widowControl/>
        <w:numPr>
          <w:ilvl w:val="0"/>
          <w:numId w:val="1"/>
        </w:numPr>
        <w:rPr/>
      </w:pPr>
      <w:r>
        <w:rPr>
          <w:rFonts w:eastAsia="Mendl Sans Dusk Regular" w:cs="Mendl Sans Dusk Regular"/>
          <w:b w:val="false"/>
          <w:i w:val="false"/>
          <w:color w:val="000000"/>
          <w:sz w:val="22"/>
        </w:rPr>
        <w:t>Door slips while setting the top hinge — let it drop, do not try to catch it with your foot.</w:t>
      </w:r>
    </w:p>
    <w:p>
      <w:pPr>
        <w:pStyle w:val="ListBullet"/>
        <w:widowControl/>
        <w:numPr>
          <w:ilvl w:val="0"/>
          <w:numId w:val="1"/>
        </w:numPr>
        <w:rPr/>
      </w:pPr>
      <w:r>
        <w:rPr>
          <w:rFonts w:eastAsia="Mendl Sans Dusk Regular" w:cs="Mendl Sans Dusk Regular"/>
          <w:b w:val="false"/>
          <w:i w:val="false"/>
          <w:color w:val="000000"/>
          <w:sz w:val="22"/>
        </w:rPr>
        <w:t>Fingers caught between the door and the frame — use shims and pry bars for alignment, not hands.</w:t>
      </w:r>
    </w:p>
    <w:p>
      <w:pPr>
        <w:pStyle w:val="ListBullet"/>
        <w:widowControl/>
        <w:numPr>
          <w:ilvl w:val="0"/>
          <w:numId w:val="1"/>
        </w:numPr>
        <w:rPr/>
      </w:pPr>
      <w:r>
        <w:rPr>
          <w:rFonts w:eastAsia="Mendl Sans Dusk Regular" w:cs="Mendl Sans Dusk Regular"/>
          <w:b w:val="false"/>
          <w:i w:val="false"/>
          <w:color w:val="000000"/>
          <w:sz w:val="22"/>
        </w:rPr>
        <w:t>Setting a heavy lead-lined door — mandate the use of a mechanical door jack.</w:t>
      </w:r>
    </w:p>
    <w:p>
      <w:pPr>
        <w:pStyle w:val="Heading2"/>
        <w:widowControl/>
        <w:rPr/>
      </w:pPr>
      <w:r>
        <w:rPr>
          <w:rFonts w:eastAsia="Mendl Sans Dusk Medium" w:cs="Mendl Sans Dusk Medium" w:ascii="Mendl Sans Dusk Medium" w:hAnsi="Mendl Sans Dusk Medium"/>
          <w:b/>
          <w:i w:val="false"/>
          <w:color w:val="628F79"/>
          <w:sz w:val="26"/>
        </w:rPr>
        <w:t>FIELD INSTRUCTION</w:t>
      </w:r>
    </w:p>
    <w:p>
      <w:pPr>
        <w:pStyle w:val="Normal"/>
        <w:widowControl/>
        <w:rPr/>
      </w:pPr>
      <w:r>
        <w:rPr>
          <w:rFonts w:eastAsia="Mendl Sans Dusk Regular" w:cs="Mendl Sans Dusk Regular"/>
          <w:b/>
          <w:i w:val="false"/>
          <w:color w:val="000000"/>
          <w:sz w:val="22"/>
        </w:rPr>
        <w:t>Foreman: Ensure a door jack or a second worker is assigned for all doors exceeding 75 lbs.</w:t>
      </w:r>
    </w:p>
    <w:p>
      <w:pPr>
        <w:pStyle w:val="Heading2"/>
        <w:widowControl/>
        <w:rPr/>
      </w:pPr>
      <w:r>
        <w:rPr>
          <w:rFonts w:eastAsia="Mendl Sans Dusk Medium" w:cs="Mendl Sans Dusk Medium" w:ascii="Mendl Sans Dusk Medium" w:hAnsi="Mendl Sans Dusk Medium"/>
          <w:b/>
          <w:i w:val="false"/>
          <w:color w:val="628F79"/>
          <w:sz w:val="26"/>
        </w:rPr>
        <w:t>Attendance Roster (MISH-F-10.1)</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Print Name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Signature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Date</w:t>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widowControl/>
        <w:spacing w:before="0" w:after="120"/>
        <w:rPr/>
      </w:pPr>
      <w:r>
        <w:rPr>
          <w:rFonts w:eastAsia="Mendl Sans Dusk Regular" w:cs="Mendl Sans Dusk Regular"/>
          <w:sz w:val="22"/>
        </w:rPr>
        <w:t>Toolbox Talk Documentation &amp; Sign-Off</w:t>
        <w:br/>
        <w:t xml:space="preserve">This Toolbox Talk (TBT) is a mandatory component of the MH Construction, INC Industrial Safety &amp; Health (MISH) Program. All site personnel, including subcontractors and temporary laborers, must attend this briefing before commencing related work activities. </w:t>
        <w:br/>
        <w:br/>
        <w:t>The Site Safety Commander or designated Foreman is responsible for delivering this content, ensuring comprehension, and documenting attendance. Failure to adhere to the safety protocols outlined herein may result in disciplinary action up to and including removal from the jobsite.</w:t>
        <w:br/>
        <w:br/>
        <w:t>By signing the daily attendance log (Form MISH-F-10.1), you acknowledge that you have received, understood, and agree to comply with the safety directives presented in this Toolbox Talk.</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2</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2</Pages>
  <Words>348</Words>
  <Characters>1895</Characters>
  <CharactersWithSpaces>2220</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2026-08-05T19:39:15Z</dcterms:modified>
  <cp:revision>7</cp:revision>
  <dc:subject>MH Ecosystem Version 3.0 Draft</dc:subject>
  <dc:title>TBT-08.02 | Heavy Door And Frame Installation</dc:title>
</cp:coreProperties>
</file>

<file path=docProps/custom.xml><?xml version="1.0" encoding="utf-8"?>
<Properties xmlns="http://schemas.openxmlformats.org/officeDocument/2006/custom-properties" xmlns:vt="http://schemas.openxmlformats.org/officeDocument/2006/docPropsVTypes"/>
</file>