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TBT-09.03 | Painting Scaffolds And Chemical Storage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TBT-09.03 | Painting Scaffolds And Chemical Storage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TBT-09.03: Painting Scaffolds &amp; Chemical Storage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09 | Track Assignment: Track 3 MEP &amp; Interior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Baker scaffolds used for painting must have all wheels locked before climbing. Paint and solvents must be stored in approved flammable cabinets at the end of the shift.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GENERAL ORDER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Do not overreach from the scaffold—move the scaffold instead. Clean up all spills immediately to prevent slip hazards.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Key Hazards &amp; Mitigation (The 'What If')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Worker reaches too far and tips the baker scaffold — keep your belt buckle within the scaffold rails.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Oily rags left in a pile — dispose of in a designated, self-closing metal safety can to prevent spontaneous combustion.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Scaffold wheels unlocked while painting — stop work, lock all four casters before ascending.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FIELD INSTRUCTION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Foreman: Inspect the flammable storage cabinet at the end of the shift to ensure all solvents and paints are secured.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Attendance Roster (MISH-F-10.1)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249</Words>
  <Characters>1362</Characters>
  <CharactersWithSpaces>1585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2026-08-05T19:39:16Z</dcterms:modified>
  <cp:revision>7</cp:revision>
  <dc:subject>MH Ecosystem Version 3.0 Draft</dc:subject>
  <dc:title>TBT-09.03 | Painting Scaffolds And Chemical Storage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