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TBT-11.03 | Heavy Equipment Blind Spots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TBT-11.03 | Heavy Equipment Blind Spots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TBT-11.03: Heavy Equipment Blind Spots &amp; Spotter Communication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11 | OSHA Reference: 29 CFR 1926.602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crews working in the vicinity of active heavy equipment.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No ground personnel shall enter the swing radius or travel path of heavy equipment without making positive eye contact with the operator and receiving a clear signal to approach.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Operators must lower the bucket/blade to the ground and take their hands off the controls before ground personnel approach the machine. Spotters must use standard hand signals, not shouting.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The Pinch Point: If a worker steps between an excavator's counterweight and a concrete wall, they are in a fatal pinch point. Maintain a minimum 2-foot clearance from all fixed objects.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The Backup Alarm: If an operator puts a machine in reverse and the backup alarm does not sound, the machine must be deadlined (LOTO) until the mechanic repairs it. Do not rely solely on the spotter.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Approaching from the Rear: If a worker approaches a loader from behind, the operator cannot see them. Always approach from the front quarter and wait for the operator's nod.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physically walk the crew around the excavator today to demonstrate the operator's blind spots.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326</Words>
  <Characters>1776</Characters>
  <CharactersWithSpaces>2080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2026-08-05T19:39:17Z</dcterms:modified>
  <cp:revision>7</cp:revision>
  <dc:subject>MH Ecosystem Version 3.0 Draft</dc:subject>
  <dc:title>TBT-11.03 | Heavy Equipment Blind Spots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