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TBT-31.02 | Underground Utility Strikes And Locates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TBT-31.02 | Underground Utility Strikes And Locates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TBT-31.02: Underground Utility Strikes &amp; Locates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31 | OSHA Reference: 29 CFR 1926.651(b)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before breaking ground on any site.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No mechanical excavation may begin until public and private utility locates have been completed, marked, and visually verified by the Competent Person.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Within the 24-inch tolerance zone of a marked utility, excavation must be performed by hand digging or hydro-vacuuming. Mechanical equipment must not be used until the utility is physically exposed.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Gas Line Strike: If an excavator nicks a yellow gas line, shut down all equipment immediately, evacuate the area upwind, and call 911. Do not attempt to crimp or bury the line.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Unmarked Utility Found: If hand digging exposes a red conduit that was not on the locate map, stop digging. Treat it as live high-voltage. Contact the Superintendent to initiate an emergency RFI.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Faded Locate Marks: If rain washes away the spray paint marks from the locate service, digging must stop until the area is re-marked. Do not guess where the line was.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physically walk the dig path with the operator and verify all colored locate marks before the bucket hits the dirt.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319</Words>
  <Characters>1750</Characters>
  <CharactersWithSpaces>2047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2026-08-05T19:39:25Z</dcterms:modified>
  <cp:revision>7</cp:revision>
  <dc:subject>MH Ecosystem Version 3.0 Draft</dc:subject>
  <dc:title>TBT-31.02 | Underground Utility Strikes And Locates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