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TBT-31.03 | Rigging And Hoisting With Excavators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TBT-31.03 | Rigging And Hoisting With Excavators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TBT-31.03: Rigging &amp; Hoisting with Excavators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31 | OSHA Reference: 29 CFR 1926.251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pipe-laying and trenching crews.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Excavators used for hoisting materials (e.g., trench boxes, concrete pipe) must use factory-engineered lifting points. Rigging from the bucket teeth or wrapping chains around the stick is prohibited.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rigging equipment (slings, shackles, chains) must be inspected before each shift. Any rigging with missing tags, stretched links, or fraying must be cut and thrown away.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Improvised Rigging: If a worker tries to loop a nylon strap over the thumb of the excavator to lift a manhole, stop them. Use the engineered lift eye welded to the bucket linkage.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Shock Loading: If a pipe gets stuck in the trench mud and the operator jerks the boom to free it, the rigging will experience shock loading and may snap. Apply slow, steady tension.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Working Under the Load: If a worker steps under a suspended trench box to guide it into place, they are in a fatal crush zone. Use tag lines to guide suspended loads.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inspect all slings and shackles in the gang box today. Destroy any defective rigging immediately.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320</Words>
  <Characters>1732</Characters>
  <CharactersWithSpaces>2030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2026-08-05T19:39:25Z</dcterms:modified>
  <cp:revision>7</cp:revision>
  <dc:subject>MH Ecosystem Version 3.0 Draft</dc:subject>
  <dc:title>TBT-31.03 | Rigging And Hoisting With Excavators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