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MH CONSTRUCTION, INC.</w:t>
      </w:r>
    </w:p>
    <w:p>
      <w:pPr>
        <w:jc w:val="center"/>
      </w:pPr>
      <w:r>
        <w:t>Industrial Safety &amp; Health Program (MISH)</w:t>
      </w:r>
    </w:p>
    <w:p>
      <w:pPr>
        <w:jc w:val="center"/>
      </w:pPr>
      <w:r>
        <w:t>MISH 01 | Injury Free Workplace Plan</w:t>
      </w:r>
    </w:p>
    <w:p>
      <w:pPr>
        <w:jc w:val="center"/>
      </w:pPr>
      <w:r>
        <w:t>Revision 3 | Effective: 04/07/2026 | Safety Officer: Matt Ramsey</w:t>
      </w:r>
    </w:p>
    <w:p>
      <w:r>
        <w:t>──────────────────────────────────────────────────────────────────────</w:t>
      </w:r>
    </w:p>
    <w:p>
      <w:pPr>
        <w:pStyle w:val="Heading1Custom"/>
      </w:pPr>
      <w:r>
        <w:t>1. 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Pr>
          <w:p>
            <w:r>
              <w:t>Authority</w:t>
            </w:r>
          </w:p>
        </w:tc>
        <w:tc>
          <w:tcPr>
            <w:tcW w:type="dxa" w:w="3000"/>
          </w:tcPr>
          <w:p>
            <w:r>
              <w:t>Citation</w:t>
            </w:r>
          </w:p>
        </w:tc>
        <w:tc>
          <w:tcPr>
            <w:tcW w:type="dxa" w:w="3000"/>
          </w:tcPr>
          <w:p>
            <w:r>
              <w:t>Title/Description</w:t>
            </w:r>
          </w:p>
        </w:tc>
      </w:tr>
      <w:tr>
        <w:tc>
          <w:tcPr>
            <w:tcW w:type="dxa" w:w="3000"/>
          </w:tcPr>
          <w:p>
            <w:r>
              <w:t>OSHA</w:t>
            </w:r>
          </w:p>
        </w:tc>
        <w:tc>
          <w:tcPr>
            <w:tcW w:type="dxa" w:w="3000"/>
          </w:tcPr>
          <w:p>
            <w:r>
              <w:t>29 CFR</w:t>
            </w:r>
          </w:p>
        </w:tc>
        <w:tc>
          <w:tcPr>
            <w:tcW w:type="dxa" w:w="3000"/>
          </w:tcPr>
          <w:p>
            <w:r>
              <w:t>1926.20(b) General Safety and Health Provisions</w:t>
            </w:r>
          </w:p>
        </w:tc>
      </w:tr>
      <w:tr>
        <w:tc>
          <w:tcPr>
            <w:tcW w:type="dxa" w:w="3000"/>
          </w:tcPr>
          <w:p>
            <w:r>
              <w:t>WISHA</w:t>
            </w:r>
          </w:p>
        </w:tc>
        <w:tc>
          <w:tcPr>
            <w:tcW w:type="dxa" w:w="3000"/>
          </w:tcPr>
          <w:p>
            <w:r>
              <w:t>WAC 296-155-100</w:t>
            </w:r>
          </w:p>
        </w:tc>
        <w:tc>
          <w:tcPr>
            <w:tcW w:type="dxa" w:w="3000"/>
          </w:tcPr>
          <w:p>
            <w:r>
              <w:t>Management's Responsibility</w:t>
            </w:r>
          </w:p>
        </w:tc>
      </w:tr>
      <w:tr>
        <w:tc>
          <w:tcPr>
            <w:tcW w:type="dxa" w:w="3000"/>
          </w:tcPr>
          <w:p>
            <w:r>
              <w:t>WISHA</w:t>
            </w:r>
          </w:p>
        </w:tc>
        <w:tc>
          <w:tcPr>
            <w:tcW w:type="dxa" w:w="3000"/>
          </w:tcPr>
          <w:p>
            <w:r>
              <w:t>WAC 296-155-105</w:t>
            </w:r>
          </w:p>
        </w:tc>
        <w:tc>
          <w:tcPr>
            <w:tcW w:type="dxa" w:w="3000"/>
          </w:tcPr>
          <w:p>
            <w:r>
              <w:t>Employee's Responsibility</w:t>
            </w:r>
          </w:p>
        </w:tc>
      </w:tr>
      <w:tr>
        <w:tc>
          <w:tcPr>
            <w:tcW w:type="dxa" w:w="3000"/>
          </w:tcPr>
          <w:p>
            <w:r>
              <w:t>WISHA</w:t>
            </w:r>
          </w:p>
        </w:tc>
        <w:tc>
          <w:tcPr>
            <w:tcW w:type="dxa" w:w="3000"/>
          </w:tcPr>
          <w:p>
            <w:r>
              <w:t>WAC 296-155-110</w:t>
            </w:r>
          </w:p>
        </w:tc>
        <w:tc>
          <w:tcPr>
            <w:tcW w:type="dxa" w:w="3000"/>
          </w:tcPr>
          <w:p>
            <w:r>
              <w:t>Accident Prevention Program</w:t>
            </w:r>
          </w:p>
        </w:tc>
      </w:tr>
      <w:tr>
        <w:tc>
          <w:tcPr>
            <w:tcW w:type="dxa" w:w="3000"/>
          </w:tcPr>
          <w:p>
            <w:r>
              <w:t>AGC</w:t>
            </w:r>
          </w:p>
        </w:tc>
        <w:tc>
          <w:tcPr>
            <w:tcW w:type="dxa" w:w="3000"/>
          </w:tcPr>
          <w:p>
            <w:r/>
          </w:p>
        </w:tc>
        <w:tc>
          <w:tcPr>
            <w:tcW w:type="dxa" w:w="3000"/>
          </w:tcPr>
          <w:p>
            <w:r>
              <w:t>SHIP Best Practices Handbook Ch. 1</w:t>
            </w:r>
          </w:p>
        </w:tc>
      </w:tr>
      <w:tr>
        <w:tc>
          <w:tcPr>
            <w:tcW w:type="dxa" w:w="3000"/>
          </w:tcPr>
          <w:p>
            <w:r>
              <w:t>AGC</w:t>
            </w:r>
          </w:p>
        </w:tc>
        <w:tc>
          <w:tcPr>
            <w:tcW w:type="dxa" w:w="3000"/>
          </w:tcPr>
          <w:p>
            <w:r/>
          </w:p>
        </w:tc>
        <w:tc>
          <w:tcPr>
            <w:tcW w:type="dxa" w:w="3000"/>
          </w:tcPr>
          <w:p>
            <w:r>
              <w:t>AGC CSEA Program Standards</w:t>
            </w:r>
          </w:p>
        </w:tc>
      </w:tr>
    </w:tbl>
    <w:p>
      <w:pPr>
        <w:pStyle w:val="Heading1Custom"/>
      </w:pPr>
      <w:r>
        <w:t>2. PURPOSE</w:t>
      </w:r>
    </w:p>
    <w:p>
      <w:pPr>
        <w:pStyle w:val="NormalCustom"/>
      </w:pPr>
      <w:r>
        <w:t>This policy establishes a proactive framework for maintaining an injury-free workplace, ensuring the health and safety of all personnel. It aims to prevent accidents, occupational illnesses, and property damage by integrating safety into all operational aspects.</w:t>
      </w:r>
    </w:p>
    <w:p>
      <w:pPr>
        <w:pStyle w:val="Heading1Custom"/>
      </w:pPr>
      <w:r>
        <w:t>3. SCOPE</w:t>
      </w:r>
    </w:p>
    <w:p>
      <w:pPr>
        <w:pStyle w:val="NormalCustom"/>
      </w:pPr>
      <w:r>
        <w:t>This policy applies to all MH Construction, Inc. employees, subcontractors, vendors, and visitors present on any MH Construction job site or property. Compliance is mandatory for all individuals engaged in company operations.</w:t>
      </w:r>
    </w:p>
    <w:p>
      <w:pPr>
        <w:pStyle w:val="Heading1Custom"/>
      </w:pPr>
      <w:r>
        <w:t>4. DEFINITIONS</w:t>
      </w:r>
    </w:p>
    <w:tbl>
      <w:tblPr>
        <w:tblStyle w:val="TableGrid"/>
        <w:tblW w:type="auto" w:w="0"/>
        <w:tblLook w:firstColumn="1" w:firstRow="1" w:lastColumn="0" w:lastRow="0" w:noHBand="0" w:noVBand="1" w:val="04A0"/>
      </w:tblPr>
      <w:tblGrid>
        <w:gridCol w:w="4500"/>
        <w:gridCol w:w="4500"/>
      </w:tblGrid>
      <w:tr>
        <w:tc>
          <w:tcPr>
            <w:tcW w:type="dxa" w:w="4500"/>
          </w:tcPr>
          <w:p>
            <w:r>
              <w:t>Term</w:t>
            </w:r>
          </w:p>
        </w:tc>
        <w:tc>
          <w:tcPr>
            <w:tcW w:type="dxa" w:w="4500"/>
          </w:tcPr>
          <w:p>
            <w:r>
              <w:t>Definition</w:t>
            </w:r>
          </w:p>
        </w:tc>
      </w:tr>
      <w:tr>
        <w:tc>
          <w:tcPr>
            <w:tcW w:type="dxa" w:w="4500"/>
          </w:tcPr>
          <w:p>
            <w:r>
              <w:t>Injury-Free Workplace</w:t>
            </w:r>
          </w:p>
        </w:tc>
        <w:tc>
          <w:tcPr>
            <w:tcW w:type="dxa" w:w="4500"/>
          </w:tcPr>
          <w:p>
            <w:r>
              <w:t>A work environment where all foreseeable hazards are identified, assessed, and controlled to prevent accidents and occupational illnesses.</w:t>
            </w:r>
          </w:p>
        </w:tc>
      </w:tr>
      <w:tr>
        <w:tc>
          <w:tcPr>
            <w:tcW w:type="dxa" w:w="4500"/>
          </w:tcPr>
          <w:p>
            <w:r>
              <w:t>Hazard</w:t>
            </w:r>
          </w:p>
        </w:tc>
        <w:tc>
          <w:tcPr>
            <w:tcW w:type="dxa" w:w="4500"/>
          </w:tcPr>
          <w:p>
            <w:r>
              <w:t>Any condition or act that has the potential to cause harm, injury, or illness.</w:t>
            </w:r>
          </w:p>
        </w:tc>
      </w:tr>
      <w:tr>
        <w:tc>
          <w:tcPr>
            <w:tcW w:type="dxa" w:w="4500"/>
          </w:tcPr>
          <w:p>
            <w:r>
              <w:t>Competent Person</w:t>
            </w:r>
          </w:p>
        </w:tc>
        <w:tc>
          <w:tcPr>
            <w:tcW w:type="dxa" w:w="4500"/>
          </w:tcPr>
          <w:p>
            <w:r>
              <w:t>One who is capable of identifying existing and predictable hazards in the surroundings or working conditions which are unsanitary, hazardous, or dangerous to employees, and who has authorization to take prompt corrective measures to eliminate them.</w:t>
            </w:r>
          </w:p>
        </w:tc>
      </w:tr>
      <w:tr>
        <w:tc>
          <w:tcPr>
            <w:tcW w:type="dxa" w:w="4500"/>
          </w:tcPr>
          <w:p>
            <w:r>
              <w:t>Accident Prevention Program (APP)</w:t>
            </w:r>
          </w:p>
        </w:tc>
        <w:tc>
          <w:tcPr>
            <w:tcW w:type="dxa" w:w="4500"/>
          </w:tcPr>
          <w:p>
            <w:r>
              <w:t>A comprehensive written program designed to identify and control workplace hazards, ensuring a safe and healthy work environment.</w:t>
            </w:r>
          </w:p>
        </w:tc>
      </w:tr>
      <w:tr>
        <w:tc>
          <w:tcPr>
            <w:tcW w:type="dxa" w:w="4500"/>
          </w:tcPr>
          <w:p>
            <w:r>
              <w:t>Near Miss</w:t>
            </w:r>
          </w:p>
        </w:tc>
        <w:tc>
          <w:tcPr>
            <w:tcW w:type="dxa" w:w="4500"/>
          </w:tcPr>
          <w:p>
            <w:r>
              <w:t>An unplanned event that did not result in injury, illness, or damage, but had the potential to do so.</w:t>
            </w:r>
          </w:p>
        </w:tc>
      </w:tr>
    </w:tbl>
    <w:p>
      <w:pPr>
        <w:pStyle w:val="Heading1Custom"/>
      </w:pPr>
      <w:r>
        <w:t>5. RESPONSIBILITIES</w:t>
      </w:r>
    </w:p>
    <w:p>
      <w:pPr>
        <w:pStyle w:val="Heading2Custom"/>
      </w:pPr>
      <w:r>
        <w:t>5.1 Company/Management Responsibilities</w:t>
      </w:r>
    </w:p>
    <w:p>
      <w:pPr>
        <w:pStyle w:val="NormalCustom"/>
      </w:pPr>
      <w:r>
        <w:t>The Company and Management are responsible for providing a safe and healthy work environment, establishing clear safety policies, and allocating necessary resources for safety programs.</w:t>
      </w:r>
    </w:p>
    <w:p>
      <w:pPr>
        <w:pStyle w:val="NormalCustom"/>
      </w:pPr>
      <w:r>
        <w:t>- Establish and maintain an effective Accident Prevention Program (APP) as required by WAC 296-155-110.</w:t>
      </w:r>
    </w:p>
    <w:p>
      <w:pPr>
        <w:pStyle w:val="NormalCustom"/>
      </w:pPr>
      <w:r>
        <w:t>- Ensure compliance with all applicable OSHA (29 CFR 1926.20(b)) and WISHA regulations.</w:t>
      </w:r>
    </w:p>
    <w:p>
      <w:pPr>
        <w:pStyle w:val="NormalCustom"/>
      </w:pPr>
      <w:r>
        <w:t>- Conduct regular safety audits and reviews to identify and mitigate hazards.</w:t>
      </w:r>
    </w:p>
    <w:p>
      <w:pPr>
        <w:pStyle w:val="NormalCustom"/>
      </w:pPr>
      <w:r>
        <w:t>- Provide necessary safety training and personal protective equipment (PPE) to all employees.</w:t>
      </w:r>
    </w:p>
    <w:p>
      <w:pPr>
        <w:pStyle w:val="Heading2Custom"/>
      </w:pPr>
      <w:r>
        <w:t>5.2 Supervisor/Foreman Responsibilities</w:t>
      </w:r>
    </w:p>
    <w:p>
      <w:pPr>
        <w:pStyle w:val="NormalCustom"/>
      </w:pPr>
      <w:r>
        <w:t>Supervisors and Foremen are directly responsible for implementing safety policies on job sites, ensuring employees follow safe work practices, and conducting daily safety briefings.</w:t>
      </w:r>
    </w:p>
    <w:p>
      <w:pPr>
        <w:pStyle w:val="NormalCustom"/>
      </w:pPr>
      <w:r>
        <w:t>- Enforce all company safety rules and regulatory requirements.</w:t>
      </w:r>
    </w:p>
    <w:p>
      <w:pPr>
        <w:pStyle w:val="NormalCustom"/>
      </w:pPr>
      <w:r>
        <w:t>- Conduct regular site inspections to identify and correct unsafe conditions or acts.</w:t>
      </w:r>
    </w:p>
    <w:p>
      <w:pPr>
        <w:pStyle w:val="NormalCustom"/>
      </w:pPr>
      <w:r>
        <w:t>- Investigate all incidents, near misses, and accidents, reporting findings to management.</w:t>
      </w:r>
    </w:p>
    <w:p>
      <w:pPr>
        <w:pStyle w:val="NormalCustom"/>
      </w:pPr>
      <w:r>
        <w:t>- Provide on-the-job safety instruction and ensure proper use of PPE.</w:t>
      </w:r>
    </w:p>
    <w:p>
      <w:pPr>
        <w:pStyle w:val="Heading2Custom"/>
      </w:pPr>
      <w:r>
        <w:t>5.3 Employee Responsibilities</w:t>
      </w:r>
    </w:p>
    <w:p>
      <w:pPr>
        <w:pStyle w:val="NormalCustom"/>
      </w:pPr>
      <w:r>
        <w:t>Employees are responsible for adhering to all safety rules, utilizing provided safety equipment, and reporting any unsafe conditions or practices to their supervisor.</w:t>
      </w:r>
    </w:p>
    <w:p>
      <w:pPr>
        <w:pStyle w:val="NormalCustom"/>
      </w:pPr>
      <w:r>
        <w:t>- Comply with all company safety policies and procedures, including those outlined in WAC 296-155-105.</w:t>
      </w:r>
    </w:p>
    <w:p>
      <w:pPr>
        <w:pStyle w:val="NormalCustom"/>
      </w:pPr>
      <w:r>
        <w:t>- Use all safety equipment and PPE as required.</w:t>
      </w:r>
    </w:p>
    <w:p>
      <w:pPr>
        <w:pStyle w:val="NormalCustom"/>
      </w:pPr>
      <w:r>
        <w:t>- Report all accidents, injuries, near misses, and unsafe conditions immediately.</w:t>
      </w:r>
    </w:p>
    <w:p>
      <w:pPr>
        <w:pStyle w:val="NormalCustom"/>
      </w:pPr>
      <w:r>
        <w:t>- Participate in safety training and safety meetings.</w:t>
      </w:r>
    </w:p>
    <w:p>
      <w:pPr>
        <w:pStyle w:val="Heading2Custom"/>
      </w:pPr>
      <w:r>
        <w:t>5.4 Subcontractor Responsibilities</w:t>
      </w:r>
    </w:p>
    <w:p>
      <w:pPr>
        <w:pStyle w:val="NormalCustom"/>
      </w:pPr>
      <w:r>
        <w:t>Subcontractors are responsible for ensuring their employees comply with all MH Construction safety policies and applicable regulatory requirements while on company job sites.</w:t>
      </w:r>
    </w:p>
    <w:p>
      <w:pPr>
        <w:pStyle w:val="NormalCustom"/>
      </w:pPr>
      <w:r>
        <w:t>- Adhere to all MH Construction safety policies and procedures.</w:t>
      </w:r>
    </w:p>
    <w:p>
      <w:pPr>
        <w:pStyle w:val="NormalCustom"/>
      </w:pPr>
      <w:r>
        <w:t>- Provide their employees with appropriate safety training and PPE.</w:t>
      </w:r>
    </w:p>
    <w:p>
      <w:pPr>
        <w:pStyle w:val="NormalCustom"/>
      </w:pPr>
      <w:r>
        <w:t>- Coordinate all safety-related activities with MH Construction site supervision.</w:t>
      </w:r>
    </w:p>
    <w:p>
      <w:pPr>
        <w:pStyle w:val="Heading1Custom"/>
      </w:pPr>
      <w:r>
        <w:t>6. PROCEDURES / REQUIREMENTS</w:t>
      </w:r>
    </w:p>
    <w:p>
      <w:pPr>
        <w:pStyle w:val="Heading2Custom"/>
      </w:pPr>
      <w:r>
        <w:t>6.1 Accident Prevention Program (APP)</w:t>
      </w:r>
    </w:p>
    <w:p>
      <w:pPr>
        <w:pStyle w:val="NormalCustom"/>
      </w:pPr>
      <w:r>
        <w:t>MH Construction maintains a comprehensive Accident Prevention Program (APP) in accordance with WAC 296-155-110. This program is designed to identify, evaluate, and control workplace hazards.</w:t>
      </w:r>
    </w:p>
    <w:p>
      <w:pPr>
        <w:pStyle w:val="NormalCustom"/>
      </w:pPr>
      <w:r>
        <w:t>1. The APP is reviewed and updated annually, or as significant changes occur in operations or regulations.</w:t>
      </w:r>
    </w:p>
    <w:p>
      <w:pPr>
        <w:pStyle w:val="NormalCustom"/>
      </w:pPr>
      <w:r>
        <w:t>2. All new employees receive an orientation on the APP during their onboarding process.</w:t>
      </w:r>
    </w:p>
    <w:p>
      <w:pPr>
        <w:pStyle w:val="NormalCustom"/>
      </w:pPr>
      <w:r>
        <w:t>3. The APP includes provisions for regular safety meetings and employee participation.</w:t>
      </w:r>
    </w:p>
    <w:p>
      <w:pPr>
        <w:pStyle w:val="Heading2Custom"/>
      </w:pPr>
      <w:r>
        <w:t>6.2 Hazard Identification and Control</w:t>
      </w:r>
    </w:p>
    <w:p>
      <w:pPr>
        <w:pStyle w:val="NormalCustom"/>
      </w:pPr>
      <w:r>
        <w:t>A systematic approach to hazard identification and control is implemented across all job sites to ensure an injury-free workplace. Per 29 CFR 1926.20(b)(2), frequent and regular inspections of the job sites, materials, and equipment shall be made by competent persons designated by the employers.</w:t>
      </w:r>
    </w:p>
    <w:p>
      <w:pPr>
        <w:pStyle w:val="NormalCustom"/>
      </w:pPr>
      <w:r>
        <w:t>1. Daily job hazard analyses (JHAs) are conducted by competent persons before work commences.</w:t>
      </w:r>
    </w:p>
    <w:p>
      <w:pPr>
        <w:pStyle w:val="NormalCustom"/>
      </w:pPr>
      <w:r>
        <w:t>2. All identified hazards are documented, and control measures are implemented immediately.</w:t>
      </w:r>
    </w:p>
    <w:p>
      <w:pPr>
        <w:pStyle w:val="NormalCustom"/>
      </w:pPr>
      <w:r>
        <w:t>3. Control measures follow the hierarchy of controls: elimination, substitution, engineering controls, administrative controls, and personal protective equipment (PPE).</w:t>
      </w:r>
    </w:p>
    <w:p>
      <w:pPr>
        <w:pStyle w:val="Heading2Custom"/>
      </w:pPr>
      <w:r>
        <w:t>6.3 Safety Meetings</w:t>
      </w:r>
    </w:p>
    <w:p>
      <w:pPr>
        <w:pStyle w:val="NormalCustom"/>
      </w:pPr>
      <w:r>
        <w:t>Regular safety meetings are held to discuss potential hazards, review incidents, and reinforce safe work practices. Per WAC 296-155-110(4), safety meetings shall be held at least monthly.</w:t>
      </w:r>
    </w:p>
    <w:p>
      <w:pPr>
        <w:pStyle w:val="NormalCustom"/>
      </w:pPr>
      <w:r>
        <w:t>1. Toolbox talks are conducted weekly on all active job sites.</w:t>
      </w:r>
    </w:p>
    <w:p>
      <w:pPr>
        <w:pStyle w:val="NormalCustom"/>
      </w:pPr>
      <w:r>
        <w:t>2. Formal safety committee meetings are held monthly, involving representatives from management and labor.</w:t>
      </w:r>
    </w:p>
    <w:p>
      <w:pPr>
        <w:pStyle w:val="NormalCustom"/>
      </w:pPr>
      <w:r>
        <w:t>3. Meeting minutes are recorded and maintained for review.</w:t>
      </w:r>
    </w:p>
    <w:p>
      <w:pPr>
        <w:pStyle w:val="Heading2Custom"/>
      </w:pPr>
      <w:r>
        <w:t>6.4 Incident Reporting and Investigation</w:t>
      </w:r>
    </w:p>
    <w:p>
      <w:pPr>
        <w:pStyle w:val="NormalCustom"/>
      </w:pPr>
      <w:r>
        <w:t>All incidents, including accidents, injuries, and near misses, must be reported and investigated promptly to prevent recurrence. Per WAC 296-155-100(3), management shall investigate every injury, illness, and near miss.</w:t>
      </w:r>
    </w:p>
    <w:p>
      <w:pPr>
        <w:pStyle w:val="NormalCustom"/>
      </w:pPr>
      <w:r>
        <w:t>1. Employees must report all incidents to their supervisor immediately, regardless of severity.</w:t>
      </w:r>
    </w:p>
    <w:p>
      <w:pPr>
        <w:pStyle w:val="NormalCustom"/>
      </w:pPr>
      <w:r>
        <w:t>2. Supervisors initiate an investigation within 24 hours, documenting findings and corrective actions.</w:t>
      </w:r>
    </w:p>
    <w:p>
      <w:pPr>
        <w:pStyle w:val="NormalCustom"/>
      </w:pPr>
      <w:r>
        <w:t>3. Serious incidents are reported to regulatory agencies as required by law.</w:t>
      </w:r>
    </w:p>
    <w:p>
      <w:pPr>
        <w:pStyle w:val="Heading2Custom"/>
      </w:pPr>
      <w:r>
        <w:t>6.5 Emergency Preparedness</w:t>
      </w:r>
    </w:p>
    <w:p>
      <w:pPr>
        <w:pStyle w:val="NormalCustom"/>
      </w:pPr>
      <w:r>
        <w:t>Emergency procedures are established and communicated to all personnel to ensure a coordinated response to unforeseen events.</w:t>
      </w:r>
    </w:p>
    <w:p>
      <w:pPr>
        <w:pStyle w:val="NormalCustom"/>
      </w:pPr>
      <w:r>
        <w:t>1. Emergency action plans (EAPs) are developed for each job site, including evacuation routes and assembly points.</w:t>
      </w:r>
    </w:p>
    <w:p>
      <w:pPr>
        <w:pStyle w:val="NormalCustom"/>
      </w:pPr>
      <w:r>
        <w:t>2. Drills are conducted periodically to ensure employee familiarity with emergency procedures.</w:t>
      </w:r>
    </w:p>
    <w:p>
      <w:pPr>
        <w:pStyle w:val="NormalCustom"/>
      </w:pPr>
      <w:r>
        <w:t>3. First aid and emergency contact information are prominently displayed.</w:t>
      </w:r>
    </w:p>
    <w:p>
      <w:pPr>
        <w:pStyle w:val="Heading2Custom"/>
      </w:pPr>
      <w:r>
        <w:t>6.6 Personal Protective Equipment (PPE)</w:t>
      </w:r>
    </w:p>
    <w:p>
      <w:pPr>
        <w:pStyle w:val="NormalCustom"/>
      </w:pPr>
      <w:r>
        <w:t>Appropriate PPE is provided and required for use based on identified hazards. Per 29 CFR 1926.20(b)(3), the employer shall permit only those employees qualified by training or experience to operate equipment and machinery.</w:t>
      </w:r>
    </w:p>
    <w:p>
      <w:pPr>
        <w:pStyle w:val="NormalCustom"/>
      </w:pPr>
      <w:r>
        <w:t>1. Hazard assessments are conducted to determine the necessary PPE for each task.</w:t>
      </w:r>
    </w:p>
    <w:p>
      <w:pPr>
        <w:pStyle w:val="NormalCustom"/>
      </w:pPr>
      <w:r>
        <w:t>2. Employees are trained on the proper use, care, and maintenance of PPE.</w:t>
      </w:r>
    </w:p>
    <w:p>
      <w:pPr>
        <w:pStyle w:val="NormalCustom"/>
      </w:pPr>
      <w:r>
        <w:t>3. PPE is regularly inspected and replaced as needed.</w:t>
      </w:r>
    </w:p>
    <w:p>
      <w:pPr>
        <w:pStyle w:val="Heading1Custom"/>
      </w:pPr>
      <w:r>
        <w:t>7. TRAINING REQUIREMENTS</w:t>
      </w:r>
    </w:p>
    <w:p>
      <w:pPr>
        <w:pStyle w:val="NormalCustom"/>
      </w:pPr>
      <w:r>
        <w:t>All employees, supervisors, and subcontractors receive comprehensive safety training relevant to their roles and tasks. Per WAC 296-155-100(4), management shall provide safety training to all employees.</w:t>
      </w:r>
    </w:p>
    <w:p>
      <w:pPr>
        <w:pStyle w:val="NormalCustom"/>
      </w:pPr>
      <w:r>
        <w:t>- New employee safety orientation covering general site hazards and company policies.</w:t>
      </w:r>
    </w:p>
    <w:p>
      <w:pPr>
        <w:pStyle w:val="NormalCustom"/>
      </w:pPr>
      <w:r>
        <w:t>- Task-specific training for hazardous operations or equipment.</w:t>
      </w:r>
    </w:p>
    <w:p>
      <w:pPr>
        <w:pStyle w:val="NormalCustom"/>
      </w:pPr>
      <w:r>
        <w:t>- Annual refresher training on key safety topics.</w:t>
      </w:r>
    </w:p>
    <w:p>
      <w:pPr>
        <w:pStyle w:val="NormalCustom"/>
      </w:pPr>
      <w:r>
        <w:t>- Documentation of all training sessions, including attendees, topics, and dates, is maintained by the Safety Officer.</w:t>
      </w:r>
    </w:p>
    <w:p>
      <w:pPr>
        <w:pStyle w:val="Heading1Custom"/>
      </w:pPr>
      <w:r>
        <w:t>8. INSPECTION AND ENFORCEMENT</w:t>
      </w:r>
    </w:p>
    <w:p>
      <w:pPr>
        <w:pStyle w:val="NormalCustom"/>
      </w:pPr>
      <w:r>
        <w:t>Compliance with safety policies is monitored through regular inspections and audits. Enforcement actions are taken to ensure adherence to safety standards.</w:t>
      </w:r>
    </w:p>
    <w:p>
      <w:pPr>
        <w:pStyle w:val="NormalCustom"/>
      </w:pPr>
      <w:r>
        <w:t>- Daily site inspections by supervisors and foremen.</w:t>
      </w:r>
    </w:p>
    <w:p>
      <w:pPr>
        <w:pStyle w:val="NormalCustom"/>
      </w:pPr>
      <w:r>
        <w:t>- Weekly comprehensive safety audits by the Safety Officer.</w:t>
      </w:r>
    </w:p>
    <w:p>
      <w:pPr>
        <w:pStyle w:val="NormalCustom"/>
      </w:pPr>
      <w:r>
        <w:t>- Unsafe conditions or acts are immediately corrected, and appropriate disciplinary action is taken for non-compliance.</w:t>
      </w:r>
    </w:p>
    <w:p>
      <w:pPr>
        <w:pStyle w:val="Heading1Custom"/>
      </w:pPr>
      <w:r>
        <w:t>9. RECORDKEEPING</w:t>
      </w:r>
    </w:p>
    <w:p>
      <w:pPr>
        <w:pStyle w:val="NormalCustom"/>
      </w:pPr>
      <w:r>
        <w:t>Accurate and up-to-date records are maintained for all safety-related activities. Per 29 CFR 1926.20(b)(1), the employer shall initiate and maintain such programs as may be necessary to comply therewith.</w:t>
      </w:r>
    </w:p>
    <w:p>
      <w:pPr>
        <w:pStyle w:val="NormalCustom"/>
      </w:pPr>
      <w:r>
        <w:t>- Accident and incident reports (minimum 5 years retention).</w:t>
      </w:r>
    </w:p>
    <w:p>
      <w:pPr>
        <w:pStyle w:val="NormalCustom"/>
      </w:pPr>
      <w:r>
        <w:t>- Safety meeting minutes (minimum 3 years retention).</w:t>
      </w:r>
    </w:p>
    <w:p>
      <w:pPr>
        <w:pStyle w:val="NormalCustom"/>
      </w:pPr>
      <w:r>
        <w:t>- Training records (duration of employment plus 3 years).</w:t>
      </w:r>
    </w:p>
    <w:p>
      <w:pPr>
        <w:pStyle w:val="NormalCustom"/>
      </w:pPr>
      <w:r>
        <w:t>- Inspection and audit reports (minimum 3 years retention).</w:t>
      </w:r>
    </w:p>
    <w:p>
      <w:pPr>
        <w:pStyle w:val="NormalCustom"/>
      </w:pPr>
      <w:r>
        <w:t>- All records are maintained by the Safety Officer and are accessible upon request.</w:t>
      </w:r>
    </w:p>
    <w:p>
      <w:pPr>
        <w:pStyle w:val="Heading1Custom"/>
      </w:pPr>
      <w:r>
        <w:t>10. VIOLATION CONSEQUENCES</w:t>
      </w:r>
    </w:p>
    <w:p>
      <w:pPr>
        <w:pStyle w:val="NormalCustom"/>
      </w:pPr>
      <w:r>
        <w:t>Violations of safety policies will result in progressive disciplinary action, up to and including termination of employment or contract.</w:t>
      </w:r>
    </w:p>
    <w:p>
      <w:pPr>
        <w:pStyle w:val="NormalCustom"/>
      </w:pPr>
      <w:r>
        <w:t>- First Offense: Verbal warning and retraining.</w:t>
      </w:r>
    </w:p>
    <w:p>
      <w:pPr>
        <w:pStyle w:val="NormalCustom"/>
      </w:pPr>
      <w:r>
        <w:t>- Second Offense: Written warning and mandatory safety review.</w:t>
      </w:r>
    </w:p>
    <w:p>
      <w:pPr>
        <w:pStyle w:val="NormalCustom"/>
      </w:pPr>
      <w:r>
        <w:t>- Third Offense: Suspension without pay or contract termination, depending on severity and recurrence.</w:t>
      </w:r>
    </w:p>
    <w:p>
      <w:pPr>
        <w:pStyle w:val="NormalCustom"/>
      </w:pPr>
      <w:r>
        <w:t>- Severe violations, or those causing serious injury or property damage, may result in immediate termination.</w:t>
      </w:r>
    </w:p>
    <w:p>
      <w:pPr>
        <w:pStyle w:val="Heading1Custom"/>
      </w:pPr>
      <w:r>
        <w:t>11. REFERENCES</w:t>
      </w:r>
    </w:p>
    <w:p>
      <w:pPr>
        <w:pStyle w:val="NormalCustom"/>
      </w:pPr>
      <w:r>
        <w:t>- OSHA: 29 CFR 1926.20(b) General Safety and Health Provisions</w:t>
      </w:r>
    </w:p>
    <w:p>
      <w:pPr>
        <w:pStyle w:val="NormalCustom"/>
      </w:pPr>
      <w:r>
        <w:t>- WISHA: WAC 296-155-100 Management's Responsibility</w:t>
      </w:r>
    </w:p>
    <w:p>
      <w:pPr>
        <w:pStyle w:val="NormalCustom"/>
      </w:pPr>
      <w:r>
        <w:t>- WISHA: WAC 296-155-105 Employee's Responsibility</w:t>
      </w:r>
    </w:p>
    <w:p>
      <w:pPr>
        <w:pStyle w:val="NormalCustom"/>
      </w:pPr>
      <w:r>
        <w:t>- WISHA: WAC 296-155-110 Accident Prevention Program</w:t>
      </w:r>
    </w:p>
    <w:p>
      <w:pPr>
        <w:pStyle w:val="NormalCustom"/>
      </w:pPr>
      <w:r>
        <w:t>- AGC: SHIP Best Practices Handbook Ch. 1</w:t>
      </w:r>
    </w:p>
    <w:p>
      <w:pPr>
        <w:pStyle w:val="NormalCustom"/>
      </w:pPr>
      <w:r>
        <w:t>- AGC: CSEA Program Standards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Custom">
    <w:name w:val="Heading 1 Custom"/>
    <w:basedOn w:val="Heading1"/>
    <w:rPr>
      <w:rFonts w:ascii="Arial" w:hAnsi="Arial"/>
      <w:b/>
      <w:sz w:val="24"/>
    </w:rPr>
  </w:style>
  <w:style w:type="paragraph" w:customStyle="1" w:styleId="Heading2Custom">
    <w:name w:val="Heading 2 Custom"/>
    <w:basedOn w:val="Heading2"/>
    <w:rPr>
      <w:rFonts w:ascii="Arial" w:hAnsi="Arial"/>
      <w:b/>
      <w:sz w:val="24"/>
    </w:rPr>
  </w:style>
  <w:style w:type="paragraph" w:customStyle="1" w:styleId="NormalCustom">
    <w:name w:val="Normal Custom"/>
    <w:basedOn w:val="Normal"/>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F4F2CC1-898E-4950-9B3B-AF65C98A0E21}"/>
</file>

<file path=customXml/itemProps3.xml><?xml version="1.0" encoding="utf-8"?>
<ds:datastoreItem xmlns:ds="http://schemas.openxmlformats.org/officeDocument/2006/customXml" ds:itemID="{71666792-F1DD-4403-8A50-3B596833D93A}"/>
</file>

<file path=customXml/itemProps4.xml><?xml version="1.0" encoding="utf-8"?>
<ds:datastoreItem xmlns:ds="http://schemas.openxmlformats.org/officeDocument/2006/customXml" ds:itemID="{6DAA8381-3E28-4C21-BCAB-03B54B85879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