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t>MISH 49 | Incident Investigation Root Cause Analysis</w:t>
      </w:r>
    </w:p>
    <w:p>
      <w:r>
        <w:t>Revision 3 | Effective: 04/07/2026 | Safety Officer: Matt Ramsey</w:t>
      </w:r>
    </w:p>
    <w:p>
      <w:pPr>
        <w:spacing w:after="0" w:before="0"/>
        <w:jc w:val="left"/>
      </w:pPr>
      <w:r>
        <w:t xml:space="preserve"> </w:t>
      </w:r>
    </w:p>
    <w:p>
      <w:pPr>
        <w:pStyle w:val="Heading1"/>
      </w:pPr>
      <w:r>
        <w:t>Regulatory Authority</w:t>
      </w:r>
    </w:p>
    <w:tbl>
      <w:tblPr>
        <w:tblW w:type="auto" w:w="0"/>
        <w:tblLayout w:type="autofit"/>
        <w:tblLook w:firstColumn="1" w:firstRow="1" w:lastColumn="0" w:lastRow="0" w:noHBand="0" w:noVBand="1" w:val="04A0"/>
      </w:tblPr>
      <w:tblGrid>
        <w:gridCol w:w="3000"/>
        <w:gridCol w:w="3000"/>
        <w:gridCol w:w="3000"/>
      </w:tblGrid>
      <w:tr>
        <w:tc>
          <w:tcPr>
            <w:tcW w:type="dxa" w:w="3000"/>
          </w:tcPr>
          <w:p>
            <w:r>
              <w:rPr>
                <w:b/>
              </w:rPr>
              <w:t>Authority</w:t>
            </w:r>
          </w:p>
        </w:tc>
        <w:tc>
          <w:tcPr>
            <w:tcW w:type="dxa" w:w="3000"/>
          </w:tcPr>
          <w:p>
            <w:r>
              <w:rPr>
                <w:b/>
              </w:rPr>
              <w:t>Citation</w:t>
            </w:r>
          </w:p>
        </w:tc>
        <w:tc>
          <w:tcPr>
            <w:tcW w:type="dxa" w:w="3000"/>
          </w:tcPr>
          <w:p>
            <w:r>
              <w:rPr>
                <w:b/>
              </w:rPr>
              <w:t>Title/Description</w:t>
            </w:r>
          </w:p>
        </w:tc>
      </w:tr>
      <w:tr>
        <w:tc>
          <w:tcPr>
            <w:tcW w:type="dxa" w:w="3000"/>
          </w:tcPr>
          <w:p>
            <w:r>
              <w:t>OSHA</w:t>
            </w:r>
          </w:p>
        </w:tc>
        <w:tc>
          <w:tcPr>
            <w:tcW w:type="dxa" w:w="3000"/>
          </w:tcPr>
          <w:p>
            <w:r>
              <w:t>29 CFR</w:t>
            </w:r>
          </w:p>
        </w:tc>
        <w:tc>
          <w:tcPr>
            <w:tcW w:type="dxa" w:w="3000"/>
          </w:tcPr>
          <w:p>
            <w:r>
              <w:t>1904 Recording and Reporting</w:t>
            </w:r>
          </w:p>
        </w:tc>
      </w:tr>
      <w:tr>
        <w:tc>
          <w:tcPr>
            <w:tcW w:type="dxa" w:w="3000"/>
          </w:tcPr>
          <w:p>
            <w:r>
              <w:t>OSHA</w:t>
            </w:r>
          </w:p>
        </w:tc>
        <w:tc>
          <w:tcPr>
            <w:tcW w:type="dxa" w:w="3000"/>
          </w:tcPr>
          <w:p>
            <w:r>
              <w:t>29 CFR</w:t>
            </w:r>
          </w:p>
        </w:tc>
        <w:tc>
          <w:tcPr>
            <w:tcW w:type="dxa" w:w="3000"/>
          </w:tcPr>
          <w:p>
            <w:r>
              <w:t>1904.39 Reporting Fatalities</w:t>
            </w:r>
          </w:p>
        </w:tc>
      </w:tr>
      <w:tr>
        <w:tc>
          <w:tcPr>
            <w:tcW w:type="dxa" w:w="3000"/>
          </w:tcPr>
          <w:p>
            <w:r>
              <w:t>OSHA</w:t>
            </w:r>
          </w:p>
        </w:tc>
        <w:tc>
          <w:tcPr>
            <w:tcW w:type="dxa" w:w="3000"/>
          </w:tcPr>
          <w:p>
            <w:r>
              <w:t>29 CFR</w:t>
            </w:r>
          </w:p>
        </w:tc>
        <w:tc>
          <w:tcPr>
            <w:tcW w:type="dxa" w:w="3000"/>
          </w:tcPr>
          <w:p>
            <w:r>
              <w:t>1926.20(b)(3) Frequent inspections</w:t>
            </w:r>
          </w:p>
        </w:tc>
      </w:tr>
      <w:tr>
        <w:tc>
          <w:tcPr>
            <w:tcW w:type="dxa" w:w="3000"/>
          </w:tcPr>
          <w:p>
            <w:r>
              <w:t>WISHA</w:t>
            </w:r>
          </w:p>
        </w:tc>
        <w:tc>
          <w:tcPr>
            <w:tcW w:type="dxa" w:w="3000"/>
          </w:tcPr>
          <w:p>
            <w:r>
              <w:t>WAC 296-27</w:t>
            </w:r>
          </w:p>
        </w:tc>
        <w:tc>
          <w:tcPr>
            <w:tcW w:type="dxa" w:w="3000"/>
          </w:tcPr>
          <w:p>
            <w:r>
              <w:t>Recording and Reporting Occupational Injuries and Illnesses</w:t>
            </w:r>
          </w:p>
        </w:tc>
      </w:tr>
      <w:tr>
        <w:tc>
          <w:tcPr>
            <w:tcW w:type="dxa" w:w="3000"/>
          </w:tcPr>
          <w:p>
            <w:r>
              <w:t>WISHA</w:t>
            </w:r>
          </w:p>
        </w:tc>
        <w:tc>
          <w:tcPr>
            <w:tcW w:type="dxa" w:w="3000"/>
          </w:tcPr>
          <w:p>
            <w:r>
              <w:t>WAC 296-155-110(5)</w:t>
            </w:r>
          </w:p>
        </w:tc>
        <w:tc>
          <w:tcPr>
            <w:tcW w:type="dxa" w:w="3000"/>
          </w:tcPr>
          <w:p>
            <w:r>
              <w:t>Accident Prevention Program Investigation</w:t>
            </w:r>
          </w:p>
        </w:tc>
      </w:tr>
      <w:tr>
        <w:tc>
          <w:tcPr>
            <w:tcW w:type="dxa" w:w="3000"/>
          </w:tcPr>
          <w:p>
            <w:r>
              <w:t>AGC</w:t>
            </w:r>
          </w:p>
        </w:tc>
        <w:tc>
          <w:tcPr>
            <w:tcW w:type="dxa" w:w="3000"/>
          </w:tcPr>
          <w:p>
            <w:r>
              <w:t>Chapter 5</w:t>
            </w:r>
          </w:p>
        </w:tc>
        <w:tc>
          <w:tcPr>
            <w:tcW w:type="dxa" w:w="3000"/>
          </w:tcPr>
          <w:p>
            <w:r>
              <w:t>Safety and Health Manual Ch. 5 Incident Investigation</w:t>
            </w:r>
          </w:p>
        </w:tc>
      </w:tr>
    </w:tbl>
    <w:p>
      <w:pPr>
        <w:pStyle w:val="Heading1"/>
      </w:pPr>
      <w:r>
        <w:t>Purpose</w:t>
      </w:r>
    </w:p>
    <w:p>
      <w:r>
        <w:t>This policy establishes a systematic approach for investigating incidents to identify root causes, prevent recurrence, and ensure a safe working environment. It protects employees, subcontractors, and the company from hazards and operational disruptions.</w:t>
      </w:r>
    </w:p>
    <w:p>
      <w:pPr>
        <w:pStyle w:val="Heading1"/>
      </w:pPr>
      <w:r>
        <w:t>Scope</w:t>
      </w:r>
    </w:p>
    <w:p>
      <w:r>
        <w:t>This policy applies to all MH Construction, Inc. employees, subcontractors, and visitors on MH Construction job sites. All personnel are required to adhere to the procedures outlined herein.</w:t>
      </w:r>
    </w:p>
    <w:p>
      <w:pPr>
        <w:pStyle w:val="Heading1"/>
      </w:pPr>
      <w:r>
        <w:t>Definitions</w:t>
      </w:r>
    </w:p>
    <w:tbl>
      <w:tblPr>
        <w:tblW w:type="auto" w:w="0"/>
        <w:tblLayout w:type="autofit"/>
        <w:tblLook w:firstColumn="1" w:firstRow="1" w:lastColumn="0" w:lastRow="0" w:noHBand="0" w:noVBand="1" w:val="04A0"/>
      </w:tblPr>
      <w:tblGrid>
        <w:gridCol w:w="4500"/>
        <w:gridCol w:w="4500"/>
      </w:tblGrid>
      <w:tr>
        <w:tc>
          <w:tcPr>
            <w:tcW w:type="dxa" w:w="4500"/>
          </w:tcPr>
          <w:p>
            <w:r>
              <w:rPr>
                <w:b/>
              </w:rPr>
              <w:t>Term</w:t>
            </w:r>
          </w:p>
        </w:tc>
        <w:tc>
          <w:tcPr>
            <w:tcW w:type="dxa" w:w="4500"/>
          </w:tcPr>
          <w:p>
            <w:r>
              <w:rPr>
                <w:b/>
              </w:rPr>
              <w:t>Definition</w:t>
            </w:r>
          </w:p>
        </w:tc>
      </w:tr>
      <w:tr>
        <w:tc>
          <w:tcPr>
            <w:tcW w:type="dxa" w:w="4500"/>
          </w:tcPr>
          <w:p>
            <w:r>
              <w:t>Incident</w:t>
            </w:r>
          </w:p>
        </w:tc>
        <w:tc>
          <w:tcPr>
            <w:tcW w:type="dxa" w:w="4500"/>
          </w:tcPr>
          <w:p>
            <w:r>
              <w:t>An unplanned, undesired event that adversely affects completion of a task or results in injury, illness, property damage, or other loss.</w:t>
            </w:r>
          </w:p>
        </w:tc>
      </w:tr>
      <w:tr>
        <w:tc>
          <w:tcPr>
            <w:tcW w:type="dxa" w:w="4500"/>
          </w:tcPr>
          <w:p>
            <w:r>
              <w:t>Near Miss</w:t>
            </w:r>
          </w:p>
        </w:tc>
        <w:tc>
          <w:tcPr>
            <w:tcW w:type="dxa" w:w="4500"/>
          </w:tcPr>
          <w:p>
            <w:r>
              <w:t>An unplanned event that did not result in injury, illness, or damage but had the potential to do so.</w:t>
            </w:r>
          </w:p>
        </w:tc>
      </w:tr>
      <w:tr>
        <w:tc>
          <w:tcPr>
            <w:tcW w:type="dxa" w:w="4500"/>
          </w:tcPr>
          <w:p>
            <w:r>
              <w:t>Root Cause</w:t>
            </w:r>
          </w:p>
        </w:tc>
        <w:tc>
          <w:tcPr>
            <w:tcW w:type="dxa" w:w="4500"/>
          </w:tcPr>
          <w:p>
            <w:r>
              <w:t>The fundamental reason for an incident, which if eliminated, would prevent recurrence.</w:t>
            </w:r>
          </w:p>
        </w:tc>
      </w:tr>
      <w:tr>
        <w:tc>
          <w:tcPr>
            <w:tcW w:type="dxa" w:w="4500"/>
          </w:tcPr>
          <w:p>
            <w:r>
              <w:t>Corrective Action</w:t>
            </w:r>
          </w:p>
        </w:tc>
        <w:tc>
          <w:tcPr>
            <w:tcW w:type="dxa" w:w="4500"/>
          </w:tcPr>
          <w:p>
            <w:r>
              <w:t>An action taken to eliminate the cause of a detected nonconformity or other undesirable situation.</w:t>
            </w:r>
          </w:p>
        </w:tc>
      </w:tr>
      <w:tr>
        <w:tc>
          <w:tcPr>
            <w:tcW w:type="dxa" w:w="4500"/>
          </w:tcPr>
          <w:p>
            <w:r>
              <w:t>Preventative Action</w:t>
            </w:r>
          </w:p>
        </w:tc>
        <w:tc>
          <w:tcPr>
            <w:tcW w:type="dxa" w:w="4500"/>
          </w:tcPr>
          <w:p>
            <w:r>
              <w:t>An action taken to eliminate the cause of a potential nonconformity or other undesirable potential situation.</w:t>
            </w:r>
          </w:p>
        </w:tc>
      </w:tr>
    </w:tbl>
    <w:p>
      <w:pPr>
        <w:pStyle w:val="Heading1"/>
      </w:pPr>
      <w:r>
        <w:t>Responsibilities</w:t>
      </w:r>
    </w:p>
    <w:p>
      <w:pPr>
        <w:pStyle w:val="Heading2"/>
      </w:pPr>
      <w:r>
        <w:t>Company/Management Responsibilities</w:t>
      </w:r>
    </w:p>
    <w:p>
      <w:pPr>
        <w:pStyle w:val="ListBullet"/>
      </w:pPr>
      <w:r>
        <w:t>Provide necessary resources for incident investigations, including training and equipment.</w:t>
      </w:r>
    </w:p>
    <w:p>
      <w:pPr>
        <w:pStyle w:val="ListBullet"/>
      </w:pPr>
      <w:r>
        <w:t>Ensure timely review of incident reports and implementation of recommended corrective actions.</w:t>
      </w:r>
    </w:p>
    <w:p>
      <w:pPr>
        <w:pStyle w:val="ListBullet"/>
      </w:pPr>
      <w:r>
        <w:t>Maintain a culture that encourages open reporting of incidents and near misses without fear of reprisal.</w:t>
      </w:r>
    </w:p>
    <w:p>
      <w:pPr>
        <w:pStyle w:val="Heading2"/>
      </w:pPr>
      <w:r>
        <w:t>Supervisor/Foreman Responsibilities</w:t>
      </w:r>
    </w:p>
    <w:p>
      <w:pPr>
        <w:pStyle w:val="ListBullet"/>
      </w:pPr>
      <w:r>
        <w:t>Initiate immediate response to incidents, ensuring scene safety and first aid.</w:t>
      </w:r>
    </w:p>
    <w:p>
      <w:pPr>
        <w:pStyle w:val="ListBullet"/>
      </w:pPr>
      <w:r>
        <w:t>Ensure all incidents and near misses are reported promptly to the Safety Officer.</w:t>
      </w:r>
    </w:p>
    <w:p>
      <w:pPr>
        <w:pStyle w:val="ListBullet"/>
      </w:pPr>
      <w:r>
        <w:t>Participate actively in incident investigations and root cause analysis.</w:t>
      </w:r>
    </w:p>
    <w:p>
      <w:pPr>
        <w:pStyle w:val="ListBullet"/>
      </w:pPr>
      <w:r>
        <w:t>Implement and monitor corrective actions within their area of control.</w:t>
      </w:r>
    </w:p>
    <w:p>
      <w:pPr>
        <w:pStyle w:val="Heading2"/>
      </w:pPr>
      <w:r>
        <w:t>Employee Responsibilities</w:t>
      </w:r>
    </w:p>
    <w:p>
      <w:pPr>
        <w:pStyle w:val="ListBullet"/>
      </w:pPr>
      <w:r>
        <w:t>Report all incidents, near misses, and unsafe conditions immediately to their supervisor or foreman.</w:t>
      </w:r>
    </w:p>
    <w:p>
      <w:pPr>
        <w:pStyle w:val="ListBullet"/>
      </w:pPr>
      <w:r>
        <w:t>Cooperate fully with all incident investigations.</w:t>
      </w:r>
    </w:p>
    <w:p>
      <w:pPr>
        <w:pStyle w:val="ListBullet"/>
      </w:pPr>
      <w:r>
        <w:t>Adhere to all safety procedures and policies to prevent incidents.</w:t>
      </w:r>
    </w:p>
    <w:p>
      <w:pPr>
        <w:pStyle w:val="Heading2"/>
      </w:pPr>
      <w:r>
        <w:t>Subcontractor Responsibilities</w:t>
      </w:r>
    </w:p>
    <w:p>
      <w:pPr>
        <w:pStyle w:val="ListBullet"/>
      </w:pPr>
      <w:r>
        <w:t>Adhere to MH Construction's incident reporting procedures for their personnel and operations on MHC job sites.</w:t>
      </w:r>
    </w:p>
    <w:p>
      <w:pPr>
        <w:pStyle w:val="ListBullet"/>
      </w:pPr>
      <w:r>
        <w:t>Participate in joint incident investigations as required by MH Construction.</w:t>
      </w:r>
    </w:p>
    <w:p>
      <w:pPr>
        <w:pStyle w:val="ListBullet"/>
      </w:pPr>
      <w:r>
        <w:t>Implement corrective actions for incidents involving their employees or equipment.</w:t>
      </w:r>
    </w:p>
    <w:p>
      <w:pPr>
        <w:pStyle w:val="Heading1"/>
      </w:pPr>
      <w:r>
        <w:t>Procedures / Requirements</w:t>
      </w:r>
    </w:p>
    <w:p>
      <w:pPr>
        <w:pStyle w:val="Heading2"/>
      </w:pPr>
      <w:r>
        <w:t>7.1 Incident Reporting</w:t>
      </w:r>
    </w:p>
    <w:p>
      <w:pPr/>
      <w:r>
        <w:t>All incidents, including injuries, illnesses, property damage, and near misses, must be reported immediately to the employee's supervisor or foreman. For serious incidents, such as fatalities or hospitalizations, the Safety Officer must be notified immediately. Per OSHA 29 CFR 1904.39, all fatalities must be reported within 8 hours, and all in-patient hospitalizations, amputations, or losses of an eye must be reported within 24 hours.</w:t>
      </w:r>
    </w:p>
    <w:p>
      <w:pPr>
        <w:pStyle w:val="Heading2"/>
      </w:pPr>
      <w:r>
        <w:t>7.2 Initial Response and Scene Control</w:t>
      </w:r>
    </w:p>
    <w:p>
      <w:pPr/>
      <w:r>
        <w:t>Upon notification of an incident, the supervisor/foreman must ensure the scene is secured to prevent further injury or damage. This includes providing first aid, calling emergency services if necessary, and preserving evidence. Only authorized personnel should enter the incident scene.</w:t>
      </w:r>
    </w:p>
    <w:p>
      <w:pPr>
        <w:pStyle w:val="Heading2"/>
      </w:pPr>
      <w:r>
        <w:t>7.3 Investigation Team Assembly</w:t>
      </w:r>
    </w:p>
    <w:p>
      <w:pPr/>
      <w:r>
        <w:t>For minor incidents, the supervisor/foreman may conduct the investigation. For serious incidents, a team led by the Safety Officer, including relevant supervisors, employees, and potentially external experts, will be assembled. This aligns with the spirit of WISHA WAC 296-155-110(5) regarding accident prevention program investigations.</w:t>
      </w:r>
    </w:p>
    <w:p>
      <w:pPr>
        <w:pStyle w:val="Heading2"/>
      </w:pPr>
      <w:r>
        <w:t>7.4 Data Collection</w:t>
      </w:r>
    </w:p>
    <w:p>
      <w:pPr/>
      <w:r>
        <w:t>The investigation team will collect all relevant data, including witness statements, photographs, videos, equipment logs, maintenance records, and environmental conditions. This comprehensive data collection is crucial for accurate root cause analysis.</w:t>
      </w:r>
    </w:p>
    <w:p>
      <w:pPr>
        <w:pStyle w:val="Heading2"/>
      </w:pPr>
      <w:r>
        <w:t>7.5 Root Cause Analysis</w:t>
      </w:r>
    </w:p>
    <w:p>
      <w:pPr/>
      <w:r>
        <w:t>The investigation team will utilize systematic methods (e.g., '5 Whys', Fishbone Diagram) to identify the underlying root causes of the incident, rather than just superficial symptoms. This process aims to uncover systemic failures or deficiencies. Per OSHA 29 CFR 1926.20(b)(3), frequent and regular inspections of job sites, materials, and equipment must be conducted by competent persons to prevent incidents.</w:t>
      </w:r>
    </w:p>
    <w:p>
      <w:pPr>
        <w:pStyle w:val="Heading2"/>
      </w:pPr>
      <w:r>
        <w:t>7.6 Corrective and Preventative Actions</w:t>
      </w:r>
    </w:p>
    <w:p>
      <w:pPr/>
      <w:r>
        <w:t>Based on the root cause analysis, specific corrective actions will be developed to eliminate the identified causes and prevent recurrence. Preventative actions will also be considered to address similar potential hazards across the organization. Actions will be assigned to responsible parties with clear deadlines.</w:t>
      </w:r>
    </w:p>
    <w:p>
      <w:pPr>
        <w:pStyle w:val="Heading2"/>
      </w:pPr>
      <w:r>
        <w:t>7.7 Implementation and Follow-up</w:t>
      </w:r>
    </w:p>
    <w:p>
      <w:pPr/>
      <w:r>
        <w:t>Assigned corrective and preventative actions must be implemented within the specified timeframe. The Safety Officer will follow up to ensure the effectiveness of these actions and make adjustments as necessary. This continuous improvement loop is vital for maintaining a robust safety program.</w:t>
      </w:r>
    </w:p>
    <w:p>
      <w:pPr>
        <w:pStyle w:val="Heading2"/>
      </w:pPr>
      <w:r>
        <w:t>7.8 Communication of Findings</w:t>
      </w:r>
    </w:p>
    <w:p>
      <w:pPr/>
      <w:r>
        <w:t>Key findings from incident investigations, including root causes and corrective actions, will be communicated to relevant personnel, including affected employees, supervisors, and management. Lessons learned will be shared to prevent similar incidents across all MH Construction operations.</w:t>
      </w:r>
    </w:p>
    <w:p>
      <w:pPr>
        <w:pStyle w:val="Heading1"/>
      </w:pPr>
      <w:r>
        <w:t>Training Requirements</w:t>
      </w:r>
    </w:p>
    <w:p>
      <w:r>
        <w:t>All employees and supervisors must receive training on incident reporting procedures, initial response protocols, and their roles in incident investigations. Supervisors and Safety Officers will receive additional training in root cause analysis techniques. Training frequency will be determined by the Safety Officer, with refresher training conducted annually or as needed. Documentation of all training will be maintained by HR and the Safety Officer. This aligns with general training requirements under OSHA and WISHA WAC 296-27 for recording and reporting occupational injuries and illnesses.</w:t>
      </w:r>
    </w:p>
    <w:p>
      <w:pPr>
        <w:pStyle w:val="Heading1"/>
      </w:pPr>
      <w:r>
        <w:t>Inspection and Enforcement</w:t>
      </w:r>
    </w:p>
    <w:p>
      <w:r>
        <w:t>Compliance with this incident investigation policy will be monitored through regular site inspections, safety audits, and review of incident reports. Any deviations or failures to follow procedures will result in corrective action, which may include retraining or disciplinary measures. The Safety Officer is responsible for overseeing the enforcement of this policy.</w:t>
      </w:r>
    </w:p>
    <w:p>
      <w:pPr>
        <w:pStyle w:val="Heading1"/>
      </w:pPr>
      <w:r>
        <w:t>Recordkeeping</w:t>
      </w:r>
    </w:p>
    <w:p>
      <w:r>
        <w:t>All incident reports, investigation findings, root cause analyses, and corrective/preventative actions will be documented and retained for a minimum of five (5) years. Records will be maintained by the Safety Officer and HR. This includes OSHA 300 logs, 301 incident reports, and 300A summaries as required by 29 CFR 1904.</w:t>
      </w:r>
    </w:p>
    <w:p>
      <w:pPr>
        <w:pStyle w:val="Heading1"/>
      </w:pPr>
      <w:r>
        <w:t>Violation Consequences</w:t>
      </w:r>
    </w:p>
    <w:p>
      <w:r>
        <w:t>Failure to comply with the Incident Investigation Root Cause Analysis policy may result in disciplinary action, up to and including termination of employment or contract. The severity of the disciplinary action will depend on the nature and severity of the violation, as well as any previous infractions. MH Construction is committed to maintaining a safe workplace, and adherence to this policy is mandatory.</w:t>
      </w:r>
    </w:p>
    <w:p>
      <w:pPr>
        <w:pStyle w:val="Heading1"/>
      </w:pPr>
      <w:r>
        <w:t>References</w:t>
      </w:r>
    </w:p>
    <w:p>
      <w:pPr>
        <w:pStyle w:val="ListBullet"/>
      </w:pPr>
      <w:r>
        <w:t>- OSHA: 29 CFR 1904 Recording and Reporting</w:t>
      </w:r>
    </w:p>
    <w:p>
      <w:pPr>
        <w:pStyle w:val="ListBullet"/>
      </w:pPr>
      <w:r>
        <w:t>- OSHA: 29 CFR 1904.39 Reporting Fatalities</w:t>
      </w:r>
    </w:p>
    <w:p>
      <w:pPr>
        <w:pStyle w:val="ListBullet"/>
      </w:pPr>
      <w:r>
        <w:t>- OSHA: 29 CFR 1926.20(b)(3) Frequent inspections</w:t>
      </w:r>
    </w:p>
    <w:p>
      <w:pPr>
        <w:pStyle w:val="ListBullet"/>
      </w:pPr>
      <w:r>
        <w:t>- WISHA: WAC 296-27 Recording and Reporting Occupational Injuries and Illnesses</w:t>
      </w:r>
    </w:p>
    <w:p>
      <w:pPr>
        <w:pStyle w:val="ListBullet"/>
      </w:pPr>
      <w:r>
        <w:t>- WISHA: WAC 296-155-110(5) Accident Prevention Program Investigation</w:t>
      </w:r>
    </w:p>
    <w:p>
      <w:pPr>
        <w:pStyle w:val="ListBullet"/>
      </w:pPr>
      <w:r>
        <w:t>- AGC: Safety and Health Manual Ch. 5 Incident Investigation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76D0F4D-3F4C-4061-8846-6F729E33B29B}"/>
</file>

<file path=customXml/itemProps3.xml><?xml version="1.0" encoding="utf-8"?>
<ds:datastoreItem xmlns:ds="http://schemas.openxmlformats.org/officeDocument/2006/customXml" ds:itemID="{F974F622-B09A-47F1-9645-622BDA7F7482}"/>
</file>

<file path=customXml/itemProps4.xml><?xml version="1.0" encoding="utf-8"?>
<ds:datastoreItem xmlns:ds="http://schemas.openxmlformats.org/officeDocument/2006/customXml" ds:itemID="{346D66E9-11B5-48D5-BCE0-25B7991759B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