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MH CONSTRUCTION INDUSTRIAL SAFETY &amp; HEALTH (MISH) PROGRAM</w:t>
      </w:r>
    </w:p>
    <w:p>
      <w:pPr>
        <w:pStyle w:val="MdHtml"/>
      </w:pPr>
      <w:r>
        <w:t xml:space="preserve">&lt;style&gt;</w:t>
      </w:r>
      <w:r>
        <w:br/>
        <w:t xml:space="preserve">  .policy-header { background-color: #ffffff; border-left: 6px solid #2f4f4f; padding: 10px; margin-bottom: 15px; } /* White/Hunter Green */</w:t>
      </w:r>
      <w:r>
        <w:br/>
        <w:t xml:space="preserve">  .procedure-header { background-color: #e8f0f8; border-left: 6px solid #8b7355; padding: 10px; margin-bottom: 15px; } /* Light Blue/Leather Tan */</w:t>
      </w:r>
      <w:r>
        <w:br/>
        <w:t xml:space="preserve">  .task-header { background-color: #fdf5e6; border-left: 6px solid #708090; padding: 10px; margin-bottom: 15px; } /* Light Yellow/Metal Gray */</w:t>
      </w:r>
      <w:r>
        <w:br/>
        <w:t xml:space="preserve">  .brand-green { color: #2f4f4f; font-weight: bold; }</w:t>
      </w:r>
      <w:r>
        <w:br/>
        <w:t xml:space="preserve">  .brand-tan { color: #8b7355; font-weight: bold; }</w:t>
      </w:r>
      <w:r>
        <w:br/>
        <w:t xml:space="preserve">  .brand-gray { color: #708090; font-weight: bold; }</w:t>
      </w:r>
      <w:r>
        <w:br/>
        <w:t xml:space="preserve">&lt;/style&gt;</w:t>
      </w:r>
    </w:p>
    <w:p>
      <w:pPr>
        <w:pStyle w:val="Heading2"/>
        <w:pStyle w:val="MdHeading2"/>
      </w:pPr>
      <w:r>
        <w:t xml:space="preserve">Version 5.0 | Effective Date: 2026 | Prepared by: Safety Command</w:t>
      </w:r>
    </w:p>
    <w:p>
      <w:pPr>
        <w:pStyle w:val="MdHr"/>
        <w:pBdr>
          <w:bottom w:val="single" w:color="auto" w:sz="6" w:space="1"/>
        </w:pBdr>
      </w:pPr>
    </w:p>
    <w:p>
      <w:pPr>
        <w:pStyle w:val="MdSpace"/>
        <w:spacing w:before="0" w:after="60"/>
      </w:pPr>
    </w:p>
    <w:p>
      <w:pPr>
        <w:pStyle w:val="MdParagraph"/>
      </w:pPr>
      <w:r>
        <w:rPr>
          <w:rStyle w:val="MdStrong"/>
          <w:b/>
          <w:bCs/>
        </w:rPr>
        <w:t xml:space="preserve">MH Construction, Inc.</w:t>
      </w:r>
      <w:r>
        <w:t xml:space="preserve">3111 N. Capitol Ave. | Pasco, WA 99301</w:t>
      </w:r>
      <w:r>
        <w:br/>
        <w:t xml:space="preserve">Phone: (509) 308-6489 | Email:</w:t>
      </w:r>
      <w:hyperlink w:history="1" r:id="rId1geo5hnqsvqhtmsf_xfrz">
        <w:r>
          <w:rPr>
            <w:rStyle w:val="MdLink"/>
          </w:rPr>
          <w:t xml:space="preserve">office@mhc-gc.com</w:t>
        </w:r>
      </w:hyperlink>
      <w:r>
        <w:t xml:space="preserve"> | Website: </w:t>
      </w:r>
      <w:hyperlink w:history="1" r:id="rIdycj612jnug36whn4bvb6d">
        <w:r>
          <w:rPr>
            <w:rStyle w:val="MdLink"/>
          </w:rPr>
          <w:t xml:space="preserve">www.mhc-gc.com</w:t>
        </w:r>
      </w:hyperlink>
    </w:p>
    <w:p>
      <w:pPr>
        <w:pStyle w:val="MdSpace"/>
        <w:spacing w:before="0" w:after="60"/>
      </w:pPr>
    </w:p>
    <w:p>
      <w:pPr>
        <w:pStyle w:val="MdParagraph"/>
      </w:pPr>
      <w:r>
        <w:rPr>
          <w:rStyle w:val="MdStrong"/>
          <w:b/>
          <w:bCs/>
        </w:rPr>
        <w:t xml:space="preserve">WA Lic:</w:t>
      </w:r>
      <w:r>
        <w:t xml:space="preserve"> MHCONC990787 | </w:t>
      </w:r>
      <w:r>
        <w:rPr>
          <w:rStyle w:val="MdStrong"/>
          <w:b/>
          <w:bCs/>
        </w:rPr>
        <w:t xml:space="preserve">OR Lic:</w:t>
      </w:r>
      <w:r>
        <w:t xml:space="preserve"> 194331 | </w:t>
      </w:r>
      <w:r>
        <w:rPr>
          <w:rStyle w:val="MdStrong"/>
          <w:b/>
          <w:bCs/>
        </w:rPr>
        <w:t xml:space="preserve">ID Lic:</w:t>
      </w:r>
      <w:r>
        <w:t xml:space="preserve"> RCE-49250</w:t>
      </w:r>
    </w:p>
    <w:p>
      <w:pPr>
        <w:pStyle w:val="MdSpace"/>
        <w:spacing w:before="0" w:after="60"/>
      </w:pPr>
    </w:p>
    <w:p>
      <w:pPr>
        <w:pStyle w:val="MdParagraph"/>
      </w:pPr>
      <w:r>
        <w:rPr>
          <w:rStyle w:val="MdStrong"/>
          <w:b/>
          <w:bCs/>
        </w:rPr>
        <w:t xml:space="preserve">Veteran-Owned | Safety-Driven | Built on Quality, Backed by Trust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Prepared by:</w:t>
      </w:r>
      <w:r>
        <w:t xml:space="preserve"> Safety Command (Matt Ramsey, Director of Digital Operations &amp; Infrastructure)
</w:t>
      </w:r>
      <w:r>
        <w:rPr>
          <w:rStyle w:val="MdStrong"/>
          <w:b/>
          <w:bCs/>
        </w:rPr>
        <w:t xml:space="preserve">Approved by:</w:t>
      </w:r>
      <w:r>
        <w:t xml:space="preserve"> Owner/CEO (Jeremy Thamert, Army Veteran)
</w:t>
      </w:r>
      <w:r>
        <w:rPr>
          <w:rStyle w:val="MdStrong"/>
          <w:b/>
          <w:bCs/>
        </w:rPr>
        <w:t xml:space="preserve">Core Values:</w:t>
      </w:r>
      <w:r>
        <w:t xml:space="preserve"> Integrity | Honesty | Professionalism | Thoroughness</w:t>
      </w:r>
    </w:p>
    <w:p>
      <w:pPr>
        <w:pStyle w:val="MdSpace"/>
        <w:spacing w:before="0" w:after="60"/>
      </w:pPr>
    </w:p>
    <w:p>
      <w:pPr>
        <w:pStyle w:val="MdHr"/>
        <w:pBdr>
          <w:bottom w:val="single" w:color="auto" w:sz="6" w:space="1"/>
        </w:pBdr>
      </w:pPr>
    </w:p>
    <w:p>
      <w:pPr>
        <w:pStyle w:val="MdSpace"/>
        <w:spacing w:before="0" w:after="60"/>
      </w:pPr>
    </w:p>
    <w:p>
      <w:pPr>
        <w:pStyle w:val="MdBlockquote"/>
      </w:pPr>
      <w:r>
        <w:rPr>
          <w:rStyle w:val="MdEm"/>
          <w:i/>
          <w:iCs/>
        </w:rPr>
        <w:t xml:space="preserve">"Building projects for the client, NOT the dollar — an old school mentality where handshakes matter and your word is your bond."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REVISION HISTORY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Version</w:t>
            </w:r>
          </w:p>
        </w:tc>
        <w:tc>
          <w:tcPr>
            <w:tcMar>
              <w:top w:type="dxa" w:w="100"/>
              <w:left w:type="dxa" w:w="120"/>
              <w:bottom w:type="dxa" w:w="100"/>
              <w:right w:type="dxa" w:w="120"/>
            </w:tcMar>
            <w:vAlign w:val="center"/>
          </w:tcPr>
          <w:p>
            <w:pPr>
              <w:pStyle w:val="MdTableHeader"/>
            </w:pPr>
            <w:r>
              <w:t xml:space="preserve">Date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Approved By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[Initial Date]</w:t>
            </w:r>
          </w:p>
        </w:tc>
        <w:tc>
          <w:tcPr>
            <w:tcMar>
              <w:top w:type="dxa" w:w="80"/>
              <w:left w:type="dxa" w:w="120"/>
              <w:bottom w:type="dxa" w:w="80"/>
              <w:right w:type="dxa" w:w="120"/>
            </w:tcMar>
            <w:vAlign w:val="center"/>
          </w:tcPr>
          <w:p>
            <w:pPr>
              <w:pStyle w:val="MdTableCell"/>
            </w:pPr>
            <w:r>
              <w:t xml:space="preserve">Original MISH Program</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w:t>
            </w:r>
          </w:p>
        </w:tc>
        <w:tc>
          <w:tcPr>
            <w:tcMar>
              <w:top w:type="dxa" w:w="80"/>
              <w:left w:type="dxa" w:w="120"/>
              <w:bottom w:type="dxa" w:w="80"/>
              <w:right w:type="dxa" w:w="120"/>
            </w:tcMar>
            <w:vAlign w:val="center"/>
          </w:tcPr>
          <w:p>
            <w:pPr>
              <w:pStyle w:val="MdTableCell"/>
            </w:pPr>
            <w:r>
              <w:t xml:space="preserve">[Rev Date]</w:t>
            </w:r>
          </w:p>
        </w:tc>
        <w:tc>
          <w:tcPr>
            <w:tcMar>
              <w:top w:type="dxa" w:w="80"/>
              <w:left w:type="dxa" w:w="120"/>
              <w:bottom w:type="dxa" w:w="80"/>
              <w:right w:type="dxa" w:w="120"/>
            </w:tcMar>
            <w:vAlign w:val="center"/>
          </w:tcPr>
          <w:p>
            <w:pPr>
              <w:pStyle w:val="MdTableCell"/>
            </w:pPr>
            <w:r>
              <w:t xml:space="preserve">Updated Hazcom and PPE chapters</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3.0</w:t>
            </w:r>
          </w:p>
        </w:tc>
        <w:tc>
          <w:tcPr>
            <w:tcMar>
              <w:top w:type="dxa" w:w="80"/>
              <w:left w:type="dxa" w:w="120"/>
              <w:bottom w:type="dxa" w:w="80"/>
              <w:right w:type="dxa" w:w="120"/>
            </w:tcMar>
            <w:vAlign w:val="center"/>
          </w:tcPr>
          <w:p>
            <w:pPr>
              <w:pStyle w:val="MdTableCell"/>
            </w:pPr>
            <w:r>
              <w:t xml:space="preserve">[Rev Date]</w:t>
            </w:r>
          </w:p>
        </w:tc>
        <w:tc>
          <w:tcPr>
            <w:tcMar>
              <w:top w:type="dxa" w:w="80"/>
              <w:left w:type="dxa" w:w="120"/>
              <w:bottom w:type="dxa" w:w="80"/>
              <w:right w:type="dxa" w:w="120"/>
            </w:tcMar>
            <w:vAlign w:val="center"/>
          </w:tcPr>
          <w:p>
            <w:pPr>
              <w:pStyle w:val="MdTableCell"/>
            </w:pPr>
            <w:r>
              <w:t xml:space="preserve">Full program restructure, 50 chapters</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4.0</w:t>
            </w:r>
          </w:p>
        </w:tc>
        <w:tc>
          <w:tcPr>
            <w:tcBorders>
              <w:bottom w:val="single" w:color="E1E4E8" w:sz="4"/>
            </w:tcBorders>
            <w:tcMar>
              <w:top w:type="dxa" w:w="80"/>
              <w:left w:type="dxa" w:w="120"/>
              <w:bottom w:type="dxa" w:w="80"/>
              <w:right w:type="dxa" w:w="120"/>
            </w:tcMar>
            <w:vAlign w:val="center"/>
          </w:tcPr>
          <w:p>
            <w:pPr>
              <w:pStyle w:val="MdTableCell"/>
            </w:pPr>
            <w:r>
              <w:t xml:space="preserve">2026</w:t>
            </w:r>
          </w:p>
        </w:tc>
        <w:tc>
          <w:tcPr>
            <w:tcBorders>
              <w:bottom w:val="single" w:color="E1E4E8" w:sz="4"/>
            </w:tcBorders>
            <w:tcMar>
              <w:top w:type="dxa" w:w="80"/>
              <w:left w:type="dxa" w:w="120"/>
              <w:bottom w:type="dxa" w:w="80"/>
              <w:right w:type="dxa" w:w="120"/>
            </w:tcMar>
            <w:vAlign w:val="center"/>
          </w:tcPr>
          <w:p>
            <w:pPr>
              <w:pStyle w:val="MdTableCell"/>
            </w:pPr>
            <w:r>
              <w:t xml:space="preserve">Full rebuild per Dean Thoemke APP framework; WISHA 2025 updates; MH Brand Terms v2.0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Safety Command</w:t>
            </w:r>
          </w:p>
        </w:tc>
      </w:tr>
    </w:tbl>
    <w:p>
      <w:pPr>
        <w:pStyle w:val="MdHr"/>
        <w:pBdr>
          <w:bottom w:val="single" w:color="auto" w:sz="6" w:space="1"/>
        </w:pBdr>
      </w:pPr>
    </w:p>
    <w:p>
      <w:pPr>
        <w:pStyle w:val="MdSpace"/>
        <w:spacing w:before="0" w:after="60"/>
      </w:pPr>
    </w:p>
    <w:p>
      <w:pPr>
        <w:pStyle w:val="Heading2"/>
        <w:pStyle w:val="MdHeading2"/>
      </w:pPr>
      <w:r>
        <w:t xml:space="preserve">REGULATORY PROTECTION NOTICE</w:t>
      </w:r>
    </w:p>
    <w:p>
      <w:pPr>
        <w:pStyle w:val="MdParagraph"/>
      </w:pPr>
      <w:r>
        <w:t xml:space="preserve">The following terms are OSHA/WISHA-defined regulatory terms. They are </w:t>
      </w:r>
      <w:r>
        <w:rPr>
          <w:rStyle w:val="MdStrong"/>
          <w:b/>
          <w:bCs/>
        </w:rPr>
        <w:t xml:space="preserve">never</w:t>
      </w:r>
      <w:r>
        <w:t xml:space="preserve"> replaced with MH Construction brand terms in any MISH document, safety form, or regulatory communication: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Regulatory Term</w:t>
            </w:r>
          </w:p>
        </w:tc>
        <w:tc>
          <w:tcPr>
            <w:tcBorders>
              <w:right w:val="none"/>
            </w:tcBorders>
            <w:tcMar>
              <w:top w:type="dxa" w:w="100"/>
              <w:left w:type="dxa" w:w="120"/>
              <w:bottom w:type="dxa" w:w="100"/>
              <w:right w:type="dxa" w:w="120"/>
            </w:tcMar>
            <w:vAlign w:val="center"/>
          </w:tcPr>
          <w:p>
            <w:pPr>
              <w:pStyle w:val="MdTableHeader"/>
            </w:pPr>
            <w:r>
              <w:t xml:space="preserve">Do NOT Replace With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Competent Person</w:t>
            </w:r>
          </w:p>
        </w:tc>
        <w:tc>
          <w:tcPr>
            <w:tcBorders>
              <w:right w:val="none"/>
            </w:tcBorders>
            <w:tcMar>
              <w:top w:type="dxa" w:w="80"/>
              <w:left w:type="dxa" w:w="120"/>
              <w:bottom w:type="dxa" w:w="80"/>
              <w:right w:type="dxa" w:w="120"/>
            </w:tcMar>
            <w:vAlign w:val="center"/>
          </w:tcPr>
          <w:p>
            <w:pPr>
              <w:pStyle w:val="MdTableCell"/>
            </w:pPr>
            <w:r>
              <w:t xml:space="preserve">Command Person, Safety Commander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Qualified Person</w:t>
            </w:r>
          </w:p>
        </w:tc>
        <w:tc>
          <w:tcPr>
            <w:tcBorders>
              <w:right w:val="none"/>
            </w:tcBorders>
            <w:tcMar>
              <w:top w:type="dxa" w:w="80"/>
              <w:left w:type="dxa" w:w="120"/>
              <w:bottom w:type="dxa" w:w="80"/>
              <w:right w:type="dxa" w:w="120"/>
            </w:tcMar>
            <w:vAlign w:val="center"/>
          </w:tcPr>
          <w:p>
            <w:pPr>
              <w:pStyle w:val="MdTableCell"/>
            </w:pPr>
            <w:r>
              <w:t xml:space="preserve">Certified Operator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Authorized Person</w:t>
            </w:r>
          </w:p>
        </w:tc>
        <w:tc>
          <w:tcPr>
            <w:tcBorders>
              <w:right w:val="none"/>
            </w:tcBorders>
            <w:tcMar>
              <w:top w:type="dxa" w:w="80"/>
              <w:left w:type="dxa" w:w="120"/>
              <w:bottom w:type="dxa" w:w="80"/>
              <w:right w:type="dxa" w:w="120"/>
            </w:tcMar>
            <w:vAlign w:val="center"/>
          </w:tcPr>
          <w:p>
            <w:pPr>
              <w:pStyle w:val="MdTableCell"/>
            </w:pPr>
            <w:r>
              <w:t xml:space="preserve">Cleared Operator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 Communication</w:t>
            </w:r>
          </w:p>
        </w:tc>
        <w:tc>
          <w:tcPr>
            <w:tcBorders>
              <w:right w:val="none"/>
            </w:tcBorders>
            <w:tcMar>
              <w:top w:type="dxa" w:w="80"/>
              <w:left w:type="dxa" w:w="120"/>
              <w:bottom w:type="dxa" w:w="80"/>
              <w:right w:type="dxa" w:w="120"/>
            </w:tcMar>
            <w:vAlign w:val="center"/>
          </w:tcPr>
          <w:p>
            <w:pPr>
              <w:pStyle w:val="MdTableCell"/>
            </w:pPr>
            <w:r>
              <w:t xml:space="preserve">Hazard Intel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Personal Protective Equipment (PPE)</w:t>
            </w:r>
          </w:p>
        </w:tc>
        <w:tc>
          <w:tcPr>
            <w:tcBorders>
              <w:right w:val="none"/>
            </w:tcBorders>
            <w:tcMar>
              <w:top w:type="dxa" w:w="80"/>
              <w:left w:type="dxa" w:w="120"/>
              <w:bottom w:type="dxa" w:w="80"/>
              <w:right w:type="dxa" w:w="120"/>
            </w:tcMar>
            <w:vAlign w:val="center"/>
          </w:tcPr>
          <w:p>
            <w:pPr>
              <w:pStyle w:val="MdTableCell"/>
            </w:pPr>
            <w:r>
              <w:t xml:space="preserve">Protective Posture (in MISH docs)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Stop Work Authority</w:t>
            </w:r>
          </w:p>
        </w:tc>
        <w:tc>
          <w:tcPr>
            <w:tcBorders>
              <w:right w:val="none"/>
            </w:tcBorders>
            <w:tcMar>
              <w:top w:type="dxa" w:w="80"/>
              <w:left w:type="dxa" w:w="120"/>
              <w:bottom w:type="dxa" w:w="80"/>
              <w:right w:type="dxa" w:w="120"/>
            </w:tcMar>
            <w:vAlign w:val="center"/>
          </w:tcPr>
          <w:p>
            <w:pPr>
              <w:pStyle w:val="MdTableCell"/>
            </w:pPr>
            <w:r>
              <w:t xml:space="preserve">Operational Pause (in MISH docs)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Incident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Event (in MISH docs)</w:t>
            </w:r>
          </w:p>
        </w:tc>
      </w:tr>
    </w:tbl>
    <w:p>
      <w:pPr>
        <w:pStyle w:val="MdParagraph"/>
      </w:pPr>
      <w:r>
        <w:t xml:space="preserve">Brand terms such as "Protective Posture" and "Operational Pause" are acceptable in public-facing website copy and marketing materials. They must revert to the regulatory term in any MISH document, form, or OSHA/WISHA submission.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BRAND TERMS QUICK REFERENCE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Borders>
              <w:right w:val="none"/>
            </w:tcBorders>
            <w:tcMar>
              <w:top w:type="dxa" w:w="100"/>
              <w:left w:type="dxa" w:w="120"/>
              <w:bottom w:type="dxa" w:w="100"/>
              <w:right w:type="dxa" w:w="120"/>
            </w:tcMar>
            <w:vAlign w:val="center"/>
          </w:tcPr>
          <w:p>
            <w:pPr>
              <w:pStyle w:val="MdTableHeader"/>
            </w:pPr>
            <w:r>
              <w:t xml:space="preserve">Standard Industry Term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 Command</w:t>
            </w:r>
          </w:p>
        </w:tc>
        <w:tc>
          <w:tcPr>
            <w:tcBorders>
              <w:right w:val="none"/>
            </w:tcBorders>
            <w:tcMar>
              <w:top w:type="dxa" w:w="80"/>
              <w:left w:type="dxa" w:w="120"/>
              <w:bottom w:type="dxa" w:w="80"/>
              <w:right w:type="dxa" w:w="120"/>
            </w:tcMar>
            <w:vAlign w:val="center"/>
          </w:tcPr>
          <w:p>
            <w:pPr>
              <w:pStyle w:val="MdTableCell"/>
            </w:pPr>
            <w:r>
              <w:t xml:space="preserve">Safety Department / Safety Officer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 Safety Commander</w:t>
            </w:r>
          </w:p>
        </w:tc>
        <w:tc>
          <w:tcPr>
            <w:tcBorders>
              <w:right w:val="none"/>
            </w:tcBorders>
            <w:tcMar>
              <w:top w:type="dxa" w:w="80"/>
              <w:left w:type="dxa" w:w="120"/>
              <w:bottom w:type="dxa" w:w="80"/>
              <w:right w:type="dxa" w:w="120"/>
            </w:tcMar>
            <w:vAlign w:val="center"/>
          </w:tcPr>
          <w:p>
            <w:pPr>
              <w:pStyle w:val="MdTableCell"/>
            </w:pPr>
            <w:r>
              <w:t xml:space="preserve">Superintendent (default Competent 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Field Safety Lead</w:t>
            </w:r>
          </w:p>
        </w:tc>
        <w:tc>
          <w:tcPr>
            <w:tcBorders>
              <w:right w:val="none"/>
            </w:tcBorders>
            <w:tcMar>
              <w:top w:type="dxa" w:w="80"/>
              <w:left w:type="dxa" w:w="120"/>
              <w:bottom w:type="dxa" w:w="80"/>
              <w:right w:type="dxa" w:w="120"/>
            </w:tcMar>
            <w:vAlign w:val="center"/>
          </w:tcPr>
          <w:p>
            <w:pPr>
              <w:pStyle w:val="MdTableCell"/>
            </w:pPr>
            <w:r>
              <w:t xml:space="preserve">Foreman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Operator</w:t>
            </w:r>
          </w:p>
        </w:tc>
        <w:tc>
          <w:tcPr>
            <w:tcBorders>
              <w:right w:val="none"/>
            </w:tcBorders>
            <w:tcMar>
              <w:top w:type="dxa" w:w="80"/>
              <w:left w:type="dxa" w:w="120"/>
              <w:bottom w:type="dxa" w:w="80"/>
              <w:right w:type="dxa" w:w="120"/>
            </w:tcMar>
            <w:vAlign w:val="center"/>
          </w:tcPr>
          <w:p>
            <w:pPr>
              <w:pStyle w:val="MdTableCell"/>
            </w:pPr>
            <w:r>
              <w:t xml:space="preserve">Worker / Tradesperson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Sub-Operator</w:t>
            </w:r>
          </w:p>
        </w:tc>
        <w:tc>
          <w:tcPr>
            <w:tcBorders>
              <w:right w:val="none"/>
            </w:tcBorders>
            <w:tcMar>
              <w:top w:type="dxa" w:w="80"/>
              <w:left w:type="dxa" w:w="120"/>
              <w:bottom w:type="dxa" w:w="80"/>
              <w:right w:type="dxa" w:w="120"/>
            </w:tcMar>
            <w:vAlign w:val="center"/>
          </w:tcPr>
          <w:p>
            <w:pPr>
              <w:pStyle w:val="MdTableCell"/>
            </w:pPr>
            <w:r>
              <w:t xml:space="preserve">Subcontractor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Mission Brief</w:t>
            </w:r>
          </w:p>
        </w:tc>
        <w:tc>
          <w:tcPr>
            <w:tcBorders>
              <w:right w:val="none"/>
            </w:tcBorders>
            <w:tcMar>
              <w:top w:type="dxa" w:w="80"/>
              <w:left w:type="dxa" w:w="120"/>
              <w:bottom w:type="dxa" w:w="80"/>
              <w:right w:type="dxa" w:w="120"/>
            </w:tcMar>
            <w:vAlign w:val="center"/>
          </w:tcPr>
          <w:p>
            <w:pPr>
              <w:pStyle w:val="MdTableCell"/>
            </w:pPr>
            <w:r>
              <w:t xml:space="preserve">Pre-Task Meeting / Tailgate Talk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Command Loop</w:t>
            </w:r>
          </w:p>
        </w:tc>
        <w:tc>
          <w:tcPr>
            <w:tcBorders>
              <w:right w:val="none"/>
            </w:tcBorders>
            <w:tcMar>
              <w:top w:type="dxa" w:w="80"/>
              <w:left w:type="dxa" w:w="120"/>
              <w:bottom w:type="dxa" w:w="80"/>
              <w:right w:type="dxa" w:w="120"/>
            </w:tcMar>
            <w:vAlign w:val="center"/>
          </w:tcPr>
          <w:p>
            <w:pPr>
              <w:pStyle w:val="MdTableCell"/>
            </w:pPr>
            <w:r>
              <w:t xml:space="preserve">Two-Way Feedback System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Corrective Action Order (CAO)</w:t>
            </w:r>
          </w:p>
        </w:tc>
        <w:tc>
          <w:tcPr>
            <w:tcBorders>
              <w:right w:val="none"/>
            </w:tcBorders>
            <w:tcMar>
              <w:top w:type="dxa" w:w="80"/>
              <w:left w:type="dxa" w:w="120"/>
              <w:bottom w:type="dxa" w:w="80"/>
              <w:right w:type="dxa" w:w="120"/>
            </w:tcMar>
            <w:vAlign w:val="center"/>
          </w:tcPr>
          <w:p>
            <w:pPr>
              <w:pStyle w:val="MdTableCell"/>
            </w:pPr>
            <w:r>
              <w:t xml:space="preserve">Safety Write-Up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After-Action Review (AAR)</w:t>
            </w:r>
          </w:p>
        </w:tc>
        <w:tc>
          <w:tcPr>
            <w:tcBorders>
              <w:right w:val="none"/>
            </w:tcBorders>
            <w:tcMar>
              <w:top w:type="dxa" w:w="80"/>
              <w:left w:type="dxa" w:w="120"/>
              <w:bottom w:type="dxa" w:w="80"/>
              <w:right w:type="dxa" w:w="120"/>
            </w:tcMar>
            <w:vAlign w:val="center"/>
          </w:tcPr>
          <w:p>
            <w:pPr>
              <w:pStyle w:val="MdTableCell"/>
            </w:pPr>
            <w:r>
              <w:t xml:space="preserve">Post-Project Debrief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Zero-Gap Accountability</w:t>
            </w:r>
          </w:p>
        </w:tc>
        <w:tc>
          <w:tcPr>
            <w:tcBorders>
              <w:right w:val="none"/>
            </w:tcBorders>
            <w:tcMar>
              <w:top w:type="dxa" w:w="80"/>
              <w:left w:type="dxa" w:w="120"/>
              <w:bottom w:type="dxa" w:w="80"/>
              <w:right w:type="dxa" w:w="120"/>
            </w:tcMar>
            <w:vAlign w:val="center"/>
          </w:tcPr>
          <w:p>
            <w:pPr>
              <w:pStyle w:val="MdTableCell"/>
            </w:pPr>
            <w:r>
              <w:t xml:space="preserve">Full Compliance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Mission-Ready</w:t>
            </w:r>
          </w:p>
        </w:tc>
        <w:tc>
          <w:tcPr>
            <w:tcBorders>
              <w:right w:val="none"/>
            </w:tcBorders>
            <w:tcMar>
              <w:top w:type="dxa" w:w="80"/>
              <w:left w:type="dxa" w:w="120"/>
              <w:bottom w:type="dxa" w:w="80"/>
              <w:right w:type="dxa" w:w="120"/>
            </w:tcMar>
            <w:vAlign w:val="center"/>
          </w:tcPr>
          <w:p>
            <w:pPr>
              <w:pStyle w:val="MdTableCell"/>
            </w:pPr>
            <w:r>
              <w:t xml:space="preserve">Fully Prepared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 Recon</w:t>
            </w:r>
          </w:p>
        </w:tc>
        <w:tc>
          <w:tcPr>
            <w:tcBorders>
              <w:right w:val="none"/>
            </w:tcBorders>
            <w:tcMar>
              <w:top w:type="dxa" w:w="80"/>
              <w:left w:type="dxa" w:w="120"/>
              <w:bottom w:type="dxa" w:w="80"/>
              <w:right w:type="dxa" w:w="120"/>
            </w:tcMar>
            <w:vAlign w:val="center"/>
          </w:tcPr>
          <w:p>
            <w:pPr>
              <w:pStyle w:val="MdTableCell"/>
            </w:pPr>
            <w:r>
              <w:t xml:space="preserve">Hazard Identification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Operational Theater</w:t>
            </w:r>
          </w:p>
        </w:tc>
        <w:tc>
          <w:tcPr>
            <w:tcBorders>
              <w:right w:val="none"/>
            </w:tcBorders>
            <w:tcMar>
              <w:top w:type="dxa" w:w="80"/>
              <w:left w:type="dxa" w:w="120"/>
              <w:bottom w:type="dxa" w:w="80"/>
              <w:right w:type="dxa" w:w="120"/>
            </w:tcMar>
            <w:vAlign w:val="center"/>
          </w:tcPr>
          <w:p>
            <w:pPr>
              <w:pStyle w:val="MdTableCell"/>
            </w:pPr>
            <w:r>
              <w:t xml:space="preserve">Project Site / Jobsite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Pre-Deployment Checklist</w:t>
            </w:r>
          </w:p>
        </w:tc>
        <w:tc>
          <w:tcPr>
            <w:tcBorders>
              <w:right w:val="none"/>
            </w:tcBorders>
            <w:tcMar>
              <w:top w:type="dxa" w:w="80"/>
              <w:left w:type="dxa" w:w="120"/>
              <w:bottom w:type="dxa" w:w="80"/>
              <w:right w:type="dxa" w:w="120"/>
            </w:tcMar>
            <w:vAlign w:val="center"/>
          </w:tcPr>
          <w:p>
            <w:pPr>
              <w:pStyle w:val="MdTableCell"/>
            </w:pPr>
            <w:r>
              <w:t xml:space="preserve">Pre-Task Inspection / JHA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Handshake to Handoff</w:t>
            </w:r>
          </w:p>
        </w:tc>
        <w:tc>
          <w:tcPr>
            <w:tcBorders>
              <w:right w:val="none"/>
            </w:tcBorders>
            <w:tcMar>
              <w:top w:type="dxa" w:w="80"/>
              <w:left w:type="dxa" w:w="120"/>
              <w:bottom w:type="dxa" w:w="80"/>
              <w:right w:type="dxa" w:w="120"/>
            </w:tcMar>
            <w:vAlign w:val="center"/>
          </w:tcPr>
          <w:p>
            <w:pPr>
              <w:pStyle w:val="MdTableCell"/>
            </w:pPr>
            <w:r>
              <w:t xml:space="preserve">Kickoff to Closeout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Every Operator Goes Home Safe</w:t>
            </w:r>
          </w:p>
        </w:tc>
        <w:tc>
          <w:tcPr>
            <w:tcBorders>
              <w:right w:val="none"/>
            </w:tcBorders>
            <w:tcMar>
              <w:top w:type="dxa" w:w="80"/>
              <w:left w:type="dxa" w:w="120"/>
              <w:bottom w:type="dxa" w:w="80"/>
              <w:right w:type="dxa" w:w="120"/>
            </w:tcMar>
            <w:vAlign w:val="center"/>
          </w:tcPr>
          <w:p>
            <w:pPr>
              <w:pStyle w:val="MdTableCell"/>
            </w:pPr>
            <w:r>
              <w:t xml:space="preserve">Zero Incident Goal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Accurate Firmness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Realistic Enforcement</w:t>
            </w:r>
          </w:p>
        </w:tc>
      </w:tr>
    </w:tbl>
    <w:p>
      <w:pPr>
        <w:pStyle w:val="MdHr"/>
        <w:pBdr>
          <w:bottom w:val="single" w:color="auto" w:sz="6" w:space="1"/>
        </w:pBdr>
      </w:pPr>
    </w:p>
    <w:p>
      <w:pPr>
        <w:pStyle w:val="MdSpace"/>
        <w:spacing w:before="0" w:after="60"/>
      </w:pPr>
    </w:p>
    <w:p>
      <w:pPr>
        <w:pStyle w:val="Heading2"/>
        <w:pStyle w:val="MdHeading2"/>
      </w:pPr>
      <w:r>
        <w:t xml:space="preserve">TABLE OF CONTENTS</w:t>
      </w:r>
    </w:p>
    <w:p>
      <w:pPr>
        <w:pStyle w:val="Heading3"/>
        <w:pStyle w:val="MdHeading3"/>
      </w:pPr>
      <w:r>
        <w:t xml:space="preserve">PROGRAM FOUNDATION</w:t>
      </w:r>
    </w:p>
    <w:p>
      <w:pPr>
        <w:pStyle w:val="MdListItem"/>
        <w:numPr>
          <w:ilvl w:val="0"/>
          <w:numId w:val="2"/>
        </w:numPr>
      </w:pPr>
      <w:r>
        <w:t xml:space="preserve">MISH 01: Safety &amp; Health Program Overview</w:t>
      </w:r>
    </w:p>
    <w:p>
      <w:pPr>
        <w:pStyle w:val="MdListItem"/>
        <w:numPr>
          <w:ilvl w:val="0"/>
          <w:numId w:val="2"/>
        </w:numPr>
      </w:pPr>
      <w:r>
        <w:t xml:space="preserve">MISH 02: Injury-free Workplace Commitment</w:t>
      </w:r>
    </w:p>
    <w:p>
      <w:pPr>
        <w:pStyle w:val="MdListItem"/>
        <w:numPr>
          <w:ilvl w:val="0"/>
          <w:numId w:val="2"/>
        </w:numPr>
      </w:pPr>
      <w:r>
        <w:t xml:space="preserve">MISH 03: Safety Roles &amp; Responsibilities</w:t>
      </w:r>
    </w:p>
    <w:p>
      <w:pPr>
        <w:pStyle w:val="MdSpace"/>
        <w:spacing w:before="0" w:after="60"/>
      </w:pPr>
    </w:p>
    <w:p>
      <w:pPr>
        <w:pStyle w:val="Heading3"/>
        <w:pStyle w:val="MdHeading3"/>
      </w:pPr>
      <w:r>
        <w:t xml:space="preserve">FIELD ONBOARDING &amp; COMMUNICATION</w:t>
      </w:r>
    </w:p>
    <w:p>
      <w:pPr>
        <w:pStyle w:val="MdListItem"/>
        <w:numPr>
          <w:ilvl w:val="0"/>
          <w:numId w:val="2"/>
        </w:numPr>
      </w:pPr>
      <w:r>
        <w:t xml:space="preserve">MISH 04: Safety &amp; Health Orientation</w:t>
      </w:r>
    </w:p>
    <w:p>
      <w:pPr>
        <w:pStyle w:val="MdListItem"/>
        <w:numPr>
          <w:ilvl w:val="0"/>
          <w:numId w:val="2"/>
        </w:numPr>
      </w:pPr>
      <w:r>
        <w:t xml:space="preserve">MISH 05: Safety Bulletin Boards &amp; Communication</w:t>
      </w:r>
    </w:p>
    <w:p>
      <w:pPr>
        <w:pStyle w:val="MdListItem"/>
        <w:numPr>
          <w:ilvl w:val="0"/>
          <w:numId w:val="2"/>
        </w:numPr>
      </w:pPr>
      <w:r>
        <w:t xml:space="preserve">MISH 06: Drug &amp; Alcohol Policy &amp; Testing</w:t>
      </w:r>
    </w:p>
    <w:p>
      <w:pPr>
        <w:pStyle w:val="MdListItem"/>
        <w:numPr>
          <w:ilvl w:val="0"/>
          <w:numId w:val="2"/>
        </w:numPr>
      </w:pPr>
      <w:r>
        <w:t xml:space="preserve">MISH 07: Drug &amp; Alcohol Field Operations</w:t>
      </w:r>
    </w:p>
    <w:p>
      <w:pPr>
        <w:pStyle w:val="MdListItem"/>
        <w:numPr>
          <w:ilvl w:val="0"/>
          <w:numId w:val="2"/>
        </w:numPr>
      </w:pPr>
      <w:r>
        <w:t xml:space="preserve">MISH 08: Short Service Employee Program</w:t>
      </w:r>
    </w:p>
    <w:p>
      <w:pPr>
        <w:pStyle w:val="MdListItem"/>
        <w:numPr>
          <w:ilvl w:val="0"/>
          <w:numId w:val="2"/>
        </w:numPr>
      </w:pPr>
      <w:r>
        <w:t xml:space="preserve">MISH 09: Pre-job Safety Plan</w:t>
      </w:r>
    </w:p>
    <w:p>
      <w:pPr>
        <w:pStyle w:val="MdSpace"/>
        <w:spacing w:before="0" w:after="60"/>
      </w:pPr>
    </w:p>
    <w:p>
      <w:pPr>
        <w:pStyle w:val="Heading3"/>
        <w:pStyle w:val="MdHeading3"/>
      </w:pPr>
      <w:r>
        <w:t xml:space="preserve">SAFETY OVERSIGHT &amp; INDUSTRIAL HYGIENE</w:t>
      </w:r>
    </w:p>
    <w:p>
      <w:pPr>
        <w:pStyle w:val="MdListItem"/>
        <w:numPr>
          <w:ilvl w:val="0"/>
          <w:numId w:val="2"/>
        </w:numPr>
      </w:pPr>
      <w:r>
        <w:t xml:space="preserve">MISH 10: Safety &amp; Health Meetings, AGC Workflow &amp; Travelers Training</w:t>
      </w:r>
    </w:p>
    <w:p>
      <w:pPr>
        <w:pStyle w:val="MdListItem"/>
        <w:numPr>
          <w:ilvl w:val="0"/>
          <w:numId w:val="2"/>
        </w:numPr>
      </w:pPr>
      <w:r>
        <w:t xml:space="preserve">MISH 11: Accident Reporting &amp; Investigation</w:t>
      </w:r>
    </w:p>
    <w:p>
      <w:pPr>
        <w:pStyle w:val="MdListItem"/>
        <w:numPr>
          <w:ilvl w:val="0"/>
          <w:numId w:val="2"/>
        </w:numPr>
      </w:pPr>
      <w:r>
        <w:t xml:space="preserve">MISH 12: Personal Protective Equipment</w:t>
      </w:r>
    </w:p>
    <w:p>
      <w:pPr>
        <w:pStyle w:val="MdListItem"/>
        <w:numPr>
          <w:ilvl w:val="0"/>
          <w:numId w:val="2"/>
        </w:numPr>
      </w:pPr>
      <w:r>
        <w:t xml:space="preserve">MISH 13: Hazcom Program</w:t>
      </w:r>
    </w:p>
    <w:p>
      <w:pPr>
        <w:pStyle w:val="MdListItem"/>
        <w:numPr>
          <w:ilvl w:val="0"/>
          <w:numId w:val="2"/>
        </w:numPr>
      </w:pPr>
      <w:r>
        <w:t xml:space="preserve">MISH 14: Industrial Hygiene Program</w:t>
      </w:r>
    </w:p>
    <w:p>
      <w:pPr>
        <w:pStyle w:val="MdListItem"/>
        <w:numPr>
          <w:ilvl w:val="0"/>
          <w:numId w:val="2"/>
        </w:numPr>
      </w:pPr>
      <w:r>
        <w:t xml:space="preserve">MISH 15: Heat Stress</w:t>
      </w:r>
    </w:p>
    <w:p>
      <w:pPr>
        <w:pStyle w:val="MdListItem"/>
        <w:numPr>
          <w:ilvl w:val="0"/>
          <w:numId w:val="2"/>
        </w:numPr>
      </w:pPr>
      <w:r>
        <w:t xml:space="preserve">MISH 16: Respiratory Protection</w:t>
      </w:r>
    </w:p>
    <w:p>
      <w:pPr>
        <w:pStyle w:val="MdListItem"/>
        <w:numPr>
          <w:ilvl w:val="0"/>
          <w:numId w:val="2"/>
        </w:numPr>
      </w:pPr>
      <w:r>
        <w:t xml:space="preserve">MISH 17: Silica Safety Program</w:t>
      </w:r>
    </w:p>
    <w:p>
      <w:pPr>
        <w:pStyle w:val="MdListItem"/>
        <w:numPr>
          <w:ilvl w:val="0"/>
          <w:numId w:val="2"/>
        </w:numPr>
      </w:pPr>
      <w:r>
        <w:t xml:space="preserve">MISH 18: Bloodborne Pathogens</w:t>
      </w:r>
    </w:p>
    <w:p>
      <w:pPr>
        <w:pStyle w:val="MdListItem"/>
        <w:numPr>
          <w:ilvl w:val="0"/>
          <w:numId w:val="2"/>
        </w:numPr>
      </w:pPr>
      <w:r>
        <w:t xml:space="preserve">MISH 19: Housekeeping</w:t>
      </w:r>
    </w:p>
    <w:p>
      <w:pPr>
        <w:pStyle w:val="MdSpace"/>
        <w:spacing w:before="0" w:after="60"/>
      </w:pPr>
    </w:p>
    <w:p>
      <w:pPr>
        <w:pStyle w:val="Heading3"/>
        <w:pStyle w:val="MdHeading3"/>
      </w:pPr>
      <w:r>
        <w:t xml:space="preserve">FALL &amp; ACCESS SAFETY</w:t>
      </w:r>
    </w:p>
    <w:p>
      <w:pPr>
        <w:pStyle w:val="MdListItem"/>
        <w:numPr>
          <w:ilvl w:val="0"/>
          <w:numId w:val="2"/>
        </w:numPr>
      </w:pPr>
      <w:r>
        <w:t xml:space="preserve">MISH 20: Signs, Signals &amp; Barricades</w:t>
      </w:r>
    </w:p>
    <w:p>
      <w:pPr>
        <w:pStyle w:val="MdListItem"/>
        <w:numPr>
          <w:ilvl w:val="0"/>
          <w:numId w:val="2"/>
        </w:numPr>
      </w:pPr>
      <w:r>
        <w:t xml:space="preserve">MISH 21: Fall Protection</w:t>
      </w:r>
    </w:p>
    <w:p>
      <w:pPr>
        <w:pStyle w:val="MdListItem"/>
        <w:numPr>
          <w:ilvl w:val="0"/>
          <w:numId w:val="2"/>
        </w:numPr>
      </w:pPr>
      <w:r>
        <w:t xml:space="preserve">MISH 22: Scaffolding Use &amp; Handling</w:t>
      </w:r>
    </w:p>
    <w:p>
      <w:pPr>
        <w:pStyle w:val="MdListItem"/>
        <w:numPr>
          <w:ilvl w:val="0"/>
          <w:numId w:val="2"/>
        </w:numPr>
      </w:pPr>
      <w:r>
        <w:t xml:space="preserve">MISH 23: Ladder Use &amp; Care</w:t>
      </w:r>
    </w:p>
    <w:p>
      <w:pPr>
        <w:pStyle w:val="MdListItem"/>
        <w:numPr>
          <w:ilvl w:val="0"/>
          <w:numId w:val="2"/>
        </w:numPr>
      </w:pPr>
      <w:r>
        <w:t xml:space="preserve">MISH 24: Open Floors &amp; Holes</w:t>
      </w:r>
    </w:p>
    <w:p>
      <w:pPr>
        <w:pStyle w:val="MdSpace"/>
        <w:spacing w:before="0" w:after="60"/>
      </w:pPr>
    </w:p>
    <w:p>
      <w:pPr>
        <w:pStyle w:val="Heading3"/>
        <w:pStyle w:val="MdHeading3"/>
      </w:pPr>
      <w:r>
        <w:t xml:space="preserve">EXCAVATION, CONFINED SPACES &amp; ENERGY CONTROL</w:t>
      </w:r>
    </w:p>
    <w:p>
      <w:pPr>
        <w:pStyle w:val="MdListItem"/>
        <w:numPr>
          <w:ilvl w:val="0"/>
          <w:numId w:val="2"/>
        </w:numPr>
      </w:pPr>
      <w:r>
        <w:t xml:space="preserve">MISH 25: Excavation, Trenching &amp; Shoring</w:t>
      </w:r>
    </w:p>
    <w:p>
      <w:pPr>
        <w:pStyle w:val="MdListItem"/>
        <w:numPr>
          <w:ilvl w:val="0"/>
          <w:numId w:val="2"/>
        </w:numPr>
      </w:pPr>
      <w:r>
        <w:t xml:space="preserve">MISH 26: Confined Space Entry</w:t>
      </w:r>
    </w:p>
    <w:p>
      <w:pPr>
        <w:pStyle w:val="MdListItem"/>
        <w:numPr>
          <w:ilvl w:val="0"/>
          <w:numId w:val="2"/>
        </w:numPr>
      </w:pPr>
      <w:r>
        <w:t xml:space="preserve">MISH 27: Lockout / Tagout</w:t>
      </w:r>
    </w:p>
    <w:p>
      <w:pPr>
        <w:pStyle w:val="MdSpace"/>
        <w:spacing w:before="0" w:after="60"/>
      </w:pPr>
    </w:p>
    <w:p>
      <w:pPr>
        <w:pStyle w:val="Heading3"/>
        <w:pStyle w:val="MdHeading3"/>
      </w:pPr>
      <w:r>
        <w:t xml:space="preserve">ENERGY &amp; FIRE HAZARDS</w:t>
      </w:r>
    </w:p>
    <w:p>
      <w:pPr>
        <w:pStyle w:val="MdListItem"/>
        <w:numPr>
          <w:ilvl w:val="0"/>
          <w:numId w:val="2"/>
        </w:numPr>
      </w:pPr>
      <w:r>
        <w:t xml:space="preserve">MISH 28: Electrical Safety</w:t>
      </w:r>
    </w:p>
    <w:p>
      <w:pPr>
        <w:pStyle w:val="MdListItem"/>
        <w:numPr>
          <w:ilvl w:val="0"/>
          <w:numId w:val="2"/>
        </w:numPr>
      </w:pPr>
      <w:r>
        <w:t xml:space="preserve">MISH 29: Welding, Cutting &amp; Heating</w:t>
      </w:r>
    </w:p>
    <w:p>
      <w:pPr>
        <w:pStyle w:val="MdListItem"/>
        <w:numPr>
          <w:ilvl w:val="0"/>
          <w:numId w:val="2"/>
        </w:numPr>
      </w:pPr>
      <w:r>
        <w:t xml:space="preserve">MISH 30: Flammable &amp; Combustible Liquids</w:t>
      </w:r>
    </w:p>
    <w:p>
      <w:pPr>
        <w:pStyle w:val="MdListItem"/>
        <w:numPr>
          <w:ilvl w:val="0"/>
          <w:numId w:val="2"/>
        </w:numPr>
      </w:pPr>
      <w:r>
        <w:t xml:space="preserve">MISH 31: Fire Prevention</w:t>
      </w:r>
    </w:p>
    <w:p>
      <w:pPr>
        <w:pStyle w:val="MdListItem"/>
        <w:numPr>
          <w:ilvl w:val="0"/>
          <w:numId w:val="2"/>
        </w:numPr>
      </w:pPr>
      <w:r>
        <w:t xml:space="preserve">MISH 32: Compressed Gas &amp; Air</w:t>
      </w:r>
    </w:p>
    <w:p>
      <w:pPr>
        <w:pStyle w:val="MdSpace"/>
        <w:spacing w:before="0" w:after="60"/>
      </w:pPr>
    </w:p>
    <w:p>
      <w:pPr>
        <w:pStyle w:val="Heading3"/>
        <w:pStyle w:val="MdHeading3"/>
      </w:pPr>
      <w:r>
        <w:t xml:space="preserve">MOTOR VEHICLES &amp; HEAVY EQUIPMENT</w:t>
      </w:r>
    </w:p>
    <w:p>
      <w:pPr>
        <w:pStyle w:val="MdListItem"/>
        <w:numPr>
          <w:ilvl w:val="0"/>
          <w:numId w:val="2"/>
        </w:numPr>
      </w:pPr>
      <w:r>
        <w:t xml:space="preserve">MISH 33: Motor Vehicle Safety Program</w:t>
      </w:r>
    </w:p>
    <w:p>
      <w:pPr>
        <w:pStyle w:val="MdListItem"/>
        <w:numPr>
          <w:ilvl w:val="0"/>
          <w:numId w:val="2"/>
        </w:numPr>
      </w:pPr>
      <w:r>
        <w:t xml:space="preserve">MISH 34: Distracted Driving &amp; Mobile Device Policy</w:t>
      </w:r>
    </w:p>
    <w:p>
      <w:pPr>
        <w:pStyle w:val="MdListItem"/>
        <w:numPr>
          <w:ilvl w:val="0"/>
          <w:numId w:val="2"/>
        </w:numPr>
      </w:pPr>
      <w:r>
        <w:t xml:space="preserve">MISH 35: Motor Vehicle Records (MVR) Program</w:t>
      </w:r>
    </w:p>
    <w:p>
      <w:pPr>
        <w:pStyle w:val="MdListItem"/>
        <w:numPr>
          <w:ilvl w:val="0"/>
          <w:numId w:val="2"/>
        </w:numPr>
      </w:pPr>
      <w:r>
        <w:t xml:space="preserve">MISH 36: Equipment Maintenance &amp; Inspection</w:t>
      </w:r>
    </w:p>
    <w:p>
      <w:pPr>
        <w:pStyle w:val="MdListItem"/>
        <w:numPr>
          <w:ilvl w:val="0"/>
          <w:numId w:val="2"/>
        </w:numPr>
      </w:pPr>
      <w:r>
        <w:t xml:space="preserve">MISH 37: Aerial Lifts &amp; Elevated Work Platforms</w:t>
      </w:r>
    </w:p>
    <w:p>
      <w:pPr>
        <w:pStyle w:val="MdListItem"/>
        <w:numPr>
          <w:ilvl w:val="0"/>
          <w:numId w:val="2"/>
        </w:numPr>
      </w:pPr>
      <w:r>
        <w:t xml:space="preserve">MISH 38: Crane Suspended Work Platforms</w:t>
      </w:r>
    </w:p>
    <w:p>
      <w:pPr>
        <w:pStyle w:val="MdListItem"/>
        <w:numPr>
          <w:ilvl w:val="0"/>
          <w:numId w:val="2"/>
        </w:numPr>
      </w:pPr>
      <w:r>
        <w:t xml:space="preserve">MISH 39: Rigging Procedures</w:t>
      </w:r>
    </w:p>
    <w:p>
      <w:pPr>
        <w:pStyle w:val="MdListItem"/>
        <w:numPr>
          <w:ilvl w:val="0"/>
          <w:numId w:val="2"/>
        </w:numPr>
      </w:pPr>
      <w:r>
        <w:t xml:space="preserve">MISH 40: Forklift &amp; Power Industrial Truck Safety</w:t>
      </w:r>
    </w:p>
    <w:p>
      <w:pPr>
        <w:pStyle w:val="MdListItem"/>
        <w:numPr>
          <w:ilvl w:val="0"/>
          <w:numId w:val="2"/>
        </w:numPr>
      </w:pPr>
      <w:r>
        <w:t xml:space="preserve">MISH 41: Construction Equipment Modification &amp; Fabrication</w:t>
      </w:r>
    </w:p>
    <w:p>
      <w:pPr>
        <w:pStyle w:val="MdSpace"/>
        <w:spacing w:before="0" w:after="60"/>
      </w:pPr>
    </w:p>
    <w:p>
      <w:pPr>
        <w:pStyle w:val="Heading3"/>
        <w:pStyle w:val="MdHeading3"/>
      </w:pPr>
      <w:r>
        <w:t xml:space="preserve">TOOLS &amp; MATERIALS</w:t>
      </w:r>
    </w:p>
    <w:p>
      <w:pPr>
        <w:pStyle w:val="MdListItem"/>
        <w:numPr>
          <w:ilvl w:val="0"/>
          <w:numId w:val="2"/>
        </w:numPr>
      </w:pPr>
      <w:r>
        <w:t xml:space="preserve">MISH 42: Hand &amp; Power Tools</w:t>
      </w:r>
    </w:p>
    <w:p>
      <w:pPr>
        <w:pStyle w:val="MdListItem"/>
        <w:numPr>
          <w:ilvl w:val="0"/>
          <w:numId w:val="2"/>
        </w:numPr>
      </w:pPr>
      <w:r>
        <w:t xml:space="preserve">MISH 43: General Waste Management</w:t>
      </w:r>
    </w:p>
    <w:p>
      <w:pPr>
        <w:pStyle w:val="MdListItem"/>
        <w:numPr>
          <w:ilvl w:val="0"/>
          <w:numId w:val="2"/>
        </w:numPr>
      </w:pPr>
      <w:r>
        <w:t xml:space="preserve">MISH 44: Concrete &amp; Masonry</w:t>
      </w:r>
    </w:p>
    <w:p>
      <w:pPr>
        <w:pStyle w:val="MdListItem"/>
        <w:numPr>
          <w:ilvl w:val="0"/>
          <w:numId w:val="2"/>
        </w:numPr>
      </w:pPr>
      <w:r>
        <w:t xml:space="preserve">MISH 45: Miscellaneous Safety Requirements</w:t>
      </w:r>
    </w:p>
    <w:p>
      <w:pPr>
        <w:pStyle w:val="MdSpace"/>
        <w:spacing w:before="0" w:after="60"/>
      </w:pPr>
    </w:p>
    <w:p>
      <w:pPr>
        <w:pStyle w:val="Heading3"/>
        <w:pStyle w:val="MdHeading3"/>
      </w:pPr>
      <w:r>
        <w:t xml:space="preserve">PROGRAM COMPLIANCE &amp; CONTINUITY</w:t>
      </w:r>
    </w:p>
    <w:p>
      <w:pPr>
        <w:pStyle w:val="MdListItem"/>
        <w:numPr>
          <w:ilvl w:val="0"/>
          <w:numId w:val="2"/>
        </w:numPr>
      </w:pPr>
      <w:r>
        <w:t xml:space="preserve">MISH 46: Subcontractor Management Plan</w:t>
      </w:r>
    </w:p>
    <w:p>
      <w:pPr>
        <w:pStyle w:val="MdListItem"/>
        <w:numPr>
          <w:ilvl w:val="0"/>
          <w:numId w:val="2"/>
        </w:numPr>
      </w:pPr>
      <w:r>
        <w:t xml:space="preserve">MISH 47: Insurance Requirements &amp; Contractual Risk Transfer</w:t>
      </w:r>
    </w:p>
    <w:p>
      <w:pPr>
        <w:pStyle w:val="MdListItem"/>
        <w:numPr>
          <w:ilvl w:val="0"/>
          <w:numId w:val="2"/>
        </w:numPr>
      </w:pPr>
      <w:r>
        <w:t xml:space="preserve">MISH 48: Emergency Response Plan</w:t>
      </w:r>
    </w:p>
    <w:p>
      <w:pPr>
        <w:pStyle w:val="MdListItem"/>
        <w:numPr>
          <w:ilvl w:val="0"/>
          <w:numId w:val="2"/>
        </w:numPr>
      </w:pPr>
      <w:r>
        <w:t xml:space="preserve">MISH 49: Incident Investigation &amp; Root Cause Analysis</w:t>
      </w:r>
    </w:p>
    <w:p>
      <w:pPr>
        <w:pStyle w:val="MdListItem"/>
        <w:numPr>
          <w:ilvl w:val="0"/>
          <w:numId w:val="2"/>
        </w:numPr>
      </w:pPr>
      <w:r>
        <w:t xml:space="preserve">MISH 50: Return-to-work Program</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1: PROGRAM FOUNDATION</w:t>
      </w:r>
    </w:p>
    <w:p>
      <w:pPr>
        <w:pStyle w:val="MdHr"/>
        <w:pBdr>
          <w:bottom w:val="single" w:color="auto" w:sz="6" w:space="1"/>
        </w:pBdr>
      </w:pPr>
    </w:p>
    <w:p>
      <w:pPr>
        <w:pStyle w:val="MdSpace"/>
        <w:spacing w:before="0" w:after="60"/>
      </w:pPr>
    </w:p>
    <w:p>
      <w:pPr>
        <w:pStyle w:val="Heading2"/>
        <w:pStyle w:val="MdHeading2"/>
      </w:pPr>
      <w:r>
        <w:t xml:space="preserve">MISH 01: Safety &amp; Health Program Overview</w:t>
      </w:r>
    </w:p>
    <w:p>
      <w:pPr>
        <w:pStyle w:val="MdParagraph"/>
      </w:pPr>
      <w:r>
        <w:rPr>
          <w:rStyle w:val="MdStrong"/>
          <w:b/>
          <w:bCs/>
        </w:rPr>
        <w:t xml:space="preserve">Document Level:</w:t>
      </w:r>
      <w:r>
        <w:t xml:space="preserve"> POLICY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Inc. establishes this Safety &amp; Health Program — the MH Construction Industrial Safety &amp; Health (MISH) Program — as the written Accident Prevention Program (APP) required by the Washington Industrial Safety and Health Act (WISHA), RCW 49.17, and WAC 296-155-110 (Construction APP) and WAC 296-800-140 (General APP). This program converts Safety Command's governing intent into reliable, measurable field action across every Operational Theater.</w:t>
      </w:r>
    </w:p>
    <w:p>
      <w:pPr>
        <w:pStyle w:val="MdSpace"/>
        <w:spacing w:before="0" w:after="60"/>
      </w:pPr>
    </w:p>
    <w:p>
      <w:pPr>
        <w:pStyle w:val="MdParagraph"/>
      </w:pPr>
      <w:r>
        <w:rPr>
          <w:rStyle w:val="MdStrong"/>
          <w:b/>
          <w:bCs/>
        </w:rPr>
        <w:t xml:space="preserve">1.2 Scope.</w:t>
      </w:r>
      <w:r>
        <w:t xml:space="preserve"> This program applies to all MH Construction employees, Task Operators, Field Safety Leads, Site Safety Commanders, and Sub-Operators performing work under MH Construction's direction, regardless of project location, contract type, or employment classification. The program applies to all Operational Theaters, including commercial, municipal, and industrial project sites in Washington, Oregon, and Idaho.</w:t>
      </w:r>
    </w:p>
    <w:p>
      <w:pPr>
        <w:pStyle w:val="MdSpace"/>
        <w:spacing w:before="0" w:after="60"/>
      </w:pPr>
    </w:p>
    <w:p>
      <w:pPr>
        <w:pStyle w:val="MdParagraph"/>
      </w:pPr>
      <w:r>
        <w:rPr>
          <w:rStyle w:val="MdStrong"/>
          <w:b/>
          <w:bCs/>
        </w:rPr>
        <w:t xml:space="preserve">1.3 Regulatory Authority.</w:t>
      </w:r>
      <w:r>
        <w:t xml:space="preserve"> This program is governed by the following primary authorities: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Authority</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RCW 49.17</w:t>
            </w:r>
          </w:p>
        </w:tc>
        <w:tc>
          <w:tcPr>
            <w:tcBorders>
              <w:right w:val="none"/>
            </w:tcBorders>
            <w:tcMar>
              <w:top w:type="dxa" w:w="80"/>
              <w:left w:type="dxa" w:w="120"/>
              <w:bottom w:type="dxa" w:w="80"/>
              <w:right w:type="dxa" w:w="120"/>
            </w:tcMar>
            <w:vAlign w:val="center"/>
          </w:tcPr>
          <w:p>
            <w:pPr>
              <w:pStyle w:val="MdTableCell"/>
            </w:pPr>
            <w:r>
              <w:t xml:space="preserve">Washington Industrial Safety and Health Act (WISHA)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w:t>
            </w:r>
          </w:p>
        </w:tc>
        <w:tc>
          <w:tcPr>
            <w:tcBorders>
              <w:right w:val="none"/>
            </w:tcBorders>
            <w:tcMar>
              <w:top w:type="dxa" w:w="80"/>
              <w:left w:type="dxa" w:w="120"/>
              <w:bottom w:type="dxa" w:w="80"/>
              <w:right w:type="dxa" w:w="120"/>
            </w:tcMar>
            <w:vAlign w:val="center"/>
          </w:tcPr>
          <w:p>
            <w:pPr>
              <w:pStyle w:val="MdTableCell"/>
            </w:pPr>
            <w:r>
              <w:t xml:space="preserve">Safety Standards for Construction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296-800-140</w:t>
            </w:r>
          </w:p>
        </w:tc>
        <w:tc>
          <w:tcPr>
            <w:tcBorders>
              <w:right w:val="none"/>
            </w:tcBorders>
            <w:tcMar>
              <w:top w:type="dxa" w:w="80"/>
              <w:left w:type="dxa" w:w="120"/>
              <w:bottom w:type="dxa" w:w="80"/>
              <w:right w:type="dxa" w:w="120"/>
            </w:tcMar>
            <w:vAlign w:val="center"/>
          </w:tcPr>
          <w:p>
            <w:pPr>
              <w:pStyle w:val="MdTableCell"/>
            </w:pPr>
            <w:r>
              <w:t xml:space="preserve">Accident Prevention Program (General)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296-155-110</w:t>
            </w:r>
          </w:p>
        </w:tc>
        <w:tc>
          <w:tcPr>
            <w:tcBorders>
              <w:right w:val="none"/>
            </w:tcBorders>
            <w:tcMar>
              <w:top w:type="dxa" w:w="80"/>
              <w:left w:type="dxa" w:w="120"/>
              <w:bottom w:type="dxa" w:w="80"/>
              <w:right w:type="dxa" w:w="120"/>
            </w:tcMar>
            <w:vAlign w:val="center"/>
          </w:tcPr>
          <w:p>
            <w:pPr>
              <w:pStyle w:val="MdTableCell"/>
            </w:pPr>
            <w:r>
              <w:t xml:space="preserve">Construction APP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w:t>
            </w:r>
          </w:p>
        </w:tc>
        <w:tc>
          <w:tcPr>
            <w:tcBorders>
              <w:right w:val="none"/>
            </w:tcBorders>
            <w:tcMar>
              <w:top w:type="dxa" w:w="80"/>
              <w:left w:type="dxa" w:w="120"/>
              <w:bottom w:type="dxa" w:w="80"/>
              <w:right w:type="dxa" w:w="120"/>
            </w:tcMar>
            <w:vAlign w:val="center"/>
          </w:tcPr>
          <w:p>
            <w:pPr>
              <w:pStyle w:val="MdTableCell"/>
            </w:pPr>
            <w:r>
              <w:t xml:space="preserve">OSHA Construction Standards (baseline reference)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Inland Northwest AGC</w:t>
            </w:r>
          </w:p>
        </w:tc>
        <w:tc>
          <w:tcPr>
            <w:tcBorders>
              <w:right w:val="none"/>
            </w:tcBorders>
            <w:tcMar>
              <w:top w:type="dxa" w:w="80"/>
              <w:left w:type="dxa" w:w="120"/>
              <w:bottom w:type="dxa" w:w="80"/>
              <w:right w:type="dxa" w:w="120"/>
            </w:tcMar>
            <w:vAlign w:val="center"/>
          </w:tcPr>
          <w:p>
            <w:pPr>
              <w:pStyle w:val="MdTableCell"/>
            </w:pPr>
            <w:r>
              <w:t xml:space="preserve">Safety Audit Standards and Best Practices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Travelers Insurance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Primary Risk Control and Safety Training Partner</w:t>
            </w:r>
          </w:p>
        </w:tc>
      </w:tr>
    </w:tbl>
    <w:p>
      <w:pPr>
        <w:pStyle w:val="MdParagraph"/>
      </w:pPr>
      <w:r>
        <w:rPr>
          <w:rStyle w:val="MdStrong"/>
          <w:b/>
          <w:bCs/>
        </w:rPr>
        <w:t xml:space="preserve">1.4 Program Commitment.</w:t>
      </w:r>
      <w:r>
        <w:t xml:space="preserve"> MH Construction's Safety &amp; Health Program is built on four non-negotiable values: </w:t>
      </w:r>
      <w:r>
        <w:rPr>
          <w:rStyle w:val="MdStrong"/>
          <w:b/>
          <w:bCs/>
        </w:rPr>
        <w:t xml:space="preserve">Integrity, Honesty, Professionalism, and Thoroughness</w:t>
      </w:r>
      <w:r>
        <w:t xml:space="preserve">. Safety Command's governing standard is simple: </w:t>
      </w:r>
      <w:r>
        <w:rPr>
          <w:rStyle w:val="MdStrong"/>
          <w:b/>
          <w:bCs/>
        </w:rPr>
        <w:t xml:space="preserve">Every Operator Goes Home Safe.</w:t>
      </w:r>
      <w:r>
        <w:t xml:space="preserve"> This is not a slogan. It is the operational standard against which every decision, every Mission Brief, and every Corrective Action Order (CAO) is measured.</w:t>
      </w:r>
    </w:p>
    <w:p>
      <w:pPr>
        <w:pStyle w:val="MdSpace"/>
        <w:spacing w:before="0" w:after="60"/>
      </w:pPr>
    </w:p>
    <w:p>
      <w:pPr>
        <w:pStyle w:val="MdParagraph"/>
      </w:pPr>
      <w:r>
        <w:t xml:space="preserve">The program does not promise the elimination of all hazards — no honest program can. It does promise reasonable, deliberate, and continuing action. It demonstrates that Safety Command recognized foreseeable hazards, established appropriate requirements, assigned authority, developed workable processes, trained affected Task Operators, provided necessary resources, investigated failures, and corrected deficiencies.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Program Administration.</w:t>
      </w:r>
      <w:r>
        <w:t xml:space="preserve"> Safety Command is responsible for maintaining, distributing, training, and auditing this program. The program is reviewed annually and updated whenever regulatory requirements change, a significant incident occurs, or operational conditions materially change. The revision history on the cover page reflects all substantive changes.</w:t>
      </w:r>
    </w:p>
    <w:p>
      <w:pPr>
        <w:pStyle w:val="MdSpace"/>
        <w:spacing w:before="0" w:after="60"/>
      </w:pPr>
    </w:p>
    <w:p>
      <w:pPr>
        <w:pStyle w:val="MdParagraph"/>
      </w:pPr>
      <w:r>
        <w:rPr>
          <w:rStyle w:val="MdStrong"/>
          <w:b/>
          <w:bCs/>
        </w:rPr>
        <w:t xml:space="preserve">2.2 Document Control.</w:t>
      </w:r>
      <w:r>
        <w:t xml:space="preserve"> Following Dean Thoemke's APP Development Guide, this program uses a three-level document hierarchy: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Level</w:t>
            </w:r>
          </w:p>
        </w:tc>
        <w:tc>
          <w:tcPr>
            <w:tcMar>
              <w:top w:type="dxa" w:w="100"/>
              <w:left w:type="dxa" w:w="120"/>
              <w:bottom w:type="dxa" w:w="100"/>
              <w:right w:type="dxa" w:w="120"/>
            </w:tcMar>
            <w:vAlign w:val="center"/>
          </w:tcPr>
          <w:p>
            <w:pPr>
              <w:pStyle w:val="MdTableHeader"/>
            </w:pPr>
            <w:r>
              <w:t xml:space="preserve">Document Type</w:t>
            </w:r>
          </w:p>
        </w:tc>
        <w:tc>
          <w:tcPr>
            <w:tcBorders>
              <w:right w:val="none"/>
            </w:tcBorders>
            <w:tcMar>
              <w:top w:type="dxa" w:w="100"/>
              <w:left w:type="dxa" w:w="120"/>
              <w:bottom w:type="dxa" w:w="100"/>
              <w:right w:type="dxa" w:w="120"/>
            </w:tcMar>
            <w:vAlign w:val="center"/>
          </w:tcPr>
          <w:p>
            <w:pPr>
              <w:pStyle w:val="MdTableHeader"/>
            </w:pPr>
            <w:r>
              <w:t xml:space="preserve">Purpose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1</w:t>
            </w:r>
          </w:p>
        </w:tc>
        <w:tc>
          <w:tcPr>
            <w:tcMar>
              <w:top w:type="dxa" w:w="80"/>
              <w:left w:type="dxa" w:w="120"/>
              <w:bottom w:type="dxa" w:w="80"/>
              <w:right w:type="dxa" w:w="120"/>
            </w:tcMar>
            <w:vAlign w:val="center"/>
          </w:tcPr>
          <w:p>
            <w:pPr>
              <w:pStyle w:val="MdTableCell"/>
            </w:pPr>
            <w:r>
              <w:rPr>
                <w:rStyle w:val="MdStrong"/>
                <w:b/>
                <w:bCs/>
              </w:rPr>
              <w:t xml:space="preserve">Policy</w:t>
            </w:r>
          </w:p>
        </w:tc>
        <w:tc>
          <w:tcPr>
            <w:tcBorders>
              <w:right w:val="none"/>
            </w:tcBorders>
            <w:tcMar>
              <w:top w:type="dxa" w:w="80"/>
              <w:left w:type="dxa" w:w="120"/>
              <w:bottom w:type="dxa" w:w="80"/>
              <w:right w:type="dxa" w:w="120"/>
            </w:tcMar>
            <w:vAlign w:val="center"/>
          </w:tcPr>
          <w:p>
            <w:pPr>
              <w:pStyle w:val="MdTableCell"/>
            </w:pPr>
            <w:r>
              <w:t xml:space="preserve">Management's governing direction — what is required and why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2</w:t>
            </w:r>
          </w:p>
        </w:tc>
        <w:tc>
          <w:tcPr>
            <w:tcMar>
              <w:top w:type="dxa" w:w="80"/>
              <w:left w:type="dxa" w:w="120"/>
              <w:bottom w:type="dxa" w:w="80"/>
              <w:right w:type="dxa" w:w="120"/>
            </w:tcMar>
            <w:vAlign w:val="center"/>
          </w:tcPr>
          <w:p>
            <w:pPr>
              <w:pStyle w:val="MdTableCell"/>
            </w:pPr>
            <w:r>
              <w:rPr>
                <w:rStyle w:val="MdStrong"/>
                <w:b/>
                <w:bCs/>
              </w:rPr>
              <w:t xml:space="preserve">Procedure</w:t>
            </w:r>
          </w:p>
        </w:tc>
        <w:tc>
          <w:tcPr>
            <w:tcBorders>
              <w:right w:val="none"/>
            </w:tcBorders>
            <w:tcMar>
              <w:top w:type="dxa" w:w="80"/>
              <w:left w:type="dxa" w:w="120"/>
              <w:bottom w:type="dxa" w:w="80"/>
              <w:right w:type="dxa" w:w="120"/>
            </w:tcMar>
            <w:vAlign w:val="center"/>
          </w:tcPr>
          <w:p>
            <w:pPr>
              <w:pStyle w:val="MdTableCell"/>
            </w:pPr>
            <w:r>
              <w:t xml:space="preserve">The organizational process — how the policy is implemented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Level 3</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Task Instruction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Point-of-work action — exactly how the Task Operator performs the work</w:t>
            </w:r>
          </w:p>
        </w:tc>
      </w:tr>
    </w:tbl>
    <w:p>
      <w:pPr>
        <w:pStyle w:val="MdParagraph"/>
      </w:pPr>
      <w:r>
        <w:t xml:space="preserve">Each MISH chapter contains all three levels. Policies establish the rule. Procedures organize the response. Task instructions direct the work. These levels are connected but not interchangeable.</w:t>
      </w:r>
    </w:p>
    <w:p>
      <w:pPr>
        <w:pStyle w:val="MdSpace"/>
        <w:spacing w:before="0" w:after="60"/>
      </w:pPr>
    </w:p>
    <w:p>
      <w:pPr>
        <w:pStyle w:val="MdParagraph"/>
      </w:pPr>
      <w:r>
        <w:rPr>
          <w:rStyle w:val="MdStrong"/>
          <w:b/>
          <w:bCs/>
        </w:rPr>
        <w:t xml:space="preserve">2.3 Program Distribution.</w:t>
      </w:r>
      <w:r>
        <w:t xml:space="preserve"> The MISH Program Manual is distributed to all Site Safety Commanders at Deployment. Digital copies are maintained in the Command Center. Physical binders are maintained at each Operational Theater in the Site Safety Commander's possession. Sub-Operators receive the applicable sections of this program as part of their Rules of Engagement (ROE).</w:t>
      </w:r>
    </w:p>
    <w:p>
      <w:pPr>
        <w:pStyle w:val="MdSpace"/>
        <w:spacing w:before="0" w:after="60"/>
      </w:pPr>
    </w:p>
    <w:p>
      <w:pPr>
        <w:pStyle w:val="MdParagraph"/>
      </w:pPr>
      <w:r>
        <w:rPr>
          <w:rStyle w:val="MdStrong"/>
          <w:b/>
          <w:bCs/>
        </w:rPr>
        <w:t xml:space="preserve">2.4 Annual Review Process.</w:t>
      </w:r>
      <w:r>
        <w:t xml:space="preserve"> Safety Command conducts an annual program review each January. The review includes a comparison of current WISHA/OSHA requirements against program content, a review of all CAOs and incident reports from the prior year, and an assessment of Inland Northwest AGC audit findings. Revisions are approved by the Owner/CEO and distributed to all active Operational Theaters within 30 days.</w:t>
      </w:r>
    </w:p>
    <w:p>
      <w:pPr>
        <w:pStyle w:val="MdSpace"/>
        <w:spacing w:before="0" w:after="60"/>
      </w:pPr>
    </w:p>
    <w:p>
      <w:pPr>
        <w:pStyle w:val="MdParagraph"/>
      </w:pPr>
      <w:r>
        <w:rPr>
          <w:rStyle w:val="MdStrong"/>
          <w:b/>
          <w:bCs/>
        </w:rPr>
        <w:t xml:space="preserve">2.5 Recordkeeping.</w:t>
      </w:r>
      <w:r>
        <w:t xml:space="preserve"> Safety Command maintains the following program records: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Record Type</w:t>
            </w:r>
          </w:p>
        </w:tc>
        <w:tc>
          <w:tcPr>
            <w:tcMar>
              <w:top w:type="dxa" w:w="100"/>
              <w:left w:type="dxa" w:w="120"/>
              <w:bottom w:type="dxa" w:w="100"/>
              <w:right w:type="dxa" w:w="120"/>
            </w:tcMar>
            <w:vAlign w:val="center"/>
          </w:tcPr>
          <w:p>
            <w:pPr>
              <w:pStyle w:val="MdTableHeader"/>
            </w:pPr>
            <w:r>
              <w:t xml:space="preserve">Retention Period</w:t>
            </w:r>
          </w:p>
        </w:tc>
        <w:tc>
          <w:tcPr>
            <w:tcBorders>
              <w:right w:val="none"/>
            </w:tcBorders>
            <w:tcMar>
              <w:top w:type="dxa" w:w="100"/>
              <w:left w:type="dxa" w:w="120"/>
              <w:bottom w:type="dxa" w:w="100"/>
              <w:right w:type="dxa" w:w="120"/>
            </w:tcMar>
            <w:vAlign w:val="center"/>
          </w:tcPr>
          <w:p>
            <w:pPr>
              <w:pStyle w:val="MdTableHeader"/>
            </w:pPr>
            <w:r>
              <w:t xml:space="preserve">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Annual program review documentation</w:t>
            </w:r>
          </w:p>
        </w:tc>
        <w:tc>
          <w:tcPr>
            <w:tcMar>
              <w:top w:type="dxa" w:w="80"/>
              <w:left w:type="dxa" w:w="120"/>
              <w:bottom w:type="dxa" w:w="80"/>
              <w:right w:type="dxa" w:w="120"/>
            </w:tcMar>
            <w:vAlign w:val="center"/>
          </w:tcPr>
          <w:p>
            <w:pPr>
              <w:pStyle w:val="MdTableCell"/>
            </w:pPr>
            <w:r>
              <w:t xml:space="preserve">5 years</w:t>
            </w:r>
          </w:p>
        </w:tc>
        <w:tc>
          <w:tcPr>
            <w:tcBorders>
              <w:right w:val="none"/>
            </w:tcBorders>
            <w:tcMar>
              <w:top w:type="dxa" w:w="80"/>
              <w:left w:type="dxa" w:w="120"/>
              <w:bottom w:type="dxa" w:w="80"/>
              <w:right w:type="dxa" w:w="120"/>
            </w:tcMar>
            <w:vAlign w:val="center"/>
          </w:tcPr>
          <w:p>
            <w:pPr>
              <w:pStyle w:val="MdTableCell"/>
            </w:pPr>
            <w:r>
              <w:t xml:space="preserve">Command Center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Training records</w:t>
            </w:r>
          </w:p>
        </w:tc>
        <w:tc>
          <w:tcPr>
            <w:tcMar>
              <w:top w:type="dxa" w:w="80"/>
              <w:left w:type="dxa" w:w="120"/>
              <w:bottom w:type="dxa" w:w="80"/>
              <w:right w:type="dxa" w:w="120"/>
            </w:tcMar>
            <w:vAlign w:val="center"/>
          </w:tcPr>
          <w:p>
            <w:pPr>
              <w:pStyle w:val="MdTableCell"/>
            </w:pPr>
            <w:r>
              <w:t xml:space="preserve">Duration of employment + 3 years</w:t>
            </w:r>
          </w:p>
        </w:tc>
        <w:tc>
          <w:tcPr>
            <w:tcBorders>
              <w:right w:val="none"/>
            </w:tcBorders>
            <w:tcMar>
              <w:top w:type="dxa" w:w="80"/>
              <w:left w:type="dxa" w:w="120"/>
              <w:bottom w:type="dxa" w:w="80"/>
              <w:right w:type="dxa" w:w="120"/>
            </w:tcMar>
            <w:vAlign w:val="center"/>
          </w:tcPr>
          <w:p>
            <w:pPr>
              <w:pStyle w:val="MdTableCell"/>
            </w:pPr>
            <w:r>
              <w:t xml:space="preserve">Command Center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Corrective Action Orders (CAOs)</w:t>
            </w:r>
          </w:p>
        </w:tc>
        <w:tc>
          <w:tcPr>
            <w:tcMar>
              <w:top w:type="dxa" w:w="80"/>
              <w:left w:type="dxa" w:w="120"/>
              <w:bottom w:type="dxa" w:w="80"/>
              <w:right w:type="dxa" w:w="120"/>
            </w:tcMar>
            <w:vAlign w:val="center"/>
          </w:tcPr>
          <w:p>
            <w:pPr>
              <w:pStyle w:val="MdTableCell"/>
            </w:pPr>
            <w:r>
              <w:t xml:space="preserve">5 years</w:t>
            </w:r>
          </w:p>
        </w:tc>
        <w:tc>
          <w:tcPr>
            <w:tcBorders>
              <w:right w:val="none"/>
            </w:tcBorders>
            <w:tcMar>
              <w:top w:type="dxa" w:w="80"/>
              <w:left w:type="dxa" w:w="120"/>
              <w:bottom w:type="dxa" w:w="80"/>
              <w:right w:type="dxa" w:w="120"/>
            </w:tcMar>
            <w:vAlign w:val="center"/>
          </w:tcPr>
          <w:p>
            <w:pPr>
              <w:pStyle w:val="MdTableCell"/>
            </w:pPr>
            <w:r>
              <w:t xml:space="preserve">Command Center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Incident investigation reports</w:t>
            </w:r>
          </w:p>
        </w:tc>
        <w:tc>
          <w:tcPr>
            <w:tcMar>
              <w:top w:type="dxa" w:w="80"/>
              <w:left w:type="dxa" w:w="120"/>
              <w:bottom w:type="dxa" w:w="80"/>
              <w:right w:type="dxa" w:w="120"/>
            </w:tcMar>
            <w:vAlign w:val="center"/>
          </w:tcPr>
          <w:p>
            <w:pPr>
              <w:pStyle w:val="MdTableCell"/>
            </w:pPr>
            <w:r>
              <w:t xml:space="preserve">5 years</w:t>
            </w:r>
          </w:p>
        </w:tc>
        <w:tc>
          <w:tcPr>
            <w:tcBorders>
              <w:right w:val="none"/>
            </w:tcBorders>
            <w:tcMar>
              <w:top w:type="dxa" w:w="80"/>
              <w:left w:type="dxa" w:w="120"/>
              <w:bottom w:type="dxa" w:w="80"/>
              <w:right w:type="dxa" w:w="120"/>
            </w:tcMar>
            <w:vAlign w:val="center"/>
          </w:tcPr>
          <w:p>
            <w:pPr>
              <w:pStyle w:val="MdTableCell"/>
            </w:pPr>
            <w:r>
              <w:t xml:space="preserve">Command Center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OSHA 300/301 logs</w:t>
            </w:r>
          </w:p>
        </w:tc>
        <w:tc>
          <w:tcPr>
            <w:tcBorders>
              <w:bottom w:val="single" w:color="E1E4E8" w:sz="4"/>
            </w:tcBorders>
            <w:tcMar>
              <w:top w:type="dxa" w:w="80"/>
              <w:left w:type="dxa" w:w="120"/>
              <w:bottom w:type="dxa" w:w="80"/>
              <w:right w:type="dxa" w:w="120"/>
            </w:tcMar>
            <w:vAlign w:val="center"/>
          </w:tcPr>
          <w:p>
            <w:pPr>
              <w:pStyle w:val="MdTableCell"/>
            </w:pPr>
            <w:r>
              <w:t xml:space="preserve">5 years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Command Center</w:t>
            </w:r>
          </w:p>
        </w:tc>
      </w:tr>
    </w:tbl>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How to Use This Program.</w:t>
      </w:r>
      <w:r>
        <w:t xml:space="preserve"> Every Task Operator, Field Safety Lead, and Site Safety Commander is responsible for knowing the MISH chapters that apply to their work. The program is not a ceremonial binder. It is the written architecture of how MH Construction operates safely.</w:t>
      </w:r>
    </w:p>
    <w:p>
      <w:pPr>
        <w:pStyle w:val="MdSpace"/>
        <w:spacing w:before="0" w:after="60"/>
      </w:pPr>
    </w:p>
    <w:p>
      <w:pPr>
        <w:pStyle w:val="MdParagraph"/>
      </w:pPr>
      <w:r>
        <w:rPr>
          <w:rStyle w:val="MdStrong"/>
          <w:b/>
          <w:bCs/>
        </w:rPr>
        <w:t xml:space="preserve">3.2 Stop Work Authority.</w:t>
      </w:r>
      <w:r>
        <w:t xml:space="preserve"> Every Task Operator has the authority and the obligation to initiate a Stop Work Authority (SWA) action when they identify an imminent hazard or an unsafe condition that cannot be immediately corrected. Stop Work Authority is never punished. It is recognized as an act of Operational Integrity.</w:t>
      </w:r>
    </w:p>
    <w:p>
      <w:pPr>
        <w:pStyle w:val="MdSpace"/>
        <w:spacing w:before="0" w:after="60"/>
      </w:pPr>
    </w:p>
    <w:p>
      <w:pPr>
        <w:pStyle w:val="MdParagraph"/>
      </w:pPr>
      <w:r>
        <w:rPr>
          <w:rStyle w:val="MdStrong"/>
          <w:b/>
          <w:bCs/>
        </w:rPr>
        <w:t xml:space="preserve">3.3 Corrective Action Orders (CAOs).</w:t>
      </w:r>
      <w:r>
        <w:t xml:space="preserve"> When a safety violation is identified, the Site Safety Commander issues a CAO. The CAO documents the violation, the required corrective action, the responsible party, and the completion deadline. CAOs are tracked through the Command Loop and closed only when the corrective action has been verified.</w:t>
      </w:r>
    </w:p>
    <w:p>
      <w:pPr>
        <w:pStyle w:val="MdSpace"/>
        <w:spacing w:before="0" w:after="60"/>
      </w:pPr>
    </w:p>
    <w:p>
      <w:pPr>
        <w:pStyle w:val="MdParagraph"/>
      </w:pPr>
      <w:r>
        <w:rPr>
          <w:rStyle w:val="MdStrong"/>
          <w:b/>
          <w:bCs/>
        </w:rPr>
        <w:t xml:space="preserve">3.4 Additional Resources.</w:t>
      </w:r>
      <w:r>
        <w:t xml:space="preserve"> The following resources supplement this program and are available through Safety Command: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WISHA Construction Safety Standards</w:t>
            </w:r>
          </w:p>
        </w:tc>
        <w:tc>
          <w:tcPr>
            <w:tcBorders>
              <w:right w:val="none"/>
            </w:tcBorders>
            <w:tcMar>
              <w:top w:type="dxa" w:w="80"/>
              <w:left w:type="dxa" w:w="120"/>
              <w:bottom w:type="dxa" w:w="80"/>
              <w:right w:type="dxa" w:w="120"/>
            </w:tcMar>
            <w:vAlign w:val="center"/>
          </w:tcPr>
          <w:p>
            <w:pPr>
              <w:pStyle w:val="MdTableCell"/>
            </w:pPr>
            <w:r>
              <w:t xml:space="preserve">WA L&amp;I: lni.wa.gov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Construction Standards (29 CFR 1926)</w:t>
            </w:r>
          </w:p>
        </w:tc>
        <w:tc>
          <w:tcPr>
            <w:tcBorders>
              <w:right w:val="none"/>
            </w:tcBorders>
            <w:tcMar>
              <w:top w:type="dxa" w:w="80"/>
              <w:left w:type="dxa" w:w="120"/>
              <w:bottom w:type="dxa" w:w="80"/>
              <w:right w:type="dxa" w:w="120"/>
            </w:tcMar>
            <w:vAlign w:val="center"/>
          </w:tcPr>
          <w:p>
            <w:pPr>
              <w:pStyle w:val="MdTableCell"/>
            </w:pPr>
            <w:r>
              <w:t xml:space="preserve">osha.gov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Inland Northwest AGC Safety Resources</w:t>
            </w:r>
          </w:p>
        </w:tc>
        <w:tc>
          <w:tcPr>
            <w:tcBorders>
              <w:right w:val="none"/>
            </w:tcBorders>
            <w:tcMar>
              <w:top w:type="dxa" w:w="80"/>
              <w:left w:type="dxa" w:w="120"/>
              <w:bottom w:type="dxa" w:w="80"/>
              <w:right w:type="dxa" w:w="120"/>
            </w:tcMar>
            <w:vAlign w:val="center"/>
          </w:tcPr>
          <w:p>
            <w:pPr>
              <w:pStyle w:val="MdTableCell"/>
            </w:pPr>
            <w:r>
              <w:t xml:space="preserve">nwagc.org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Safety &amp; Health Video Library</w:t>
            </w:r>
          </w:p>
        </w:tc>
        <w:tc>
          <w:tcPr>
            <w:tcBorders>
              <w:right w:val="none"/>
            </w:tcBorders>
            <w:tcMar>
              <w:top w:type="dxa" w:w="80"/>
              <w:left w:type="dxa" w:w="120"/>
              <w:bottom w:type="dxa" w:w="80"/>
              <w:right w:type="dxa" w:w="120"/>
            </w:tcMar>
            <w:vAlign w:val="center"/>
          </w:tcPr>
          <w:p>
            <w:pPr>
              <w:pStyle w:val="MdTableCell"/>
            </w:pPr>
            <w:r>
              <w:t xml:space="preserve">AGC Member Portal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Travelers Risk Control (MyTravelers®)</w:t>
            </w:r>
          </w:p>
        </w:tc>
        <w:tc>
          <w:tcPr>
            <w:tcBorders>
              <w:right w:val="none"/>
            </w:tcBorders>
            <w:tcMar>
              <w:top w:type="dxa" w:w="80"/>
              <w:left w:type="dxa" w:w="120"/>
              <w:bottom w:type="dxa" w:w="80"/>
              <w:right w:type="dxa" w:w="120"/>
            </w:tcMar>
            <w:vAlign w:val="center"/>
          </w:tcPr>
          <w:p>
            <w:pPr>
              <w:pStyle w:val="MdTableCell"/>
            </w:pPr>
            <w:r>
              <w:t xml:space="preserve">travelers.com/risk-control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Construction Safety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w:t>
            </w:r>
          </w:p>
        </w:tc>
      </w:tr>
    </w:tbl>
    <w:p>
      <w:pPr>
        <w:pStyle w:val="MdHr"/>
        <w:pBdr>
          <w:bottom w:val="single" w:color="auto" w:sz="6" w:space="1"/>
        </w:pBdr>
      </w:pPr>
    </w:p>
    <w:p>
      <w:pPr>
        <w:pStyle w:val="MdSpace"/>
        <w:spacing w:before="0" w:after="60"/>
      </w:pPr>
    </w:p>
    <w:p>
      <w:pPr>
        <w:pStyle w:val="Heading2"/>
        <w:pStyle w:val="MdHeading2"/>
      </w:pPr>
      <w:r>
        <w:t xml:space="preserve">MISH 02: Injury-free Workplace Commitment</w:t>
      </w:r>
    </w:p>
    <w:p>
      <w:pPr>
        <w:pStyle w:val="MdParagraph"/>
      </w:pPr>
      <w:r>
        <w:rPr>
          <w:rStyle w:val="MdStrong"/>
          <w:b/>
          <w:bCs/>
        </w:rPr>
        <w:t xml:space="preserve">Document Level:</w:t>
      </w:r>
      <w:r>
        <w:t xml:space="preserve"> POLICY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This chapter establishes MH Construction's commitment to an injury-free workplace — the operational standard that Safety Command calls </w:t>
      </w:r>
      <w:r>
        <w:rPr>
          <w:rStyle w:val="MdStrong"/>
          <w:b/>
          <w:bCs/>
        </w:rPr>
        <w:t xml:space="preserve">Every Operator Goes Home Safe</w:t>
      </w:r>
      <w:r>
        <w:t xml:space="preserve">. This commitment is not aspirational language. It is a governing principle that drives every resource allocation, every training decision, and every enforcement action taken by Safety Command.</w:t>
      </w:r>
    </w:p>
    <w:p>
      <w:pPr>
        <w:pStyle w:val="MdSpace"/>
        <w:spacing w:before="0" w:after="60"/>
      </w:pPr>
    </w:p>
    <w:p>
      <w:pPr>
        <w:pStyle w:val="MdParagraph"/>
      </w:pPr>
      <w:r>
        <w:rPr>
          <w:rStyle w:val="MdStrong"/>
          <w:b/>
          <w:bCs/>
        </w:rPr>
        <w:t xml:space="preserve">1.2 Scope.</w:t>
      </w:r>
      <w:r>
        <w:t xml:space="preserve"> This commitment applies to all personnel operating under MH Construction's authority, including full-time employees, part-time employees, temporary workers, and Sub-Operators. It applies at all Operational Theaters, in the Command Center, in company vehicles, and at any location where MH Construction work is performed.</w:t>
      </w:r>
    </w:p>
    <w:p>
      <w:pPr>
        <w:pStyle w:val="MdSpace"/>
        <w:spacing w:before="0" w:after="60"/>
      </w:pPr>
    </w:p>
    <w:p>
      <w:pPr>
        <w:pStyle w:val="MdParagraph"/>
      </w:pPr>
      <w:r>
        <w:rPr>
          <w:rStyle w:val="MdStrong"/>
          <w:b/>
          <w:bCs/>
        </w:rPr>
        <w:t xml:space="preserve">1.3 Regulatory Authority.</w:t>
      </w:r>
      <w:r>
        <w:t xml:space="preserve"> This chapter supports the requirements of WAC 296-800-140 (management commitment element of the APP) and aligns with OSHA's Recommended Practices for Safety and Health Programs (2016) and the Inland Northwest AGC's Safety Audit Standards.</w:t>
      </w:r>
    </w:p>
    <w:p>
      <w:pPr>
        <w:pStyle w:val="MdSpace"/>
        <w:spacing w:before="0" w:after="60"/>
      </w:pPr>
    </w:p>
    <w:p>
      <w:pPr>
        <w:pStyle w:val="MdParagraph"/>
      </w:pPr>
      <w:r>
        <w:rPr>
          <w:rStyle w:val="MdStrong"/>
          <w:b/>
          <w:bCs/>
        </w:rPr>
        <w:t xml:space="preserve">1.4 Management Commitment Statement.</w:t>
      </w:r>
      <w:r>
        <w:t xml:space="preserve"> Jeremy Thamert, Owner/CEO of MH Construction, Inc., issues the following governing statement:</w:t>
      </w:r>
    </w:p>
    <w:p>
      <w:pPr>
        <w:pStyle w:val="MdSpace"/>
        <w:spacing w:before="0" w:after="60"/>
      </w:pPr>
    </w:p>
    <w:p>
      <w:pPr>
        <w:pStyle w:val="MdBlockquote"/>
      </w:pPr>
      <w:r>
        <w:rPr>
          <w:rStyle w:val="MdEm"/>
          <w:i/>
          <w:iCs/>
        </w:rPr>
        <w:t xml:space="preserve">MH Construction is a veteran-owned company built on Service-Earned Discipline. We do not accept preventable injuries as a cost of doing business. Every Task Operator who walks onto an MH Construction Operational Theater has the right to return home in the same condition they arrived. Safety Command has the authority and the obligation to enforce this standard without exception. Zero-Gap Accountability is not a goal — it is the baseline. Every Operator Goes Home Safe.</w:t>
      </w:r>
    </w:p>
    <w:p>
      <w:pPr>
        <w:pStyle w:val="MdSpace"/>
        <w:spacing w:before="0" w:after="60"/>
      </w:pPr>
    </w:p>
    <w:p>
      <w:pPr>
        <w:pStyle w:val="MdParagraph"/>
      </w:pPr>
      <w:r>
        <w:rPr>
          <w:rStyle w:val="MdStrong"/>
          <w:b/>
          <w:bCs/>
        </w:rPr>
        <w:t xml:space="preserve">1.5 Drug-Free Workplace.</w:t>
      </w:r>
      <w:r>
        <w:t xml:space="preserve"> MH Construction maintains a drug-free workplace as required by WAC 296-155-110 and applicable contract requirements. All personnel are subject to the drug and alcohol policies established in MISH 06 and MISH 07.</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Commitment in Practice.</w:t>
      </w:r>
      <w:r>
        <w:t xml:space="preserve"> The injury-free workplace commitment is demonstrated through measurable action, not through slogans. Safety Command tracks the following metrics through the Command Loop:</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Metric</w:t>
            </w:r>
          </w:p>
        </w:tc>
        <w:tc>
          <w:tcPr>
            <w:tcMar>
              <w:top w:type="dxa" w:w="100"/>
              <w:left w:type="dxa" w:w="120"/>
              <w:bottom w:type="dxa" w:w="100"/>
              <w:right w:type="dxa" w:w="120"/>
            </w:tcMar>
            <w:vAlign w:val="center"/>
          </w:tcPr>
          <w:p>
            <w:pPr>
              <w:pStyle w:val="MdTableHeader"/>
            </w:pPr>
            <w:r>
              <w:t xml:space="preserve">Tracking Frequency</w:t>
            </w:r>
          </w:p>
        </w:tc>
        <w:tc>
          <w:tcPr>
            <w:tcBorders>
              <w:right w:val="none"/>
            </w:tcBorders>
            <w:tcMar>
              <w:top w:type="dxa" w:w="100"/>
              <w:left w:type="dxa" w:w="120"/>
              <w:bottom w:type="dxa" w:w="100"/>
              <w:right w:type="dxa" w:w="120"/>
            </w:tcMar>
            <w:vAlign w:val="center"/>
          </w:tcPr>
          <w:p>
            <w:pPr>
              <w:pStyle w:val="MdTableHeader"/>
            </w:pPr>
            <w:r>
              <w:t xml:space="preserve">Responsible Party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Total Recordable Incident Rate (TRIR)</w:t>
            </w:r>
          </w:p>
        </w:tc>
        <w:tc>
          <w:tcPr>
            <w:tcMar>
              <w:top w:type="dxa" w:w="80"/>
              <w:left w:type="dxa" w:w="120"/>
              <w:bottom w:type="dxa" w:w="80"/>
              <w:right w:type="dxa" w:w="120"/>
            </w:tcMar>
            <w:vAlign w:val="center"/>
          </w:tcPr>
          <w:p>
            <w:pPr>
              <w:pStyle w:val="MdTableCell"/>
            </w:pPr>
            <w:r>
              <w:t xml:space="preserve">Monthly</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Days Away, Restricted, or Transferred (DART)</w:t>
            </w:r>
          </w:p>
        </w:tc>
        <w:tc>
          <w:tcPr>
            <w:tcMar>
              <w:top w:type="dxa" w:w="80"/>
              <w:left w:type="dxa" w:w="120"/>
              <w:bottom w:type="dxa" w:w="80"/>
              <w:right w:type="dxa" w:w="120"/>
            </w:tcMar>
            <w:vAlign w:val="center"/>
          </w:tcPr>
          <w:p>
            <w:pPr>
              <w:pStyle w:val="MdTableCell"/>
            </w:pPr>
            <w:r>
              <w:t xml:space="preserve">Monthly</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Near-miss reports</w:t>
            </w:r>
          </w:p>
        </w:tc>
        <w:tc>
          <w:tcPr>
            <w:tcMar>
              <w:top w:type="dxa" w:w="80"/>
              <w:left w:type="dxa" w:w="120"/>
              <w:bottom w:type="dxa" w:w="80"/>
              <w:right w:type="dxa" w:w="120"/>
            </w:tcMar>
            <w:vAlign w:val="center"/>
          </w:tcPr>
          <w:p>
            <w:pPr>
              <w:pStyle w:val="MdTableCell"/>
            </w:pPr>
            <w:r>
              <w:t xml:space="preserve">Weekly</w:t>
            </w:r>
          </w:p>
        </w:tc>
        <w:tc>
          <w:tcPr>
            <w:tcBorders>
              <w:right w:val="none"/>
            </w:tcBorders>
            <w:tcMar>
              <w:top w:type="dxa" w:w="80"/>
              <w:left w:type="dxa" w:w="120"/>
              <w:bottom w:type="dxa" w:w="80"/>
              <w:right w:type="dxa" w:w="120"/>
            </w:tcMar>
            <w:vAlign w:val="center"/>
          </w:tcPr>
          <w:p>
            <w:pPr>
              <w:pStyle w:val="MdTableCell"/>
            </w:pPr>
            <w:r>
              <w:t xml:space="preserve">Field Safety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CAO issuance and closure rate</w:t>
            </w:r>
          </w:p>
        </w:tc>
        <w:tc>
          <w:tcPr>
            <w:tcMar>
              <w:top w:type="dxa" w:w="80"/>
              <w:left w:type="dxa" w:w="120"/>
              <w:bottom w:type="dxa" w:w="80"/>
              <w:right w:type="dxa" w:w="120"/>
            </w:tcMar>
            <w:vAlign w:val="center"/>
          </w:tcPr>
          <w:p>
            <w:pPr>
              <w:pStyle w:val="MdTableCell"/>
            </w:pPr>
            <w:r>
              <w:t xml:space="preserve">Weekly</w:t>
            </w:r>
          </w:p>
        </w:tc>
        <w:tc>
          <w:tcPr>
            <w:tcBorders>
              <w:right w:val="none"/>
            </w:tcBorders>
            <w:tcMar>
              <w:top w:type="dxa" w:w="80"/>
              <w:left w:type="dxa" w:w="120"/>
              <w:bottom w:type="dxa" w:w="80"/>
              <w:right w:type="dxa" w:w="120"/>
            </w:tcMar>
            <w:vAlign w:val="center"/>
          </w:tcPr>
          <w:p>
            <w:pPr>
              <w:pStyle w:val="MdTableCell"/>
            </w:pPr>
            <w:r>
              <w:t xml:space="preserve">Site Safety Commander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 training completion rate</w:t>
            </w:r>
          </w:p>
        </w:tc>
        <w:tc>
          <w:tcPr>
            <w:tcMar>
              <w:top w:type="dxa" w:w="80"/>
              <w:left w:type="dxa" w:w="120"/>
              <w:bottom w:type="dxa" w:w="80"/>
              <w:right w:type="dxa" w:w="120"/>
            </w:tcMar>
            <w:vAlign w:val="center"/>
          </w:tcPr>
          <w:p>
            <w:pPr>
              <w:pStyle w:val="MdTableCell"/>
            </w:pPr>
            <w:r>
              <w:t xml:space="preserve">Monthly</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Stop Work Authority activations</w:t>
            </w:r>
          </w:p>
        </w:tc>
        <w:tc>
          <w:tcPr>
            <w:tcBorders>
              <w:bottom w:val="single" w:color="E1E4E8" w:sz="4"/>
            </w:tcBorders>
            <w:tcMar>
              <w:top w:type="dxa" w:w="80"/>
              <w:left w:type="dxa" w:w="120"/>
              <w:bottom w:type="dxa" w:w="80"/>
              <w:right w:type="dxa" w:w="120"/>
            </w:tcMar>
            <w:vAlign w:val="center"/>
          </w:tcPr>
          <w:p>
            <w:pPr>
              <w:pStyle w:val="MdTableCell"/>
            </w:pPr>
            <w:r>
              <w:t xml:space="preserve">Per occurrence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Site Safety Commander</w:t>
            </w:r>
          </w:p>
        </w:tc>
      </w:tr>
    </w:tbl>
    <w:p>
      <w:pPr>
        <w:pStyle w:val="MdParagraph"/>
      </w:pPr>
      <w:r>
        <w:rPr>
          <w:rStyle w:val="MdStrong"/>
          <w:b/>
          <w:bCs/>
        </w:rPr>
        <w:t xml:space="preserve">2.2 Employee Involvement.</w:t>
      </w:r>
      <w:r>
        <w:t xml:space="preserve"> Task Operators are not passive recipients of safety requirements. They are active participants in the Command Loop. Every Mission Brief includes an opportunity for Task Operators to report hazards, ask questions, and provide feedback. Near-miss reporting is encouraged and protected. No Task Operator is disciplined for reporting a hazard in good faith.</w:t>
      </w:r>
    </w:p>
    <w:p>
      <w:pPr>
        <w:pStyle w:val="MdSpace"/>
        <w:spacing w:before="0" w:after="60"/>
      </w:pPr>
    </w:p>
    <w:p>
      <w:pPr>
        <w:pStyle w:val="MdParagraph"/>
      </w:pPr>
      <w:r>
        <w:rPr>
          <w:rStyle w:val="MdStrong"/>
          <w:b/>
          <w:bCs/>
        </w:rPr>
        <w:t xml:space="preserve">2.3 Accountability.</w:t>
      </w:r>
      <w:r>
        <w:t xml:space="preserve"> Accurate Firmness is the standard. Safety violations are addressed consistently, regardless of seniority, tenure, or project status. The CAO process (see MISH 03) is the formal mechanism for enforcement. Repeated violations are escalated through the Command Staff to the Owner/CEO.</w:t>
      </w:r>
    </w:p>
    <w:p>
      <w:pPr>
        <w:pStyle w:val="MdSpace"/>
        <w:spacing w:before="0" w:after="60"/>
      </w:pPr>
    </w:p>
    <w:p>
      <w:pPr>
        <w:pStyle w:val="MdParagraph"/>
      </w:pPr>
      <w:r>
        <w:rPr>
          <w:rStyle w:val="MdStrong"/>
          <w:b/>
          <w:bCs/>
        </w:rPr>
        <w:t xml:space="preserve">2.4 Continuous Improvement.</w:t>
      </w:r>
      <w:r>
        <w:t xml:space="preserve"> Safety Command conducts an After-Action Review (AAR) following every significant incident, near-miss event, and project completion. AAR findings are incorporated into the annual program review. The goal is not to assign blame — it is to identify system-level improvements that prevent recurrence.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Every Task Operator's Commitment.</w:t>
      </w:r>
      <w:r>
        <w:t xml:space="preserve"> At the start of every Deployment, each Task Operator acknowledges the following:</w:t>
      </w:r>
    </w:p>
    <w:p>
      <w:pPr>
        <w:pStyle w:val="MdSpace"/>
        <w:spacing w:before="0" w:after="60"/>
      </w:pPr>
    </w:p>
    <w:p>
      <w:pPr>
        <w:pStyle w:val="MdListItem"/>
        <w:numPr>
          <w:ilvl w:val="0"/>
          <w:numId w:val="2"/>
        </w:numPr>
      </w:pPr>
      <w:r>
        <w:t xml:space="preserve">I have the right to return home safe every day.</w:t>
      </w:r>
    </w:p>
    <w:p>
      <w:pPr>
        <w:pStyle w:val="MdListItem"/>
        <w:numPr>
          <w:ilvl w:val="0"/>
          <w:numId w:val="2"/>
        </w:numPr>
      </w:pPr>
      <w:r>
        <w:t xml:space="preserve">I have the authority to stop work when I identify an unsafe condition.</w:t>
      </w:r>
    </w:p>
    <w:p>
      <w:pPr>
        <w:pStyle w:val="MdListItem"/>
        <w:numPr>
          <w:ilvl w:val="0"/>
          <w:numId w:val="2"/>
        </w:numPr>
      </w:pPr>
      <w:r>
        <w:t xml:space="preserve">I will report hazards, near misses, and unsafe conditions without fear of retaliation.</w:t>
      </w:r>
    </w:p>
    <w:p>
      <w:pPr>
        <w:pStyle w:val="MdListItem"/>
        <w:numPr>
          <w:ilvl w:val="0"/>
          <w:numId w:val="2"/>
        </w:numPr>
      </w:pPr>
      <w:r>
        <w:t xml:space="preserve">I will follow Safety Command Standards and the instructions of my Field Safety Lead and Site Safety Commander.</w:t>
      </w:r>
    </w:p>
    <w:p>
      <w:pPr>
        <w:pStyle w:val="MdListItem"/>
        <w:numPr>
          <w:ilvl w:val="0"/>
          <w:numId w:val="2"/>
        </w:numPr>
      </w:pPr>
      <w:r>
        <w:t xml:space="preserve">I will wear required Personal Protective Equipment (PPE) at all times in designated areas.</w:t>
      </w:r>
    </w:p>
    <w:p>
      <w:pPr>
        <w:pStyle w:val="MdSpace"/>
        <w:spacing w:before="0" w:after="60"/>
      </w:pPr>
    </w:p>
    <w:p>
      <w:pPr>
        <w:pStyle w:val="MdParagraph"/>
      </w:pPr>
      <w:r>
        <w:rPr>
          <w:rStyle w:val="MdStrong"/>
          <w:b/>
          <w:bCs/>
        </w:rPr>
        <w:t xml:space="preserve">3.2 Recognizing and Reporting Hazards.</w:t>
      </w:r>
      <w:r>
        <w:t xml:space="preserve"> If a Task Operator identifies a hazard during work:</w:t>
      </w:r>
    </w:p>
    <w:p>
      <w:pPr>
        <w:pStyle w:val="MdSpace"/>
        <w:spacing w:before="0" w:after="60"/>
      </w:pPr>
    </w:p>
    <w:p>
      <w:pPr>
        <w:pStyle w:val="MdListItem"/>
        <w:numPr>
          <w:ilvl w:val="0"/>
          <w:numId w:val="3"/>
        </w:numPr>
      </w:pPr>
      <w:r>
        <w:t xml:space="preserve">Stop the task immediately if the hazard presents an imminent danger.</w:t>
      </w:r>
    </w:p>
    <w:p>
      <w:pPr>
        <w:pStyle w:val="MdListItem"/>
        <w:numPr>
          <w:ilvl w:val="0"/>
          <w:numId w:val="3"/>
        </w:numPr>
      </w:pPr>
      <w:r>
        <w:t xml:space="preserve">Notify the Field Safety Lead or Site Safety Commander verbally.</w:t>
      </w:r>
    </w:p>
    <w:p>
      <w:pPr>
        <w:pStyle w:val="MdListItem"/>
        <w:numPr>
          <w:ilvl w:val="0"/>
          <w:numId w:val="3"/>
        </w:numPr>
      </w:pPr>
      <w:r>
        <w:t xml:space="preserve">Do not resume work until the hazard has been assessed and mitigated.</w:t>
      </w:r>
    </w:p>
    <w:p>
      <w:pPr>
        <w:pStyle w:val="MdListItem"/>
        <w:numPr>
          <w:ilvl w:val="0"/>
          <w:numId w:val="3"/>
        </w:numPr>
      </w:pPr>
      <w:r>
        <w:t xml:space="preserve">Document the hazard in the Mission Brief log or near-miss report.</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r>
        <w:t xml:space="preserve"> The following resources support the injury-free workplace commitment: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Recommended Practices for Safety &amp; Health Programs</w:t>
            </w:r>
          </w:p>
        </w:tc>
        <w:tc>
          <w:tcPr>
            <w:tcBorders>
              <w:right w:val="none"/>
            </w:tcBorders>
            <w:tcMar>
              <w:top w:type="dxa" w:w="80"/>
              <w:left w:type="dxa" w:w="120"/>
              <w:bottom w:type="dxa" w:w="80"/>
              <w:right w:type="dxa" w:w="120"/>
            </w:tcMar>
            <w:vAlign w:val="center"/>
          </w:tcPr>
          <w:p>
            <w:pPr>
              <w:pStyle w:val="MdTableCell"/>
            </w:pPr>
            <w:r>
              <w:t xml:space="preserve">osha.gov/safety-management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L&amp;I Consultation Services</w:t>
            </w:r>
          </w:p>
        </w:tc>
        <w:tc>
          <w:tcPr>
            <w:tcBorders>
              <w:right w:val="none"/>
            </w:tcBorders>
            <w:tcMar>
              <w:top w:type="dxa" w:w="80"/>
              <w:left w:type="dxa" w:w="120"/>
              <w:bottom w:type="dxa" w:w="80"/>
              <w:right w:type="dxa" w:w="120"/>
            </w:tcMar>
            <w:vAlign w:val="center"/>
          </w:tcPr>
          <w:p>
            <w:pPr>
              <w:pStyle w:val="MdTableCell"/>
            </w:pPr>
            <w:r>
              <w:t xml:space="preserve">lni.wa.gov/safety-health/consultation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Inland Northwest AGC Safety Forum</w:t>
            </w:r>
          </w:p>
        </w:tc>
        <w:tc>
          <w:tcPr>
            <w:tcBorders>
              <w:right w:val="none"/>
            </w:tcBorders>
            <w:tcMar>
              <w:top w:type="dxa" w:w="80"/>
              <w:left w:type="dxa" w:w="120"/>
              <w:bottom w:type="dxa" w:w="80"/>
              <w:right w:type="dxa" w:w="120"/>
            </w:tcMar>
            <w:vAlign w:val="center"/>
          </w:tcPr>
          <w:p>
            <w:pPr>
              <w:pStyle w:val="MdTableCell"/>
            </w:pPr>
            <w:r>
              <w:t xml:space="preserve">nwagc.org/safety-forum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CPWR — The Center for Construction Research and Training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cpwr.com</w:t>
            </w:r>
          </w:p>
        </w:tc>
      </w:tr>
    </w:tbl>
    <w:p>
      <w:pPr>
        <w:pStyle w:val="MdHr"/>
        <w:pBdr>
          <w:bottom w:val="single" w:color="auto" w:sz="6" w:space="1"/>
        </w:pBdr>
      </w:pPr>
    </w:p>
    <w:p>
      <w:pPr>
        <w:pStyle w:val="MdSpace"/>
        <w:spacing w:before="0" w:after="60"/>
      </w:pPr>
    </w:p>
    <w:p>
      <w:pPr>
        <w:pStyle w:val="Heading2"/>
        <w:pStyle w:val="MdHeading2"/>
      </w:pPr>
      <w:r>
        <w:t xml:space="preserve">MISH 03: Safety Roles &amp; Responsibilities</w:t>
      </w:r>
    </w:p>
    <w:p>
      <w:pPr>
        <w:pStyle w:val="MdParagraph"/>
      </w:pPr>
      <w:r>
        <w:rPr>
          <w:rStyle w:val="MdStrong"/>
          <w:b/>
          <w:bCs/>
        </w:rPr>
        <w:t xml:space="preserve">Document Level:</w:t>
      </w:r>
      <w:r>
        <w:t xml:space="preserve"> POLICY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This chapter establishes the authority, responsibility, and accountability structure for safety and health management at MH Construction. A defensible Accident Prevention Program requires that every person in the organization knows their role, has the authority to perform it, and is held accountable for the results.</w:t>
      </w:r>
    </w:p>
    <w:p>
      <w:pPr>
        <w:pStyle w:val="MdSpace"/>
        <w:spacing w:before="0" w:after="60"/>
      </w:pPr>
    </w:p>
    <w:p>
      <w:pPr>
        <w:pStyle w:val="MdParagraph"/>
      </w:pPr>
      <w:r>
        <w:rPr>
          <w:rStyle w:val="MdStrong"/>
          <w:b/>
          <w:bCs/>
        </w:rPr>
        <w:t xml:space="preserve">1.2 Scope.</w:t>
      </w:r>
      <w:r>
        <w:t xml:space="preserve"> This chapter applies to all personnel operating under MH Construction's authority, including Command Staff, Safety Command, Site Safety Commanders, Field Safety Leads, Task Operators, and Sub-Operators.</w:t>
      </w:r>
    </w:p>
    <w:p>
      <w:pPr>
        <w:pStyle w:val="MdSpace"/>
        <w:spacing w:before="0" w:after="60"/>
      </w:pPr>
    </w:p>
    <w:p>
      <w:pPr>
        <w:pStyle w:val="MdParagraph"/>
      </w:pPr>
      <w:r>
        <w:rPr>
          <w:rStyle w:val="MdStrong"/>
          <w:b/>
          <w:bCs/>
        </w:rPr>
        <w:t xml:space="preserve">1.3 Regulatory Authority.</w:t>
      </w:r>
      <w:r>
        <w:t xml:space="preserve"> This chapter is governed by WAC 296-800-140 (management commitment and employee involvement), WAC 296-155-110 (Construction APP), and the Inland Northwest AGC Safety Audit Standards. The definitions of Competent Person, Qualified Person, and Authorized Person are governed by WAC 296-155 and 29 CFR 1926 and are not replaced by MH Construction brand terms in any regulatory context.</w:t>
      </w:r>
    </w:p>
    <w:p>
      <w:pPr>
        <w:pStyle w:val="MdSpace"/>
        <w:spacing w:before="0" w:after="60"/>
      </w:pPr>
    </w:p>
    <w:p>
      <w:pPr>
        <w:pStyle w:val="MdParagraph"/>
      </w:pPr>
      <w:r>
        <w:rPr>
          <w:rStyle w:val="MdStrong"/>
          <w:b/>
          <w:bCs/>
        </w:rPr>
        <w:t xml:space="preserve">1.4 Governing Principle.</w:t>
      </w:r>
      <w:r>
        <w:t xml:space="preserve"> Authority must match responsibility. No person in this organization is assigned a safety responsibility without the authority and resources necessary to carry it out. Safety Command does not assume line-management responsibility for controlling operational hazards — that responsibility belongs to the Site Safety Commander and Field Safety Lead at the point of work.</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Command Structure.</w:t>
      </w:r>
      <w:r>
        <w:t xml:space="preserve"> The following table defines the safety roles and responsibilities at MH Construction: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 (MHC Brand)</w:t>
            </w:r>
          </w:p>
        </w:tc>
        <w:tc>
          <w:tcPr>
            <w:tcMar>
              <w:top w:type="dxa" w:w="100"/>
              <w:left w:type="dxa" w:w="120"/>
              <w:bottom w:type="dxa" w:w="100"/>
              <w:right w:type="dxa" w:w="120"/>
            </w:tcMar>
            <w:vAlign w:val="center"/>
          </w:tcPr>
          <w:p>
            <w:pPr>
              <w:pStyle w:val="MdTableHeader"/>
            </w:pPr>
            <w:r>
              <w:t xml:space="preserve">Standard Title</w:t>
            </w:r>
          </w:p>
        </w:tc>
        <w:tc>
          <w:tcPr>
            <w:tcBorders>
              <w:right w:val="none"/>
            </w:tcBorders>
            <w:tcMar>
              <w:top w:type="dxa" w:w="100"/>
              <w:left w:type="dxa" w:w="120"/>
              <w:bottom w:type="dxa" w:w="100"/>
              <w:right w:type="dxa" w:w="120"/>
            </w:tcMar>
            <w:vAlign w:val="center"/>
          </w:tcPr>
          <w:p>
            <w:pPr>
              <w:pStyle w:val="MdTableHeader"/>
            </w:pPr>
            <w:r>
              <w:t xml:space="preserve">Primary Safety Responsibilities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Owner/CEO (The General)</w:t>
            </w:r>
          </w:p>
        </w:tc>
        <w:tc>
          <w:tcPr>
            <w:tcMar>
              <w:top w:type="dxa" w:w="80"/>
              <w:left w:type="dxa" w:w="120"/>
              <w:bottom w:type="dxa" w:w="80"/>
              <w:right w:type="dxa" w:w="120"/>
            </w:tcMar>
            <w:vAlign w:val="center"/>
          </w:tcPr>
          <w:p>
            <w:pPr>
              <w:pStyle w:val="MdTableCell"/>
            </w:pPr>
            <w:r>
              <w:t xml:space="preserve">Owner</w:t>
            </w:r>
          </w:p>
        </w:tc>
        <w:tc>
          <w:tcPr>
            <w:tcBorders>
              <w:right w:val="none"/>
            </w:tcBorders>
            <w:tcMar>
              <w:top w:type="dxa" w:w="80"/>
              <w:left w:type="dxa" w:w="120"/>
              <w:bottom w:type="dxa" w:w="80"/>
              <w:right w:type="dxa" w:w="120"/>
            </w:tcMar>
            <w:vAlign w:val="center"/>
          </w:tcPr>
          <w:p>
            <w:pPr>
              <w:pStyle w:val="MdTableCell"/>
            </w:pPr>
            <w:r>
              <w:t xml:space="preserve">Ultimate accountability for program resources, culture, and policy approval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Chief Operations Officer (COO)</w:t>
            </w:r>
          </w:p>
        </w:tc>
        <w:tc>
          <w:tcPr>
            <w:tcMar>
              <w:top w:type="dxa" w:w="80"/>
              <w:left w:type="dxa" w:w="120"/>
              <w:bottom w:type="dxa" w:w="80"/>
              <w:right w:type="dxa" w:w="120"/>
            </w:tcMar>
            <w:vAlign w:val="center"/>
          </w:tcPr>
          <w:p>
            <w:pPr>
              <w:pStyle w:val="MdTableCell"/>
            </w:pPr>
            <w:r>
              <w:t xml:space="preserve">COO</w:t>
            </w:r>
          </w:p>
        </w:tc>
        <w:tc>
          <w:tcPr>
            <w:tcBorders>
              <w:right w:val="none"/>
            </w:tcBorders>
            <w:tcMar>
              <w:top w:type="dxa" w:w="80"/>
              <w:left w:type="dxa" w:w="120"/>
              <w:bottom w:type="dxa" w:w="80"/>
              <w:right w:type="dxa" w:w="120"/>
            </w:tcMar>
            <w:vAlign w:val="center"/>
          </w:tcPr>
          <w:p>
            <w:pPr>
              <w:pStyle w:val="MdTableCell"/>
            </w:pPr>
            <w:r>
              <w:t xml:space="preserve">Operational oversight; manages Safety Officer; reports directly to Owner/CEO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Safety Command</w:t>
            </w:r>
          </w:p>
        </w:tc>
        <w:tc>
          <w:tcPr>
            <w:tcMar>
              <w:top w:type="dxa" w:w="80"/>
              <w:left w:type="dxa" w:w="120"/>
              <w:bottom w:type="dxa" w:w="80"/>
              <w:right w:type="dxa" w:w="120"/>
            </w:tcMar>
            <w:vAlign w:val="center"/>
          </w:tcPr>
          <w:p>
            <w:pPr>
              <w:pStyle w:val="MdTableCell"/>
            </w:pPr>
            <w:r>
              <w:t xml:space="preserve">Safety Officer/Director</w:t>
            </w:r>
          </w:p>
        </w:tc>
        <w:tc>
          <w:tcPr>
            <w:tcBorders>
              <w:right w:val="none"/>
            </w:tcBorders>
            <w:tcMar>
              <w:top w:type="dxa" w:w="80"/>
              <w:left w:type="dxa" w:w="120"/>
              <w:bottom w:type="dxa" w:w="80"/>
              <w:right w:type="dxa" w:w="120"/>
            </w:tcMar>
            <w:vAlign w:val="center"/>
          </w:tcPr>
          <w:p>
            <w:pPr>
              <w:pStyle w:val="MdTableCell"/>
            </w:pPr>
            <w:r>
              <w:t xml:space="preserve">Reports to COO; program design, regulatory compliance, CAO authority, AGC workflow, Site Specific Safety Plans (with PMs)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Project Manager (PM)</w:t>
            </w:r>
          </w:p>
        </w:tc>
        <w:tc>
          <w:tcPr>
            <w:tcMar>
              <w:top w:type="dxa" w:w="80"/>
              <w:left w:type="dxa" w:w="120"/>
              <w:bottom w:type="dxa" w:w="80"/>
              <w:right w:type="dxa" w:w="120"/>
            </w:tcMar>
            <w:vAlign w:val="center"/>
          </w:tcPr>
          <w:p>
            <w:pPr>
              <w:pStyle w:val="MdTableCell"/>
            </w:pPr>
            <w:r>
              <w:t xml:space="preserve">PM</w:t>
            </w:r>
          </w:p>
        </w:tc>
        <w:tc>
          <w:tcPr>
            <w:tcBorders>
              <w:right w:val="none"/>
            </w:tcBorders>
            <w:tcMar>
              <w:top w:type="dxa" w:w="80"/>
              <w:left w:type="dxa" w:w="120"/>
              <w:bottom w:type="dxa" w:w="80"/>
              <w:right w:type="dxa" w:w="120"/>
            </w:tcMar>
            <w:vAlign w:val="center"/>
          </w:tcPr>
          <w:p>
            <w:pPr>
              <w:pStyle w:val="MdTableCell"/>
            </w:pPr>
            <w:r>
              <w:t xml:space="preserve">Coordinates with Safety Command and Chief Superintendent on schedules and Site Specific Safety Plans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Project Engineer</w:t>
            </w:r>
          </w:p>
        </w:tc>
        <w:tc>
          <w:tcPr>
            <w:tcMar>
              <w:top w:type="dxa" w:w="80"/>
              <w:left w:type="dxa" w:w="120"/>
              <w:bottom w:type="dxa" w:w="80"/>
              <w:right w:type="dxa" w:w="120"/>
            </w:tcMar>
            <w:vAlign w:val="center"/>
          </w:tcPr>
          <w:p>
            <w:pPr>
              <w:pStyle w:val="MdTableCell"/>
            </w:pPr>
            <w:r>
              <w:t xml:space="preserve">Assistant PM</w:t>
            </w:r>
          </w:p>
        </w:tc>
        <w:tc>
          <w:tcPr>
            <w:tcBorders>
              <w:right w:val="none"/>
            </w:tcBorders>
            <w:tcMar>
              <w:top w:type="dxa" w:w="80"/>
              <w:left w:type="dxa" w:w="120"/>
              <w:bottom w:type="dxa" w:w="80"/>
              <w:right w:type="dxa" w:w="120"/>
            </w:tcMar>
            <w:vAlign w:val="center"/>
          </w:tcPr>
          <w:p>
            <w:pPr>
              <w:pStyle w:val="MdTableCell"/>
            </w:pPr>
            <w:r>
              <w:t xml:space="preserve">Assists the Project Manager with documentation and project coordination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Chief Superintendent</w:t>
            </w:r>
          </w:p>
        </w:tc>
        <w:tc>
          <w:tcPr>
            <w:tcMar>
              <w:top w:type="dxa" w:w="80"/>
              <w:left w:type="dxa" w:w="120"/>
              <w:bottom w:type="dxa" w:w="80"/>
              <w:right w:type="dxa" w:w="120"/>
            </w:tcMar>
            <w:vAlign w:val="center"/>
          </w:tcPr>
          <w:p>
            <w:pPr>
              <w:pStyle w:val="MdTableCell"/>
            </w:pPr>
            <w:r>
              <w:t xml:space="preserve">General Supt.</w:t>
            </w:r>
          </w:p>
        </w:tc>
        <w:tc>
          <w:tcPr>
            <w:tcBorders>
              <w:right w:val="none"/>
            </w:tcBorders>
            <w:tcMar>
              <w:top w:type="dxa" w:w="80"/>
              <w:left w:type="dxa" w:w="120"/>
              <w:bottom w:type="dxa" w:w="80"/>
              <w:right w:type="dxa" w:w="120"/>
            </w:tcMar>
            <w:vAlign w:val="center"/>
          </w:tcPr>
          <w:p>
            <w:pPr>
              <w:pStyle w:val="MdTableCell"/>
            </w:pPr>
            <w:r>
              <w:t xml:space="preserve">Leads all Superintendents/Foremen; coordinates with Safety Command and PMs on scheduling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Site Safety Commander</w:t>
            </w:r>
          </w:p>
        </w:tc>
        <w:tc>
          <w:tcPr>
            <w:tcMar>
              <w:top w:type="dxa" w:w="80"/>
              <w:left w:type="dxa" w:w="120"/>
              <w:bottom w:type="dxa" w:w="80"/>
              <w:right w:type="dxa" w:w="120"/>
            </w:tcMar>
            <w:vAlign w:val="center"/>
          </w:tcPr>
          <w:p>
            <w:pPr>
              <w:pStyle w:val="MdTableCell"/>
            </w:pPr>
            <w:r>
              <w:t xml:space="preserve">Superintendent</w:t>
            </w:r>
          </w:p>
        </w:tc>
        <w:tc>
          <w:tcPr>
            <w:tcBorders>
              <w:right w:val="none"/>
            </w:tcBorders>
            <w:tcMar>
              <w:top w:type="dxa" w:w="80"/>
              <w:left w:type="dxa" w:w="120"/>
              <w:bottom w:type="dxa" w:w="80"/>
              <w:right w:type="dxa" w:w="120"/>
            </w:tcMar>
            <w:vAlign w:val="center"/>
          </w:tcPr>
          <w:p>
            <w:pPr>
              <w:pStyle w:val="MdTableCell"/>
            </w:pPr>
            <w:r>
              <w:t xml:space="preserve">Competent Person on site; leads Foremen (or acts as Foreman on smaller jobs); CAO issuance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Field Safety Lead</w:t>
            </w:r>
          </w:p>
        </w:tc>
        <w:tc>
          <w:tcPr>
            <w:tcMar>
              <w:top w:type="dxa" w:w="80"/>
              <w:left w:type="dxa" w:w="120"/>
              <w:bottom w:type="dxa" w:w="80"/>
              <w:right w:type="dxa" w:w="120"/>
            </w:tcMar>
            <w:vAlign w:val="center"/>
          </w:tcPr>
          <w:p>
            <w:pPr>
              <w:pStyle w:val="MdTableCell"/>
            </w:pPr>
            <w:r>
              <w:t xml:space="preserve">Foreman</w:t>
            </w:r>
          </w:p>
        </w:tc>
        <w:tc>
          <w:tcPr>
            <w:tcBorders>
              <w:right w:val="none"/>
            </w:tcBorders>
            <w:tcMar>
              <w:top w:type="dxa" w:w="80"/>
              <w:left w:type="dxa" w:w="120"/>
              <w:bottom w:type="dxa" w:w="80"/>
              <w:right w:type="dxa" w:w="120"/>
            </w:tcMar>
            <w:vAlign w:val="center"/>
          </w:tcPr>
          <w:p>
            <w:pPr>
              <w:pStyle w:val="MdTableCell"/>
            </w:pPr>
            <w:r>
              <w:t xml:space="preserve">Leads Task Operators; daily Mission Brief delivery; Hazard Recon; near-miss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Task Operator</w:t>
            </w:r>
          </w:p>
        </w:tc>
        <w:tc>
          <w:tcPr>
            <w:tcMar>
              <w:top w:type="dxa" w:w="80"/>
              <w:left w:type="dxa" w:w="120"/>
              <w:bottom w:type="dxa" w:w="80"/>
              <w:right w:type="dxa" w:w="120"/>
            </w:tcMar>
            <w:vAlign w:val="center"/>
          </w:tcPr>
          <w:p>
            <w:pPr>
              <w:pStyle w:val="MdTableCell"/>
            </w:pPr>
            <w:r>
              <w:t xml:space="preserve">Worker/Tradesperson</w:t>
            </w:r>
          </w:p>
        </w:tc>
        <w:tc>
          <w:tcPr>
            <w:tcBorders>
              <w:right w:val="none"/>
            </w:tcBorders>
            <w:tcMar>
              <w:top w:type="dxa" w:w="80"/>
              <w:left w:type="dxa" w:w="120"/>
              <w:bottom w:type="dxa" w:w="80"/>
              <w:right w:type="dxa" w:w="120"/>
            </w:tcMar>
            <w:vAlign w:val="center"/>
          </w:tcPr>
          <w:p>
            <w:pPr>
              <w:pStyle w:val="MdTableCell"/>
            </w:pPr>
            <w:r>
              <w:t xml:space="preserve">Task execution, Stop Work Authority, PPE compliance, hazard reporting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Sub-Operator</w:t>
            </w:r>
          </w:p>
        </w:tc>
        <w:tc>
          <w:tcPr>
            <w:tcBorders>
              <w:bottom w:val="single" w:color="E1E4E8" w:sz="4"/>
            </w:tcBorders>
            <w:tcMar>
              <w:top w:type="dxa" w:w="80"/>
              <w:left w:type="dxa" w:w="120"/>
              <w:bottom w:type="dxa" w:w="80"/>
              <w:right w:type="dxa" w:w="120"/>
            </w:tcMar>
            <w:vAlign w:val="center"/>
          </w:tcPr>
          <w:p>
            <w:pPr>
              <w:pStyle w:val="MdTableCell"/>
            </w:pPr>
            <w:r>
              <w:t xml:space="preserve">Subcontractor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Compliance with MHC MISH standards, provision of their own APP, coordination with Site Safety Commander</w:t>
            </w:r>
          </w:p>
        </w:tc>
      </w:tr>
    </w:tbl>
    <w:p>
      <w:pPr>
        <w:pStyle w:val="MdParagraph"/>
      </w:pPr>
      <w:r>
        <w:rPr>
          <w:rStyle w:val="MdStrong"/>
          <w:b/>
          <w:bCs/>
        </w:rPr>
        <w:t xml:space="preserve">2.2 Owner/CEO Responsibilities.</w:t>
      </w:r>
      <w:r>
        <w:t xml:space="preserve"> The Owner/CEO is responsible for providing the resources — personnel, equipment, time, and funding — necessary to implement and sustain this program. The Owner/CEO approves all policy-level changes to the MISH Program and sets the organizational tone for safety culture.</w:t>
      </w:r>
    </w:p>
    <w:p>
      <w:pPr>
        <w:pStyle w:val="MdSpace"/>
        <w:spacing w:before="0" w:after="60"/>
      </w:pPr>
    </w:p>
    <w:p>
      <w:pPr>
        <w:pStyle w:val="MdParagraph"/>
      </w:pPr>
      <w:r>
        <w:rPr>
          <w:rStyle w:val="MdStrong"/>
          <w:b/>
          <w:bCs/>
        </w:rPr>
        <w:t xml:space="preserve">2.3 Safety Command Responsibilities.</w:t>
      </w:r>
      <w:r>
        <w:t xml:space="preserve"> Safety Command is responsible for:</w:t>
      </w:r>
    </w:p>
    <w:p>
      <w:pPr>
        <w:pStyle w:val="MdSpace"/>
        <w:spacing w:before="0" w:after="60"/>
      </w:pPr>
    </w:p>
    <w:p>
      <w:pPr>
        <w:pStyle w:val="MdListItem"/>
        <w:numPr>
          <w:ilvl w:val="0"/>
          <w:numId w:val="2"/>
        </w:numPr>
      </w:pPr>
      <w:r>
        <w:t xml:space="preserve">Designing, maintaining, and distributing the MISH Program.</w:t>
      </w:r>
    </w:p>
    <w:p>
      <w:pPr>
        <w:pStyle w:val="MdListItem"/>
        <w:numPr>
          <w:ilvl w:val="0"/>
          <w:numId w:val="2"/>
        </w:numPr>
      </w:pPr>
      <w:r>
        <w:t xml:space="preserve">Monitoring WISHA, OSHA, and AGC regulatory changes and updating the program accordingly.</w:t>
      </w:r>
    </w:p>
    <w:p>
      <w:pPr>
        <w:pStyle w:val="MdListItem"/>
        <w:numPr>
          <w:ilvl w:val="0"/>
          <w:numId w:val="2"/>
        </w:numPr>
      </w:pPr>
      <w:r>
        <w:t xml:space="preserve">Conducting or coordinating safety training for all personnel.</w:t>
      </w:r>
    </w:p>
    <w:p>
      <w:pPr>
        <w:pStyle w:val="MdListItem"/>
        <w:numPr>
          <w:ilvl w:val="0"/>
          <w:numId w:val="2"/>
        </w:numPr>
      </w:pPr>
      <w:r>
        <w:t xml:space="preserve">Issuing CAOs for systemic or repeated violations.</w:t>
      </w:r>
    </w:p>
    <w:p>
      <w:pPr>
        <w:pStyle w:val="MdListItem"/>
        <w:numPr>
          <w:ilvl w:val="0"/>
          <w:numId w:val="2"/>
        </w:numPr>
      </w:pPr>
      <w:r>
        <w:t xml:space="preserve">Coordinating with the Inland Northwest AGC Safety Team for annual audit qualification review.</w:t>
      </w:r>
    </w:p>
    <w:p>
      <w:pPr>
        <w:pStyle w:val="MdListItem"/>
        <w:numPr>
          <w:ilvl w:val="0"/>
          <w:numId w:val="2"/>
        </w:numPr>
      </w:pPr>
      <w:r>
        <w:t xml:space="preserve">Maintaining all required safety records and OSHA 300/301 logs.</w:t>
      </w:r>
    </w:p>
    <w:p>
      <w:pPr>
        <w:pStyle w:val="MdListItem"/>
        <w:numPr>
          <w:ilvl w:val="0"/>
          <w:numId w:val="2"/>
        </w:numPr>
      </w:pPr>
      <w:r>
        <w:t xml:space="preserve">Investigating Level 2 and Level 3 incidents (see MISH 49).</w:t>
      </w:r>
    </w:p>
    <w:p>
      <w:pPr>
        <w:pStyle w:val="MdSpace"/>
        <w:spacing w:before="0" w:after="60"/>
      </w:pPr>
    </w:p>
    <w:p>
      <w:pPr>
        <w:pStyle w:val="MdParagraph"/>
      </w:pPr>
      <w:r>
        <w:rPr>
          <w:rStyle w:val="MdStrong"/>
          <w:b/>
          <w:bCs/>
        </w:rPr>
        <w:t xml:space="preserve">2.4 Site Safety Commander Responsibilities.</w:t>
      </w:r>
      <w:r>
        <w:t xml:space="preserve"> The Site Safety Commander is the Competent Person on the Operational Theater. This designation is a regulatory requirement under WAC 296-155 and 29 CFR 1926 and cannot be delegated to an unqualified person. The Site Safety Commander is responsible for:</w:t>
      </w:r>
    </w:p>
    <w:p>
      <w:pPr>
        <w:pStyle w:val="MdSpace"/>
        <w:spacing w:before="0" w:after="60"/>
      </w:pPr>
    </w:p>
    <w:p>
      <w:pPr>
        <w:pStyle w:val="MdListItem"/>
        <w:numPr>
          <w:ilvl w:val="0"/>
          <w:numId w:val="2"/>
        </w:numPr>
      </w:pPr>
      <w:r>
        <w:t xml:space="preserve">Verifying that all Task Operators are Mission-Ready before Deployment.</w:t>
      </w:r>
    </w:p>
    <w:p>
      <w:pPr>
        <w:pStyle w:val="MdListItem"/>
        <w:numPr>
          <w:ilvl w:val="0"/>
          <w:numId w:val="2"/>
        </w:numPr>
      </w:pPr>
      <w:r>
        <w:t xml:space="preserve">Conducting or overseeing the daily Mission Brief.</w:t>
      </w:r>
    </w:p>
    <w:p>
      <w:pPr>
        <w:pStyle w:val="MdListItem"/>
        <w:numPr>
          <w:ilvl w:val="0"/>
          <w:numId w:val="2"/>
        </w:numPr>
      </w:pPr>
      <w:r>
        <w:t xml:space="preserve">Performing Hazard Recon and implementing controls before work begins.</w:t>
      </w:r>
    </w:p>
    <w:p>
      <w:pPr>
        <w:pStyle w:val="MdListItem"/>
        <w:numPr>
          <w:ilvl w:val="0"/>
          <w:numId w:val="2"/>
        </w:numPr>
      </w:pPr>
      <w:r>
        <w:t xml:space="preserve">Issuing CAOs for field-level violations.</w:t>
      </w:r>
    </w:p>
    <w:p>
      <w:pPr>
        <w:pStyle w:val="MdListItem"/>
        <w:numPr>
          <w:ilvl w:val="0"/>
          <w:numId w:val="2"/>
        </w:numPr>
      </w:pPr>
      <w:r>
        <w:t xml:space="preserve">Stopping work when required controls are unavailable or conditions are unsafe.</w:t>
      </w:r>
    </w:p>
    <w:p>
      <w:pPr>
        <w:pStyle w:val="MdListItem"/>
        <w:numPr>
          <w:ilvl w:val="0"/>
          <w:numId w:val="2"/>
        </w:numPr>
      </w:pPr>
      <w:r>
        <w:t xml:space="preserve">Maintaining the site safety binder, including the current MISH Program, site-specific safety plan, and all permits.</w:t>
      </w:r>
    </w:p>
    <w:p>
      <w:pPr>
        <w:pStyle w:val="MdListItem"/>
        <w:numPr>
          <w:ilvl w:val="0"/>
          <w:numId w:val="2"/>
        </w:numPr>
      </w:pPr>
      <w:r>
        <w:t xml:space="preserve">Coordinating with Sub-Operators to verify their compliance with MHC MISH standards.</w:t>
      </w:r>
    </w:p>
    <w:p>
      <w:pPr>
        <w:pStyle w:val="MdSpace"/>
        <w:spacing w:before="0" w:after="60"/>
      </w:pPr>
    </w:p>
    <w:p>
      <w:pPr>
        <w:pStyle w:val="MdParagraph"/>
      </w:pPr>
      <w:r>
        <w:rPr>
          <w:rStyle w:val="MdStrong"/>
          <w:b/>
          <w:bCs/>
        </w:rPr>
        <w:t xml:space="preserve">2.5 Field Safety Lead Responsibilities.</w:t>
      </w:r>
      <w:r>
        <w:t xml:space="preserve"> The Field Safety Lead is responsible for:</w:t>
      </w:r>
    </w:p>
    <w:p>
      <w:pPr>
        <w:pStyle w:val="MdSpace"/>
        <w:spacing w:before="0" w:after="60"/>
      </w:pPr>
    </w:p>
    <w:p>
      <w:pPr>
        <w:pStyle w:val="MdListItem"/>
        <w:numPr>
          <w:ilvl w:val="0"/>
          <w:numId w:val="2"/>
        </w:numPr>
      </w:pPr>
      <w:r>
        <w:t xml:space="preserve">Delivering the daily Mission Brief to their crew before work begins.</w:t>
      </w:r>
    </w:p>
    <w:p>
      <w:pPr>
        <w:pStyle w:val="MdListItem"/>
        <w:numPr>
          <w:ilvl w:val="0"/>
          <w:numId w:val="2"/>
        </w:numPr>
      </w:pPr>
      <w:r>
        <w:t xml:space="preserve">Verifying that each Task Operator has the required PPE and training for the day's tasks.</w:t>
      </w:r>
    </w:p>
    <w:p>
      <w:pPr>
        <w:pStyle w:val="MdListItem"/>
        <w:numPr>
          <w:ilvl w:val="0"/>
          <w:numId w:val="2"/>
        </w:numPr>
      </w:pPr>
      <w:r>
        <w:t xml:space="preserve">Conducting Hazard Recon at the start of each shift and after any significant change in conditions.</w:t>
      </w:r>
    </w:p>
    <w:p>
      <w:pPr>
        <w:pStyle w:val="MdListItem"/>
        <w:numPr>
          <w:ilvl w:val="0"/>
          <w:numId w:val="2"/>
        </w:numPr>
      </w:pPr>
      <w:r>
        <w:t xml:space="preserve">Documenting near misses and reporting them to the Site Safety Commander.</w:t>
      </w:r>
    </w:p>
    <w:p>
      <w:pPr>
        <w:pStyle w:val="MdListItem"/>
        <w:numPr>
          <w:ilvl w:val="0"/>
          <w:numId w:val="2"/>
        </w:numPr>
      </w:pPr>
      <w:r>
        <w:t xml:space="preserve">Enforcing Safety Command Standards at the point of work.</w:t>
      </w:r>
    </w:p>
    <w:p>
      <w:pPr>
        <w:pStyle w:val="MdSpace"/>
        <w:spacing w:before="0" w:after="60"/>
      </w:pPr>
    </w:p>
    <w:p>
      <w:pPr>
        <w:pStyle w:val="MdParagraph"/>
      </w:pPr>
      <w:r>
        <w:rPr>
          <w:rStyle w:val="MdStrong"/>
          <w:b/>
          <w:bCs/>
        </w:rPr>
        <w:t xml:space="preserve">2.6 Task Operator Responsibilities.</w:t>
      </w:r>
      <w:r>
        <w:t xml:space="preserve"> Every Task Operator is responsible for:</w:t>
      </w:r>
    </w:p>
    <w:p>
      <w:pPr>
        <w:pStyle w:val="MdSpace"/>
        <w:spacing w:before="0" w:after="60"/>
      </w:pPr>
    </w:p>
    <w:p>
      <w:pPr>
        <w:pStyle w:val="MdListItem"/>
        <w:numPr>
          <w:ilvl w:val="0"/>
          <w:numId w:val="2"/>
        </w:numPr>
      </w:pPr>
      <w:r>
        <w:t xml:space="preserve">Following the Task Instructions in the applicable MISH chapters.</w:t>
      </w:r>
    </w:p>
    <w:p>
      <w:pPr>
        <w:pStyle w:val="MdListItem"/>
        <w:numPr>
          <w:ilvl w:val="0"/>
          <w:numId w:val="2"/>
        </w:numPr>
      </w:pPr>
      <w:r>
        <w:t xml:space="preserve">Wearing required PPE in designated areas.</w:t>
      </w:r>
    </w:p>
    <w:p>
      <w:pPr>
        <w:pStyle w:val="MdListItem"/>
        <w:numPr>
          <w:ilvl w:val="0"/>
          <w:numId w:val="2"/>
        </w:numPr>
      </w:pPr>
      <w:r>
        <w:t xml:space="preserve">Participating in the daily Mission Brief.</w:t>
      </w:r>
    </w:p>
    <w:p>
      <w:pPr>
        <w:pStyle w:val="MdListItem"/>
        <w:numPr>
          <w:ilvl w:val="0"/>
          <w:numId w:val="2"/>
        </w:numPr>
      </w:pPr>
      <w:r>
        <w:t xml:space="preserve">Reporting hazards, near misses, and unsafe conditions to the Field Safety Lead.</w:t>
      </w:r>
    </w:p>
    <w:p>
      <w:pPr>
        <w:pStyle w:val="MdListItem"/>
        <w:numPr>
          <w:ilvl w:val="0"/>
          <w:numId w:val="2"/>
        </w:numPr>
      </w:pPr>
      <w:r>
        <w:t xml:space="preserve">Exercising Stop Work Authority when an imminent hazard is identified.</w:t>
      </w:r>
    </w:p>
    <w:p>
      <w:pPr>
        <w:pStyle w:val="MdListItem"/>
        <w:numPr>
          <w:ilvl w:val="0"/>
          <w:numId w:val="2"/>
        </w:numPr>
      </w:pPr>
      <w:r>
        <w:t xml:space="preserve">Cooperating with safety inspections and incident investigations.</w:t>
      </w:r>
    </w:p>
    <w:p>
      <w:pPr>
        <w:pStyle w:val="MdSpace"/>
        <w:spacing w:before="0" w:after="60"/>
      </w:pPr>
    </w:p>
    <w:p>
      <w:pPr>
        <w:pStyle w:val="MdParagraph"/>
      </w:pPr>
      <w:r>
        <w:rPr>
          <w:rStyle w:val="MdStrong"/>
          <w:b/>
          <w:bCs/>
        </w:rPr>
        <w:t xml:space="preserve">2.7 Sub-Operator Responsibilities.</w:t>
      </w:r>
      <w:r>
        <w:t xml:space="preserve"> Sub-Operators are responsible for:</w:t>
      </w:r>
    </w:p>
    <w:p>
      <w:pPr>
        <w:pStyle w:val="MdSpace"/>
        <w:spacing w:before="0" w:after="60"/>
      </w:pPr>
    </w:p>
    <w:p>
      <w:pPr>
        <w:pStyle w:val="MdListItem"/>
        <w:numPr>
          <w:ilvl w:val="0"/>
          <w:numId w:val="2"/>
        </w:numPr>
      </w:pPr>
      <w:r>
        <w:t xml:space="preserve">Providing Safety Command with a copy of their written APP prior to Deployment.</w:t>
      </w:r>
    </w:p>
    <w:p>
      <w:pPr>
        <w:pStyle w:val="MdListItem"/>
        <w:numPr>
          <w:ilvl w:val="0"/>
          <w:numId w:val="2"/>
        </w:numPr>
      </w:pPr>
      <w:r>
        <w:t xml:space="preserve">Complying with all MHC MISH standards applicable to their scope of work.</w:t>
      </w:r>
    </w:p>
    <w:p>
      <w:pPr>
        <w:pStyle w:val="MdListItem"/>
        <w:numPr>
          <w:ilvl w:val="0"/>
          <w:numId w:val="2"/>
        </w:numPr>
      </w:pPr>
      <w:r>
        <w:t xml:space="preserve">Designating a Competent Person for their crew.</w:t>
      </w:r>
    </w:p>
    <w:p>
      <w:pPr>
        <w:pStyle w:val="MdListItem"/>
        <w:numPr>
          <w:ilvl w:val="0"/>
          <w:numId w:val="2"/>
        </w:numPr>
      </w:pPr>
      <w:r>
        <w:t xml:space="preserve">Reporting all incidents, near misses, and hazards to the Site Safety Commander.</w:t>
      </w:r>
    </w:p>
    <w:p>
      <w:pPr>
        <w:pStyle w:val="MdListItem"/>
        <w:numPr>
          <w:ilvl w:val="0"/>
          <w:numId w:val="2"/>
        </w:numPr>
      </w:pPr>
      <w:r>
        <w:t xml:space="preserve">Ensuring their Task Operators have received site-specific safety orientation (MISH 04).</w:t>
      </w:r>
    </w:p>
    <w:p>
      <w:pPr>
        <w:pStyle w:val="MdSpace"/>
        <w:spacing w:before="0" w:after="60"/>
      </w:pPr>
    </w:p>
    <w:p>
      <w:pPr>
        <w:pStyle w:val="MdParagraph"/>
      </w:pPr>
      <w:r>
        <w:rPr>
          <w:rStyle w:val="MdStrong"/>
          <w:b/>
          <w:bCs/>
        </w:rPr>
        <w:t xml:space="preserve">2.8 Exception Authority.</w:t>
      </w:r>
      <w:r>
        <w:t xml:space="preserve"> No policy or procedure in this manual may be bypassed without written authorization. Exceptions to MISH requirements may only be approved in writing by the Chief Operations Officer (COO) or the Owner/CEO, after consultation with Safety Command. Any deviation from a WISHA/OSHA required element requires Owner/CEO approval and must include documented alternative controls that provide equal or greater protection.</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Competent Person Verification.</w:t>
      </w:r>
      <w:r>
        <w:t xml:space="preserve"> Before any hazardous operation begins, the Site Safety Commander must verify that a Competent Person is present and designated for that operation. A Competent Person is defined by WAC 296-155-012 as one who is capable of identifying existing and predictable hazards in the surroundings or working conditions which are unsanitary, hazardous, or dangerous to employees, and who has authorization to take prompt corrective measures to eliminate them.</w:t>
      </w:r>
    </w:p>
    <w:p>
      <w:pPr>
        <w:pStyle w:val="MdSpace"/>
        <w:spacing w:before="0" w:after="60"/>
      </w:pPr>
    </w:p>
    <w:p>
      <w:pPr>
        <w:pStyle w:val="MdParagraph"/>
      </w:pPr>
      <w:r>
        <w:rPr>
          <w:rStyle w:val="MdStrong"/>
          <w:b/>
          <w:bCs/>
        </w:rPr>
        <w:t xml:space="preserve">3.2 Escalation Protocol.</w:t>
      </w:r>
      <w:r>
        <w:t xml:space="preserve"> When a safety issue exceeds the authority or capability of the Field Safety Lead, the following escalation protocol applies:</w:t>
      </w:r>
    </w:p>
    <w:p>
      <w:pPr>
        <w:pStyle w:val="MdSpace"/>
        <w:spacing w:before="0" w:after="60"/>
      </w:pPr>
    </w:p>
    <w:p>
      <w:pPr>
        <w:pStyle w:val="MdListItem"/>
        <w:numPr>
          <w:ilvl w:val="0"/>
          <w:numId w:val="3"/>
        </w:numPr>
      </w:pPr>
      <w:r>
        <w:t xml:space="preserve">Field Safety Lead identifies the issue and notifies the Site Safety Commander.</w:t>
      </w:r>
    </w:p>
    <w:p>
      <w:pPr>
        <w:pStyle w:val="MdListItem"/>
        <w:numPr>
          <w:ilvl w:val="0"/>
          <w:numId w:val="3"/>
        </w:numPr>
      </w:pPr>
      <w:r>
        <w:t xml:space="preserve">Site Safety Commander assesses and either resolves or escalates to Safety Command.</w:t>
      </w:r>
    </w:p>
    <w:p>
      <w:pPr>
        <w:pStyle w:val="MdListItem"/>
        <w:numPr>
          <w:ilvl w:val="0"/>
          <w:numId w:val="3"/>
        </w:numPr>
      </w:pPr>
      <w:r>
        <w:t xml:space="preserve">Safety Command assesses and either resolves or escalates to the Owner/CEO.</w:t>
      </w:r>
    </w:p>
    <w:p>
      <w:pPr>
        <w:pStyle w:val="MdListItem"/>
        <w:numPr>
          <w:ilvl w:val="0"/>
          <w:numId w:val="3"/>
        </w:numPr>
      </w:pPr>
      <w:r>
        <w:t xml:space="preserve">If the issue involves an imminent danger, Stop Work Authority is exercised at any level without waiting for escalation.</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296-155-012</w:t>
            </w:r>
          </w:p>
        </w:tc>
        <w:tc>
          <w:tcPr>
            <w:tcBorders>
              <w:right w:val="none"/>
            </w:tcBorders>
            <w:tcMar>
              <w:top w:type="dxa" w:w="80"/>
              <w:left w:type="dxa" w:w="120"/>
              <w:bottom w:type="dxa" w:w="80"/>
              <w:right w:type="dxa" w:w="120"/>
            </w:tcMar>
            <w:vAlign w:val="center"/>
          </w:tcPr>
          <w:p>
            <w:pPr>
              <w:pStyle w:val="MdTableCell"/>
            </w:pPr>
            <w:r>
              <w:t xml:space="preserve">WISHA Definitions (Competent Person, Qualified 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1926.32</w:t>
            </w:r>
          </w:p>
        </w:tc>
        <w:tc>
          <w:tcPr>
            <w:tcBorders>
              <w:right w:val="none"/>
            </w:tcBorders>
            <w:tcMar>
              <w:top w:type="dxa" w:w="80"/>
              <w:left w:type="dxa" w:w="120"/>
              <w:bottom w:type="dxa" w:w="80"/>
              <w:right w:type="dxa" w:w="120"/>
            </w:tcMar>
            <w:vAlign w:val="center"/>
          </w:tcPr>
          <w:p>
            <w:pPr>
              <w:pStyle w:val="MdTableCell"/>
            </w:pPr>
            <w:r>
              <w:t xml:space="preserve">Federal Definitions (Competent Person, Qualified Person)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Safety Team Audit Qualification Requirements</w:t>
            </w:r>
          </w:p>
        </w:tc>
        <w:tc>
          <w:tcPr>
            <w:tcBorders>
              <w:right w:val="none"/>
            </w:tcBorders>
            <w:tcMar>
              <w:top w:type="dxa" w:w="80"/>
              <w:left w:type="dxa" w:w="120"/>
              <w:bottom w:type="dxa" w:w="80"/>
              <w:right w:type="dxa" w:w="120"/>
            </w:tcMar>
            <w:vAlign w:val="center"/>
          </w:tcPr>
          <w:p>
            <w:pPr>
              <w:pStyle w:val="MdTableCell"/>
            </w:pPr>
            <w:r>
              <w:t xml:space="preserve">agcwa.com/safety-team-member-companies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BCSP Certification Programs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bcsp.org (CHST, CSP, ASP)</w:t>
            </w:r>
          </w:p>
        </w:tc>
      </w:tr>
    </w:tbl>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2: FIELD ONBOARDING &amp; COMMUNICATION</w:t>
      </w:r>
    </w:p>
    <w:p>
      <w:pPr>
        <w:pStyle w:val="MdHr"/>
        <w:pBdr>
          <w:bottom w:val="single" w:color="auto" w:sz="6" w:space="1"/>
        </w:pBdr>
      </w:pPr>
    </w:p>
    <w:p>
      <w:pPr>
        <w:pStyle w:val="MdSpace"/>
        <w:spacing w:before="0" w:after="60"/>
      </w:pPr>
    </w:p>
    <w:p>
      <w:pPr>
        <w:pStyle w:val="Heading2"/>
        <w:pStyle w:val="MdHeading2"/>
      </w:pPr>
      <w:r>
        <w:t xml:space="preserve">MISH 04: Safety &amp; Health Orientation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requires that every person who enters an active Operational Theater receive a site-specific Safety &amp; Health Orientation before beginning work. No Task Operator, Sub-Operator, or visitor is permitted to work on an MH Construction site without documented orientation. This requirement is non-negotiable.</w:t>
      </w:r>
    </w:p>
    <w:p>
      <w:pPr>
        <w:pStyle w:val="MdSpace"/>
        <w:spacing w:before="0" w:after="60"/>
      </w:pPr>
    </w:p>
    <w:p>
      <w:pPr>
        <w:pStyle w:val="MdParagraph"/>
      </w:pPr>
      <w:r>
        <w:rPr>
          <w:rStyle w:val="MdStrong"/>
          <w:b/>
          <w:bCs/>
        </w:rPr>
        <w:t xml:space="preserve">1.2 Scope.</w:t>
      </w:r>
      <w:r>
        <w:t xml:space="preserve"> This policy applies to all MH Construction employees, Sub-Operators, temporary workers, and visitors at all Operational Theaters. It applies at the start of every new project and whenever a Task Operator transfers to a new site.</w:t>
      </w:r>
    </w:p>
    <w:p>
      <w:pPr>
        <w:pStyle w:val="MdSpace"/>
        <w:spacing w:before="0" w:after="60"/>
      </w:pPr>
    </w:p>
    <w:p>
      <w:pPr>
        <w:pStyle w:val="MdParagraph"/>
      </w:pPr>
      <w:r>
        <w:rPr>
          <w:rStyle w:val="MdStrong"/>
          <w:b/>
          <w:bCs/>
        </w:rPr>
        <w:t xml:space="preserve">1.3 Regulatory Authority.</w:t>
      </w:r>
      <w:r>
        <w:t xml:space="preserve"> WAC 296-155-110 (Construction APP, training requirements); WAC 296-800-140; OSHA 29 CFR 1926.21 (Safety Training and Education); Inland Northwest AGC Safety Audit Standards.</w:t>
      </w:r>
    </w:p>
    <w:p>
      <w:pPr>
        <w:pStyle w:val="MdSpace"/>
        <w:spacing w:before="0" w:after="60"/>
      </w:pPr>
    </w:p>
    <w:p>
      <w:pPr>
        <w:pStyle w:val="MdParagraph"/>
      </w:pPr>
      <w:r>
        <w:rPr>
          <w:rStyle w:val="MdStrong"/>
          <w:b/>
          <w:bCs/>
        </w:rPr>
        <w:t xml:space="preserve">1.4 Management Requirement.</w:t>
      </w:r>
      <w:r>
        <w:t xml:space="preserve"> Safety Command requires that orientation be delivered by the Site Safety Commander or a designated Field Safety Lead. Orientation must be documented. No Task Operator begins work without a completed orientation record on file at the Operational Theater.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Orientation Delivery.</w:t>
      </w:r>
      <w:r>
        <w:t xml:space="preserve"> The Site Safety Commander or designated Field Safety Lead delivers the orientation. Orientation must be conducted in a language understood by the Task Operator. If a language barrier exists, Safety Command arranges for a qualified interpreter.</w:t>
      </w:r>
    </w:p>
    <w:p>
      <w:pPr>
        <w:pStyle w:val="MdSpace"/>
        <w:spacing w:before="0" w:after="60"/>
      </w:pPr>
    </w:p>
    <w:p>
      <w:pPr>
        <w:pStyle w:val="MdParagraph"/>
      </w:pPr>
      <w:r>
        <w:rPr>
          <w:rStyle w:val="MdStrong"/>
          <w:b/>
          <w:bCs/>
        </w:rPr>
        <w:t xml:space="preserve">2.2 Orientation Content.</w:t>
      </w:r>
      <w:r>
        <w:t xml:space="preserve"> Every site-specific orientation must cover the following topics: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Topic</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Emergency procedures</w:t>
            </w:r>
          </w:p>
        </w:tc>
        <w:tc>
          <w:tcPr>
            <w:tcBorders>
              <w:right w:val="none"/>
            </w:tcBorders>
            <w:tcMar>
              <w:top w:type="dxa" w:w="80"/>
              <w:left w:type="dxa" w:w="120"/>
              <w:bottom w:type="dxa" w:w="80"/>
              <w:right w:type="dxa" w:w="120"/>
            </w:tcMar>
            <w:vAlign w:val="center"/>
          </w:tcPr>
          <w:p>
            <w:pPr>
              <w:pStyle w:val="MdTableCell"/>
            </w:pPr>
            <w:r>
              <w:t xml:space="preserve">Evacuation routes, assembly points, emergency contacts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aid locations</w:t>
            </w:r>
          </w:p>
        </w:tc>
        <w:tc>
          <w:tcPr>
            <w:tcBorders>
              <w:right w:val="none"/>
            </w:tcBorders>
            <w:tcMar>
              <w:top w:type="dxa" w:w="80"/>
              <w:left w:type="dxa" w:w="120"/>
              <w:bottom w:type="dxa" w:w="80"/>
              <w:right w:type="dxa" w:w="120"/>
            </w:tcMar>
            <w:vAlign w:val="center"/>
          </w:tcPr>
          <w:p>
            <w:pPr>
              <w:pStyle w:val="MdTableCell"/>
            </w:pPr>
            <w:r>
              <w:t xml:space="preserve">First aid kit location, nearest medical facility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 layout</w:t>
            </w:r>
          </w:p>
        </w:tc>
        <w:tc>
          <w:tcPr>
            <w:tcBorders>
              <w:right w:val="none"/>
            </w:tcBorders>
            <w:tcMar>
              <w:top w:type="dxa" w:w="80"/>
              <w:left w:type="dxa" w:w="120"/>
              <w:bottom w:type="dxa" w:w="80"/>
              <w:right w:type="dxa" w:w="120"/>
            </w:tcMar>
            <w:vAlign w:val="center"/>
          </w:tcPr>
          <w:p>
            <w:pPr>
              <w:pStyle w:val="MdTableCell"/>
            </w:pPr>
            <w:r>
              <w:t xml:space="preserve">Operational Theater boundaries, restricted areas, access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 communication</w:t>
            </w:r>
          </w:p>
        </w:tc>
        <w:tc>
          <w:tcPr>
            <w:tcBorders>
              <w:right w:val="none"/>
            </w:tcBorders>
            <w:tcMar>
              <w:top w:type="dxa" w:w="80"/>
              <w:left w:type="dxa" w:w="120"/>
              <w:bottom w:type="dxa" w:w="80"/>
              <w:right w:type="dxa" w:w="120"/>
            </w:tcMar>
            <w:vAlign w:val="center"/>
          </w:tcPr>
          <w:p>
            <w:pPr>
              <w:pStyle w:val="MdTableCell"/>
            </w:pPr>
            <w:r>
              <w:t xml:space="preserve">Location of Safety Data Sheets (SDS), chemical storage areas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PPE requirements</w:t>
            </w:r>
          </w:p>
        </w:tc>
        <w:tc>
          <w:tcPr>
            <w:tcBorders>
              <w:right w:val="none"/>
            </w:tcBorders>
            <w:tcMar>
              <w:top w:type="dxa" w:w="80"/>
              <w:left w:type="dxa" w:w="120"/>
              <w:bottom w:type="dxa" w:w="80"/>
              <w:right w:type="dxa" w:w="120"/>
            </w:tcMar>
            <w:vAlign w:val="center"/>
          </w:tcPr>
          <w:p>
            <w:pPr>
              <w:pStyle w:val="MdTableCell"/>
            </w:pPr>
            <w:r>
              <w:t xml:space="preserve">Required PPE for the site and specific tasks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Stop Work Authority</w:t>
            </w:r>
          </w:p>
        </w:tc>
        <w:tc>
          <w:tcPr>
            <w:tcBorders>
              <w:right w:val="none"/>
            </w:tcBorders>
            <w:tcMar>
              <w:top w:type="dxa" w:w="80"/>
              <w:left w:type="dxa" w:w="120"/>
              <w:bottom w:type="dxa" w:w="80"/>
              <w:right w:type="dxa" w:w="120"/>
            </w:tcMar>
            <w:vAlign w:val="center"/>
          </w:tcPr>
          <w:p>
            <w:pPr>
              <w:pStyle w:val="MdTableCell"/>
            </w:pPr>
            <w:r>
              <w:t xml:space="preserve">Every Task Operator's right and obligation to stop unsafe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Incident reporting</w:t>
            </w:r>
          </w:p>
        </w:tc>
        <w:tc>
          <w:tcPr>
            <w:tcBorders>
              <w:right w:val="none"/>
            </w:tcBorders>
            <w:tcMar>
              <w:top w:type="dxa" w:w="80"/>
              <w:left w:type="dxa" w:w="120"/>
              <w:bottom w:type="dxa" w:w="80"/>
              <w:right w:type="dxa" w:w="120"/>
            </w:tcMar>
            <w:vAlign w:val="center"/>
          </w:tcPr>
          <w:p>
            <w:pPr>
              <w:pStyle w:val="MdTableCell"/>
            </w:pPr>
            <w:r>
              <w:t xml:space="preserve">How to report injuries, near misses, and hazards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Drug and alcohol policy</w:t>
            </w:r>
          </w:p>
        </w:tc>
        <w:tc>
          <w:tcPr>
            <w:tcBorders>
              <w:right w:val="none"/>
            </w:tcBorders>
            <w:tcMar>
              <w:top w:type="dxa" w:w="80"/>
              <w:left w:type="dxa" w:w="120"/>
              <w:bottom w:type="dxa" w:w="80"/>
              <w:right w:type="dxa" w:w="120"/>
            </w:tcMar>
            <w:vAlign w:val="center"/>
          </w:tcPr>
          <w:p>
            <w:pPr>
              <w:pStyle w:val="MdTableCell"/>
            </w:pPr>
            <w:r>
              <w:t xml:space="preserve">Zero-tolerance policy per MISH 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Site-specific hazards</w:t>
            </w:r>
          </w:p>
        </w:tc>
        <w:tc>
          <w:tcPr>
            <w:tcBorders>
              <w:right w:val="none"/>
            </w:tcBorders>
            <w:tcMar>
              <w:top w:type="dxa" w:w="80"/>
              <w:left w:type="dxa" w:w="120"/>
              <w:bottom w:type="dxa" w:w="80"/>
              <w:right w:type="dxa" w:w="120"/>
            </w:tcMar>
            <w:vAlign w:val="center"/>
          </w:tcPr>
          <w:p>
            <w:pPr>
              <w:pStyle w:val="MdTableCell"/>
            </w:pPr>
            <w:r>
              <w:t xml:space="preserve">Unique hazards identified in the Pre-job Safety Plan (MISH 09)</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MH Construction MISH Program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Overview of the program and where to find it</w:t>
            </w:r>
          </w:p>
        </w:tc>
      </w:tr>
    </w:tbl>
    <w:p>
      <w:pPr>
        <w:pStyle w:val="MdParagraph"/>
      </w:pPr>
      <w:r>
        <w:rPr>
          <w:rStyle w:val="MdStrong"/>
          <w:b/>
          <w:bCs/>
        </w:rPr>
        <w:t xml:space="preserve">2.3 Short Service Employee (SSE) Orientation.</w:t>
      </w:r>
      <w:r>
        <w:t xml:space="preserve"> Task Operators with fewer than six months of construction experience receive an enhanced orientation per MISH 08 (Short Service Employee Program). SSE orientation includes a buddy assignment and enhanced supervision requirements.</w:t>
      </w:r>
    </w:p>
    <w:p>
      <w:pPr>
        <w:pStyle w:val="MdSpace"/>
        <w:spacing w:before="0" w:after="60"/>
      </w:pPr>
    </w:p>
    <w:p>
      <w:pPr>
        <w:pStyle w:val="MdParagraph"/>
      </w:pPr>
      <w:r>
        <w:rPr>
          <w:rStyle w:val="MdStrong"/>
          <w:b/>
          <w:bCs/>
        </w:rPr>
        <w:t xml:space="preserve">2.4 Sub-Operator Orientation.</w:t>
      </w:r>
      <w:r>
        <w:t xml:space="preserve"> Sub-Operators must ensure their own Task Operators receive the MH Construction site-specific orientation before beginning work. The Sub-Operator's designated Competent Person must sign the orientation log confirming that their crew has been oriented.</w:t>
      </w:r>
    </w:p>
    <w:p>
      <w:pPr>
        <w:pStyle w:val="MdSpace"/>
        <w:spacing w:before="0" w:after="60"/>
      </w:pPr>
    </w:p>
    <w:p>
      <w:pPr>
        <w:pStyle w:val="MdParagraph"/>
      </w:pPr>
      <w:r>
        <w:rPr>
          <w:rStyle w:val="MdStrong"/>
          <w:b/>
          <w:bCs/>
        </w:rPr>
        <w:t xml:space="preserve">2.5 Visitor Orientation.</w:t>
      </w:r>
      <w:r>
        <w:t xml:space="preserve"> Visitors receive a condensed orientation covering emergency procedures, PPE requirements, restricted areas, and escort requirements. Visitors do not enter active work areas without an escort from an MH Construction employee.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Orientation Delivery Steps.</w:t>
      </w:r>
    </w:p>
    <w:p>
      <w:pPr>
        <w:pStyle w:val="MdSpace"/>
        <w:spacing w:before="0" w:after="60"/>
      </w:pPr>
    </w:p>
    <w:p>
      <w:pPr>
        <w:pStyle w:val="MdListItem"/>
        <w:numPr>
          <w:ilvl w:val="0"/>
          <w:numId w:val="3"/>
        </w:numPr>
      </w:pPr>
      <w:r>
        <w:t xml:space="preserve">Confirm the Task Operator's identity and role.</w:t>
      </w:r>
    </w:p>
    <w:p>
      <w:pPr>
        <w:pStyle w:val="MdListItem"/>
        <w:numPr>
          <w:ilvl w:val="0"/>
          <w:numId w:val="3"/>
        </w:numPr>
      </w:pPr>
      <w:r>
        <w:t xml:space="preserve">Provide the orientation in the Task Operator's primary language.</w:t>
      </w:r>
    </w:p>
    <w:p>
      <w:pPr>
        <w:pStyle w:val="MdListItem"/>
        <w:numPr>
          <w:ilvl w:val="0"/>
          <w:numId w:val="3"/>
        </w:numPr>
      </w:pPr>
      <w:r>
        <w:t xml:space="preserve">Walk the Task Operator through the Operational Theater, physically showing emergency exits, first aid locations, and site hazards.</w:t>
      </w:r>
    </w:p>
    <w:p>
      <w:pPr>
        <w:pStyle w:val="MdListItem"/>
        <w:numPr>
          <w:ilvl w:val="0"/>
          <w:numId w:val="3"/>
        </w:numPr>
      </w:pPr>
      <w:r>
        <w:t xml:space="preserve">Review the applicable MISH chapters for the Task Operator's assigned work.</w:t>
      </w:r>
    </w:p>
    <w:p>
      <w:pPr>
        <w:pStyle w:val="MdListItem"/>
        <w:numPr>
          <w:ilvl w:val="0"/>
          <w:numId w:val="3"/>
        </w:numPr>
      </w:pPr>
      <w:r>
        <w:t xml:space="preserve">Confirm the Task Operator understands Stop Work Authority.</w:t>
      </w:r>
    </w:p>
    <w:p>
      <w:pPr>
        <w:pStyle w:val="MdListItem"/>
        <w:numPr>
          <w:ilvl w:val="0"/>
          <w:numId w:val="3"/>
        </w:numPr>
      </w:pPr>
      <w:r>
        <w:t xml:space="preserve">Obtain the Task Operator's signature on the orientation log.</w:t>
      </w:r>
    </w:p>
    <w:p>
      <w:pPr>
        <w:pStyle w:val="MdListItem"/>
        <w:numPr>
          <w:ilvl w:val="0"/>
          <w:numId w:val="3"/>
        </w:numPr>
      </w:pPr>
      <w:r>
        <w:t xml:space="preserve">File the signed orientation log in the site safety binder.</w:t>
      </w:r>
    </w:p>
    <w:p>
      <w:pPr>
        <w:pStyle w:val="MdSpace"/>
        <w:spacing w:before="0" w:after="60"/>
      </w:pPr>
    </w:p>
    <w:p>
      <w:pPr>
        <w:pStyle w:val="MdParagraph"/>
      </w:pPr>
      <w:r>
        <w:rPr>
          <w:rStyle w:val="MdStrong"/>
          <w:b/>
          <w:bCs/>
        </w:rPr>
        <w:t xml:space="preserve">3.2 Hold Point.</w:t>
      </w:r>
      <w:r>
        <w:t xml:space="preserve"> No Task Operator begins work until the orientation log is signed and filed. This is a non-negotiable Hold Point.</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1926.21</w:t>
            </w:r>
          </w:p>
        </w:tc>
        <w:tc>
          <w:tcPr>
            <w:tcBorders>
              <w:right w:val="none"/>
            </w:tcBorders>
            <w:tcMar>
              <w:top w:type="dxa" w:w="80"/>
              <w:left w:type="dxa" w:w="120"/>
              <w:bottom w:type="dxa" w:w="80"/>
              <w:right w:type="dxa" w:w="120"/>
            </w:tcMar>
            <w:vAlign w:val="center"/>
          </w:tcPr>
          <w:p>
            <w:pPr>
              <w:pStyle w:val="MdTableCell"/>
            </w:pPr>
            <w:r>
              <w:t xml:space="preserve">Safety Training and Education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296-155-110</w:t>
            </w:r>
          </w:p>
        </w:tc>
        <w:tc>
          <w:tcPr>
            <w:tcBorders>
              <w:right w:val="none"/>
            </w:tcBorders>
            <w:tcMar>
              <w:top w:type="dxa" w:w="80"/>
              <w:left w:type="dxa" w:w="120"/>
              <w:bottom w:type="dxa" w:w="80"/>
              <w:right w:type="dxa" w:w="120"/>
            </w:tcMar>
            <w:vAlign w:val="center"/>
          </w:tcPr>
          <w:p>
            <w:pPr>
              <w:pStyle w:val="MdTableCell"/>
            </w:pPr>
            <w:r>
              <w:t xml:space="preserve">Construction APP training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Safety &amp; Health Orientation Best Practices</w:t>
            </w:r>
          </w:p>
        </w:tc>
        <w:tc>
          <w:tcPr>
            <w:tcBorders>
              <w:right w:val="none"/>
            </w:tcBorders>
            <w:tcMar>
              <w:top w:type="dxa" w:w="80"/>
              <w:left w:type="dxa" w:w="120"/>
              <w:bottom w:type="dxa" w:w="80"/>
              <w:right w:type="dxa" w:w="120"/>
            </w:tcMar>
            <w:vAlign w:val="center"/>
          </w:tcPr>
          <w:p>
            <w:pPr>
              <w:pStyle w:val="MdTableCell"/>
            </w:pPr>
            <w:r>
              <w:t xml:space="preserve">nwagc.org/safety-compliance-resources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CPWR Construction Orientation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cpwr.com</w:t>
            </w:r>
          </w:p>
        </w:tc>
      </w:tr>
    </w:tbl>
    <w:p>
      <w:pPr>
        <w:pStyle w:val="MdHr"/>
        <w:pBdr>
          <w:bottom w:val="single" w:color="auto" w:sz="6" w:space="1"/>
        </w:pBdr>
      </w:pPr>
    </w:p>
    <w:p>
      <w:pPr>
        <w:pStyle w:val="MdSpace"/>
        <w:spacing w:before="0" w:after="60"/>
      </w:pPr>
    </w:p>
    <w:p>
      <w:pPr>
        <w:pStyle w:val="Heading2"/>
        <w:pStyle w:val="MdHeading2"/>
      </w:pPr>
      <w:r>
        <w:t xml:space="preserve">MISH 05: Safety Bulletin Boards &amp; Communication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requires that current safety information be posted and accessible at every Operational Theater. The safety bulletin board is the Command Center's primary communication channel to the field. It is not optional, and it is not decorative.</w:t>
      </w:r>
    </w:p>
    <w:p>
      <w:pPr>
        <w:pStyle w:val="MdSpace"/>
        <w:spacing w:before="0" w:after="60"/>
      </w:pPr>
    </w:p>
    <w:p>
      <w:pPr>
        <w:pStyle w:val="MdParagraph"/>
      </w:pPr>
      <w:r>
        <w:rPr>
          <w:rStyle w:val="MdStrong"/>
          <w:b/>
          <w:bCs/>
        </w:rPr>
        <w:t xml:space="preserve">1.2 Scope.</w:t>
      </w:r>
      <w:r>
        <w:t xml:space="preserve"> This policy applies to all active MH Construction Operational Theaters, including commercial, municipal, and industrial project sites.</w:t>
      </w:r>
    </w:p>
    <w:p>
      <w:pPr>
        <w:pStyle w:val="MdSpace"/>
        <w:spacing w:before="0" w:after="60"/>
      </w:pPr>
    </w:p>
    <w:p>
      <w:pPr>
        <w:pStyle w:val="MdParagraph"/>
      </w:pPr>
      <w:r>
        <w:rPr>
          <w:rStyle w:val="MdStrong"/>
          <w:b/>
          <w:bCs/>
        </w:rPr>
        <w:t xml:space="preserve">1.3 Regulatory Authority.</w:t>
      </w:r>
      <w:r>
        <w:t xml:space="preserve"> WAC 296-800-120 (posting requirements); 29 CFR 1903.2 (OSHA posting requirements); WAC 296-155-110.</w:t>
      </w:r>
    </w:p>
    <w:p>
      <w:pPr>
        <w:pStyle w:val="MdSpace"/>
        <w:spacing w:before="0" w:after="60"/>
      </w:pPr>
    </w:p>
    <w:p>
      <w:pPr>
        <w:pStyle w:val="MdParagraph"/>
      </w:pPr>
      <w:r>
        <w:rPr>
          <w:rStyle w:val="MdStrong"/>
          <w:b/>
          <w:bCs/>
        </w:rPr>
        <w:t xml:space="preserve">1.4 Management Requirement.</w:t>
      </w:r>
      <w:r>
        <w:t xml:space="preserve"> The Site Safety Commander is responsible for establishing and maintaining the safety bulletin board at each Operational Theater. Required postings must be current, legible, and accessible to all Task Operators.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Required Postings.</w:t>
      </w:r>
      <w:r>
        <w:t xml:space="preserve"> The following items must be posted on the safety bulletin board at all active Operational Theaters: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Required Posting</w:t>
            </w:r>
          </w:p>
        </w:tc>
        <w:tc>
          <w:tcPr>
            <w:tcBorders>
              <w:right w:val="none"/>
            </w:tcBorders>
            <w:tcMar>
              <w:top w:type="dxa" w:w="100"/>
              <w:left w:type="dxa" w:w="120"/>
              <w:bottom w:type="dxa" w:w="100"/>
              <w:right w:type="dxa" w:w="120"/>
            </w:tcMar>
            <w:vAlign w:val="center"/>
          </w:tcPr>
          <w:p>
            <w:pPr>
              <w:pStyle w:val="MdTableHeader"/>
            </w:pPr>
            <w:r>
              <w:t xml:space="preserve">Governing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WISHA "Job Safety and Health — It's the Law" poster</w:t>
            </w:r>
          </w:p>
        </w:tc>
        <w:tc>
          <w:tcPr>
            <w:tcBorders>
              <w:right w:val="none"/>
            </w:tcBorders>
            <w:tcMar>
              <w:top w:type="dxa" w:w="80"/>
              <w:left w:type="dxa" w:w="120"/>
              <w:bottom w:type="dxa" w:w="80"/>
              <w:right w:type="dxa" w:w="120"/>
            </w:tcMar>
            <w:vAlign w:val="center"/>
          </w:tcPr>
          <w:p>
            <w:pPr>
              <w:pStyle w:val="MdTableCell"/>
            </w:pPr>
            <w:r>
              <w:t xml:space="preserve">WAC 296-800-120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"Job Safety and Health Protection" poster</w:t>
            </w:r>
          </w:p>
        </w:tc>
        <w:tc>
          <w:tcPr>
            <w:tcBorders>
              <w:right w:val="none"/>
            </w:tcBorders>
            <w:tcMar>
              <w:top w:type="dxa" w:w="80"/>
              <w:left w:type="dxa" w:w="120"/>
              <w:bottom w:type="dxa" w:w="80"/>
              <w:right w:type="dxa" w:w="120"/>
            </w:tcMar>
            <w:vAlign w:val="center"/>
          </w:tcPr>
          <w:p>
            <w:pPr>
              <w:pStyle w:val="MdTableCell"/>
            </w:pPr>
            <w:r>
              <w:t xml:space="preserve">29 CFR 1903.2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Emergency contact numbers (911, nearest hospital, Safety Command)</w:t>
            </w:r>
          </w:p>
        </w:tc>
        <w:tc>
          <w:tcPr>
            <w:tcBorders>
              <w:right w:val="none"/>
            </w:tcBorders>
            <w:tcMar>
              <w:top w:type="dxa" w:w="80"/>
              <w:left w:type="dxa" w:w="120"/>
              <w:bottom w:type="dxa" w:w="80"/>
              <w:right w:type="dxa" w:w="120"/>
            </w:tcMar>
            <w:vAlign w:val="center"/>
          </w:tcPr>
          <w:p>
            <w:pPr>
              <w:pStyle w:val="MdTableCell"/>
            </w:pPr>
            <w:r>
              <w:t xml:space="preserve">WAC 296-155-110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Current OSHA 300 Log (Feb 1 – Apr 30 annually)</w:t>
            </w:r>
          </w:p>
        </w:tc>
        <w:tc>
          <w:tcPr>
            <w:tcBorders>
              <w:right w:val="none"/>
            </w:tcBorders>
            <w:tcMar>
              <w:top w:type="dxa" w:w="80"/>
              <w:left w:type="dxa" w:w="120"/>
              <w:bottom w:type="dxa" w:w="80"/>
              <w:right w:type="dxa" w:w="120"/>
            </w:tcMar>
            <w:vAlign w:val="center"/>
          </w:tcPr>
          <w:p>
            <w:pPr>
              <w:pStyle w:val="MdTableCell"/>
            </w:pPr>
            <w:r>
              <w:t xml:space="preserve">29 CFR 1904.32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Workers' Compensation notice</w:t>
            </w:r>
          </w:p>
        </w:tc>
        <w:tc>
          <w:tcPr>
            <w:tcBorders>
              <w:right w:val="none"/>
            </w:tcBorders>
            <w:tcMar>
              <w:top w:type="dxa" w:w="80"/>
              <w:left w:type="dxa" w:w="120"/>
              <w:bottom w:type="dxa" w:w="80"/>
              <w:right w:type="dxa" w:w="120"/>
            </w:tcMar>
            <w:vAlign w:val="center"/>
          </w:tcPr>
          <w:p>
            <w:pPr>
              <w:pStyle w:val="MdTableCell"/>
            </w:pPr>
            <w:r>
              <w:t xml:space="preserve">RCW 51.04.030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Site-specific emergency evacuation plan</w:t>
            </w:r>
          </w:p>
        </w:tc>
        <w:tc>
          <w:tcPr>
            <w:tcBorders>
              <w:right w:val="none"/>
            </w:tcBorders>
            <w:tcMar>
              <w:top w:type="dxa" w:w="80"/>
              <w:left w:type="dxa" w:w="120"/>
              <w:bottom w:type="dxa" w:w="80"/>
              <w:right w:type="dxa" w:w="120"/>
            </w:tcMar>
            <w:vAlign w:val="center"/>
          </w:tcPr>
          <w:p>
            <w:pPr>
              <w:pStyle w:val="MdTableCell"/>
            </w:pPr>
            <w:r>
              <w:t xml:space="preserve">MISH 48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Current MISH Program index</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Drug-free workplace notice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MISH 06</w:t>
            </w:r>
          </w:p>
        </w:tc>
      </w:tr>
    </w:tbl>
    <w:p>
      <w:pPr>
        <w:pStyle w:val="MdParagraph"/>
      </w:pPr>
      <w:r>
        <w:rPr>
          <w:rStyle w:val="MdStrong"/>
          <w:b/>
          <w:bCs/>
        </w:rPr>
        <w:t xml:space="preserve">2.2 Command Loop Communication.</w:t>
      </w:r>
      <w:r>
        <w:t xml:space="preserve"> The safety bulletin board is supplemented by the Command Loop — MH Construction's two-way feedback system. The Command Loop operates as follows:</w:t>
      </w:r>
    </w:p>
    <w:p>
      <w:pPr>
        <w:pStyle w:val="MdSpace"/>
        <w:spacing w:before="0" w:after="60"/>
      </w:pPr>
    </w:p>
    <w:p>
      <w:pPr>
        <w:pStyle w:val="MdListItem"/>
        <w:numPr>
          <w:ilvl w:val="0"/>
          <w:numId w:val="2"/>
        </w:numPr>
      </w:pPr>
      <w:r>
        <w:rPr>
          <w:rStyle w:val="MdStrong"/>
          <w:b/>
          <w:bCs/>
        </w:rPr>
        <w:t xml:space="preserve">Downward communication:</w:t>
      </w:r>
      <w:r>
        <w:t xml:space="preserve"> Safety Command distributes safety alerts, regulatory updates, and CAO summaries to Site Safety Commanders via email and physical posting.</w:t>
      </w:r>
    </w:p>
    <w:p>
      <w:pPr>
        <w:pStyle w:val="MdListItem"/>
        <w:numPr>
          <w:ilvl w:val="0"/>
          <w:numId w:val="2"/>
        </w:numPr>
      </w:pPr>
      <w:r>
        <w:rPr>
          <w:rStyle w:val="MdStrong"/>
          <w:b/>
          <w:bCs/>
        </w:rPr>
        <w:t xml:space="preserve">Upward communication:</w:t>
      </w:r>
      <w:r>
        <w:t xml:space="preserve"> Field Safety Leads submit weekly near-miss reports and Mission Brief summaries to Safety Command via the designated reporting channel.</w:t>
      </w:r>
    </w:p>
    <w:p>
      <w:pPr>
        <w:pStyle w:val="MdListItem"/>
        <w:numPr>
          <w:ilvl w:val="0"/>
          <w:numId w:val="2"/>
        </w:numPr>
      </w:pPr>
      <w:r>
        <w:rPr>
          <w:rStyle w:val="MdStrong"/>
          <w:b/>
          <w:bCs/>
        </w:rPr>
        <w:t xml:space="preserve">Bi-weekly review:</w:t>
      </w:r>
      <w:r>
        <w:t xml:space="preserve"> Safety Command reviews all field communications and responds within 48 hours.</w:t>
      </w:r>
    </w:p>
    <w:p>
      <w:pPr>
        <w:pStyle w:val="MdSpace"/>
        <w:spacing w:before="0" w:after="60"/>
      </w:pPr>
    </w:p>
    <w:p>
      <w:pPr>
        <w:pStyle w:val="MdParagraph"/>
      </w:pPr>
      <w:r>
        <w:rPr>
          <w:rStyle w:val="MdStrong"/>
          <w:b/>
          <w:bCs/>
        </w:rPr>
        <w:t xml:space="preserve">2.3 Safety Alerts.</w:t>
      </w:r>
      <w:r>
        <w:t xml:space="preserve"> When WISHA, OSHA, or the Inland Northwest AGC issues a safety alert relevant to MH Construction operations, Safety Command distributes the alert to all active Operational Theaters within 24 hours. The alert is posted on the bulletin board and reviewed at the next Mission Brief.</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Bulletin Board Setup.</w:t>
      </w:r>
    </w:p>
    <w:p>
      <w:pPr>
        <w:pStyle w:val="MdSpace"/>
        <w:spacing w:before="0" w:after="60"/>
      </w:pPr>
    </w:p>
    <w:p>
      <w:pPr>
        <w:pStyle w:val="MdListItem"/>
        <w:numPr>
          <w:ilvl w:val="0"/>
          <w:numId w:val="3"/>
        </w:numPr>
      </w:pPr>
      <w:r>
        <w:t xml:space="preserve">At Deployment, the Site Safety Commander establishes the safety bulletin board in a weather-protected, well-lit location accessible to all Task Operators.</w:t>
      </w:r>
    </w:p>
    <w:p>
      <w:pPr>
        <w:pStyle w:val="MdListItem"/>
        <w:numPr>
          <w:ilvl w:val="0"/>
          <w:numId w:val="3"/>
        </w:numPr>
      </w:pPr>
      <w:r>
        <w:t xml:space="preserve">Post all required items listed in Section 2.1 before the first Task Operator begins work.</w:t>
      </w:r>
    </w:p>
    <w:p>
      <w:pPr>
        <w:pStyle w:val="MdListItem"/>
        <w:numPr>
          <w:ilvl w:val="0"/>
          <w:numId w:val="3"/>
        </w:numPr>
      </w:pPr>
      <w:r>
        <w:t xml:space="preserve">Verify that all postings are current, legible, and in the language(s) of the workforce.</w:t>
      </w:r>
    </w:p>
    <w:p>
      <w:pPr>
        <w:pStyle w:val="MdListItem"/>
        <w:numPr>
          <w:ilvl w:val="0"/>
          <w:numId w:val="3"/>
        </w:numPr>
      </w:pPr>
      <w:r>
        <w:t xml:space="preserve">Update postings within 24 hours of any change in required content.</w:t>
      </w:r>
    </w:p>
    <w:p>
      <w:pPr>
        <w:pStyle w:val="MdSpace"/>
        <w:spacing w:before="0" w:after="60"/>
      </w:pPr>
    </w:p>
    <w:p>
      <w:pPr>
        <w:pStyle w:val="MdParagraph"/>
      </w:pPr>
      <w:r>
        <w:rPr>
          <w:rStyle w:val="MdStrong"/>
          <w:b/>
          <w:bCs/>
        </w:rPr>
        <w:t xml:space="preserve">3.2 Mission Brief Communication.</w:t>
      </w:r>
    </w:p>
    <w:p>
      <w:pPr>
        <w:pStyle w:val="MdSpace"/>
        <w:spacing w:before="0" w:after="60"/>
      </w:pPr>
    </w:p>
    <w:p>
      <w:pPr>
        <w:pStyle w:val="MdListItem"/>
        <w:numPr>
          <w:ilvl w:val="0"/>
          <w:numId w:val="3"/>
        </w:numPr>
      </w:pPr>
      <w:r>
        <w:t xml:space="preserve">The Field Safety Lead reviews the bulletin board at the start of each Mission Brief.</w:t>
      </w:r>
    </w:p>
    <w:p>
      <w:pPr>
        <w:pStyle w:val="MdListItem"/>
        <w:numPr>
          <w:ilvl w:val="0"/>
          <w:numId w:val="3"/>
        </w:numPr>
      </w:pPr>
      <w:r>
        <w:t xml:space="preserve">New postings or safety alerts are highlighted during the Mission Brief.</w:t>
      </w:r>
    </w:p>
    <w:p>
      <w:pPr>
        <w:pStyle w:val="MdListItem"/>
        <w:numPr>
          <w:ilvl w:val="0"/>
          <w:numId w:val="3"/>
        </w:numPr>
      </w:pPr>
      <w:r>
        <w:t xml:space="preserve">Task Operators are given the opportunity to ask questions about posted information.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06: Drug &amp; Alcohol Policy &amp; Testing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maintains a drug-free and alcohol-free workplace. The use, possession, distribution, or sale of controlled substances or alcohol on any MH Construction Operational Theater or in any company vehicle is prohibited. This policy protects the safety of every Task Operator, Sub-Operator, and member of the public who may be affected by MH Construction's operations.</w:t>
      </w:r>
    </w:p>
    <w:p>
      <w:pPr>
        <w:pStyle w:val="MdSpace"/>
        <w:spacing w:before="0" w:after="60"/>
      </w:pPr>
    </w:p>
    <w:p>
      <w:pPr>
        <w:pStyle w:val="MdParagraph"/>
      </w:pPr>
      <w:r>
        <w:rPr>
          <w:rStyle w:val="MdStrong"/>
          <w:b/>
          <w:bCs/>
        </w:rPr>
        <w:t xml:space="preserve">1.2 Scope.</w:t>
      </w:r>
      <w:r>
        <w:t xml:space="preserve"> This policy applies to all MH Construction employees, Sub-Operators, and temporary workers at all Operational Theaters and in all company vehicles. It applies during all work hours, including overtime, on-call periods, and any time a Task Operator is operating company equipment or vehicles.</w:t>
      </w:r>
    </w:p>
    <w:p>
      <w:pPr>
        <w:pStyle w:val="MdSpace"/>
        <w:spacing w:before="0" w:after="60"/>
      </w:pPr>
    </w:p>
    <w:p>
      <w:pPr>
        <w:pStyle w:val="MdParagraph"/>
      </w:pPr>
      <w:r>
        <w:rPr>
          <w:rStyle w:val="MdStrong"/>
          <w:b/>
          <w:bCs/>
        </w:rPr>
        <w:t xml:space="preserve">1.3 Regulatory Authority.</w:t>
      </w:r>
      <w:r>
        <w:t xml:space="preserve"> WAC 296-155-110 (drug-free workplace); applicable contract requirements (many municipal and federal contracts require a written drug-free workplace policy); DOT 49 CFR Part 40 (applicable to CDL drivers); WAC 296-62-09530 (heat illness — impairment increases heat illness risk).</w:t>
      </w:r>
    </w:p>
    <w:p>
      <w:pPr>
        <w:pStyle w:val="MdSpace"/>
        <w:spacing w:before="0" w:after="60"/>
      </w:pPr>
    </w:p>
    <w:p>
      <w:pPr>
        <w:pStyle w:val="MdParagraph"/>
      </w:pPr>
      <w:r>
        <w:rPr>
          <w:rStyle w:val="MdStrong"/>
          <w:b/>
          <w:bCs/>
        </w:rPr>
        <w:t xml:space="preserve">1.4 Management Requirement.</w:t>
      </w:r>
      <w:r>
        <w:t xml:space="preserve"> Zero tolerance for impairment at the point of work. Any Task Operator who is observed to be impaired, or who tests positive for prohibited substances, is removed from the Operational Theater immediately and is not permitted to return until cleared through the return-to-work process (MISH 50).</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Prohibited Substances.</w:t>
      </w:r>
      <w:r>
        <w:t xml:space="preserve"> The following are prohibited on all MH Construction Operational Theaters and in company vehicles:</w:t>
      </w:r>
    </w:p>
    <w:p>
      <w:pPr>
        <w:pStyle w:val="MdSpace"/>
        <w:spacing w:before="0" w:after="60"/>
      </w:pPr>
    </w:p>
    <w:p>
      <w:pPr>
        <w:pStyle w:val="MdListItem"/>
        <w:numPr>
          <w:ilvl w:val="0"/>
          <w:numId w:val="2"/>
        </w:numPr>
      </w:pPr>
      <w:r>
        <w:t xml:space="preserve">Alcohol (any detectable amount during work hours)</w:t>
      </w:r>
    </w:p>
    <w:p>
      <w:pPr>
        <w:pStyle w:val="MdListItem"/>
        <w:numPr>
          <w:ilvl w:val="0"/>
          <w:numId w:val="2"/>
        </w:numPr>
      </w:pPr>
      <w:r>
        <w:t xml:space="preserve">Marijuana and cannabis products (regardless of state legalization — federal contracts and safety-sensitive positions maintain zero tolerance)</w:t>
      </w:r>
    </w:p>
    <w:p>
      <w:pPr>
        <w:pStyle w:val="MdListItem"/>
        <w:numPr>
          <w:ilvl w:val="0"/>
          <w:numId w:val="2"/>
        </w:numPr>
      </w:pPr>
      <w:r>
        <w:t xml:space="preserve">Illegal controlled substances</w:t>
      </w:r>
    </w:p>
    <w:p>
      <w:pPr>
        <w:pStyle w:val="MdListItem"/>
        <w:numPr>
          <w:ilvl w:val="0"/>
          <w:numId w:val="2"/>
        </w:numPr>
      </w:pPr>
      <w:r>
        <w:t xml:space="preserve">Prescription medications that impair the ability to perform work safely, unless disclosed to Safety Command and cleared by a medical professional</w:t>
      </w:r>
    </w:p>
    <w:p>
      <w:pPr>
        <w:pStyle w:val="MdSpace"/>
        <w:spacing w:before="0" w:after="60"/>
      </w:pPr>
    </w:p>
    <w:p>
      <w:pPr>
        <w:pStyle w:val="MdParagraph"/>
      </w:pPr>
      <w:r>
        <w:rPr>
          <w:rStyle w:val="MdStrong"/>
          <w:b/>
          <w:bCs/>
        </w:rPr>
        <w:t xml:space="preserve">2.2 Testing Program.</w:t>
      </w:r>
      <w:r>
        <w:t xml:space="preserve"> MH Construction conducts drug and alcohol testing under the following circumstances: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Testing Type</w:t>
            </w:r>
          </w:p>
        </w:tc>
        <w:tc>
          <w:tcPr>
            <w:tcMar>
              <w:top w:type="dxa" w:w="100"/>
              <w:left w:type="dxa" w:w="120"/>
              <w:bottom w:type="dxa" w:w="100"/>
              <w:right w:type="dxa" w:w="120"/>
            </w:tcMar>
            <w:vAlign w:val="center"/>
          </w:tcPr>
          <w:p>
            <w:pPr>
              <w:pStyle w:val="MdTableHeader"/>
            </w:pPr>
            <w:r>
              <w:t xml:space="preserve">Trigger</w:t>
            </w:r>
          </w:p>
        </w:tc>
        <w:tc>
          <w:tcPr>
            <w:tcBorders>
              <w:right w:val="none"/>
            </w:tcBorders>
            <w:tcMar>
              <w:top w:type="dxa" w:w="100"/>
              <w:left w:type="dxa" w:w="120"/>
              <w:bottom w:type="dxa" w:w="100"/>
              <w:right w:type="dxa" w:w="120"/>
            </w:tcMar>
            <w:vAlign w:val="center"/>
          </w:tcPr>
          <w:p>
            <w:pPr>
              <w:pStyle w:val="MdTableHeader"/>
            </w:pPr>
            <w:r>
              <w:t xml:space="preserve">Testing Authority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Pre-employment</w:t>
            </w:r>
          </w:p>
        </w:tc>
        <w:tc>
          <w:tcPr>
            <w:tcMar>
              <w:top w:type="dxa" w:w="80"/>
              <w:left w:type="dxa" w:w="120"/>
              <w:bottom w:type="dxa" w:w="80"/>
              <w:right w:type="dxa" w:w="120"/>
            </w:tcMar>
            <w:vAlign w:val="center"/>
          </w:tcPr>
          <w:p>
            <w:pPr>
              <w:pStyle w:val="MdTableCell"/>
            </w:pPr>
            <w:r>
              <w:t xml:space="preserve">Before any Task Operator begins work</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Post-incident</w:t>
            </w:r>
          </w:p>
        </w:tc>
        <w:tc>
          <w:tcPr>
            <w:tcMar>
              <w:top w:type="dxa" w:w="80"/>
              <w:left w:type="dxa" w:w="120"/>
              <w:bottom w:type="dxa" w:w="80"/>
              <w:right w:type="dxa" w:w="120"/>
            </w:tcMar>
            <w:vAlign w:val="center"/>
          </w:tcPr>
          <w:p>
            <w:pPr>
              <w:pStyle w:val="MdTableCell"/>
            </w:pPr>
            <w:r>
              <w:t xml:space="preserve">Following any recordable incident or near-miss with potential for serious injury</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Reasonable suspicion</w:t>
            </w:r>
          </w:p>
        </w:tc>
        <w:tc>
          <w:tcPr>
            <w:tcMar>
              <w:top w:type="dxa" w:w="80"/>
              <w:left w:type="dxa" w:w="120"/>
              <w:bottom w:type="dxa" w:w="80"/>
              <w:right w:type="dxa" w:w="120"/>
            </w:tcMar>
            <w:vAlign w:val="center"/>
          </w:tcPr>
          <w:p>
            <w:pPr>
              <w:pStyle w:val="MdTableCell"/>
            </w:pPr>
            <w:r>
              <w:t xml:space="preserve">When a supervisor observes signs of impairment</w:t>
            </w:r>
          </w:p>
        </w:tc>
        <w:tc>
          <w:tcPr>
            <w:tcBorders>
              <w:right w:val="none"/>
            </w:tcBorders>
            <w:tcMar>
              <w:top w:type="dxa" w:w="80"/>
              <w:left w:type="dxa" w:w="120"/>
              <w:bottom w:type="dxa" w:w="80"/>
              <w:right w:type="dxa" w:w="120"/>
            </w:tcMar>
            <w:vAlign w:val="center"/>
          </w:tcPr>
          <w:p>
            <w:pPr>
              <w:pStyle w:val="MdTableCell"/>
            </w:pPr>
            <w:r>
              <w:t xml:space="preserve">Site Safety Commander + 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Random</w:t>
            </w:r>
          </w:p>
        </w:tc>
        <w:tc>
          <w:tcPr>
            <w:tcMar>
              <w:top w:type="dxa" w:w="80"/>
              <w:left w:type="dxa" w:w="120"/>
              <w:bottom w:type="dxa" w:w="80"/>
              <w:right w:type="dxa" w:w="120"/>
            </w:tcMar>
            <w:vAlign w:val="center"/>
          </w:tcPr>
          <w:p>
            <w:pPr>
              <w:pStyle w:val="MdTableCell"/>
            </w:pPr>
            <w:r>
              <w:t xml:space="preserve">Per program schedule (CDL drivers per DOT 49 CFR Part 40)</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Return-to-duty</w:t>
            </w:r>
          </w:p>
        </w:tc>
        <w:tc>
          <w:tcPr>
            <w:tcBorders>
              <w:bottom w:val="single" w:color="E1E4E8" w:sz="4"/>
            </w:tcBorders>
            <w:tcMar>
              <w:top w:type="dxa" w:w="80"/>
              <w:left w:type="dxa" w:w="120"/>
              <w:bottom w:type="dxa" w:w="80"/>
              <w:right w:type="dxa" w:w="120"/>
            </w:tcMar>
            <w:vAlign w:val="center"/>
          </w:tcPr>
          <w:p>
            <w:pPr>
              <w:pStyle w:val="MdTableCell"/>
            </w:pPr>
            <w:r>
              <w:t xml:space="preserve">Before a Task Operator returns after a positive test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Safety Command</w:t>
            </w:r>
          </w:p>
        </w:tc>
      </w:tr>
    </w:tbl>
    <w:p>
      <w:pPr>
        <w:pStyle w:val="MdParagraph"/>
      </w:pPr>
      <w:r>
        <w:rPr>
          <w:rStyle w:val="MdStrong"/>
          <w:b/>
          <w:bCs/>
        </w:rPr>
        <w:t xml:space="preserve">2.3 CDL Driver Requirements.</w:t>
      </w:r>
      <w:r>
        <w:t xml:space="preserve"> Task Operators who operate commercial motor vehicles (CMVs) requiring a Commercial Driver's License (CDL) are subject to the DOT drug and alcohol testing program under 49 CFR Part 40. Safety Command maintains a DOT-compliant testing program for all CDL drivers.</w:t>
      </w:r>
    </w:p>
    <w:p>
      <w:pPr>
        <w:pStyle w:val="MdSpace"/>
        <w:spacing w:before="0" w:after="60"/>
      </w:pPr>
    </w:p>
    <w:p>
      <w:pPr>
        <w:pStyle w:val="MdParagraph"/>
      </w:pPr>
      <w:r>
        <w:rPr>
          <w:rStyle w:val="MdStrong"/>
          <w:b/>
          <w:bCs/>
        </w:rPr>
        <w:t xml:space="preserve">2.4 Prescription Medication Disclosure.</w:t>
      </w:r>
      <w:r>
        <w:t xml:space="preserve"> Task Operators taking prescription medications that may impair their ability to perform safety-sensitive work must disclose this to Safety Command before beginning work. Safety Command coordinates with the Task Operator's medical provider to determine appropriate work restrictions.</w:t>
      </w:r>
    </w:p>
    <w:p>
      <w:pPr>
        <w:pStyle w:val="MdSpace"/>
        <w:spacing w:before="0" w:after="60"/>
      </w:pPr>
    </w:p>
    <w:p>
      <w:pPr>
        <w:pStyle w:val="MdParagraph"/>
      </w:pPr>
      <w:r>
        <w:rPr>
          <w:rStyle w:val="MdStrong"/>
          <w:b/>
          <w:bCs/>
        </w:rPr>
        <w:t xml:space="preserve">2.5 Consequences.</w:t>
      </w:r>
      <w:r>
        <w:t xml:space="preserve"> A positive drug or alcohol test results in immediate removal from the Operational Theater. The Task Operator is not permitted to return until they have completed the return-to-work process (MISH 50). Refusal to test is treated as a positive result.</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Reasonable Suspicion Observation.</w:t>
      </w:r>
      <w:r>
        <w:t xml:space="preserve"> If a Field Safety Lead or Site Safety Commander observes signs of possible impairment in a Task Operator:</w:t>
      </w:r>
    </w:p>
    <w:p>
      <w:pPr>
        <w:pStyle w:val="MdSpace"/>
        <w:spacing w:before="0" w:after="60"/>
      </w:pPr>
    </w:p>
    <w:p>
      <w:pPr>
        <w:pStyle w:val="MdListItem"/>
        <w:numPr>
          <w:ilvl w:val="0"/>
          <w:numId w:val="3"/>
        </w:numPr>
      </w:pPr>
      <w:r>
        <w:t xml:space="preserve">Remove the Task Operator from the work area immediately and safely.</w:t>
      </w:r>
    </w:p>
    <w:p>
      <w:pPr>
        <w:pStyle w:val="MdListItem"/>
        <w:numPr>
          <w:ilvl w:val="0"/>
          <w:numId w:val="3"/>
        </w:numPr>
      </w:pPr>
      <w:r>
        <w:t xml:space="preserve">Do not leave the Task Operator alone.</w:t>
      </w:r>
    </w:p>
    <w:p>
      <w:pPr>
        <w:pStyle w:val="MdListItem"/>
        <w:numPr>
          <w:ilvl w:val="0"/>
          <w:numId w:val="3"/>
        </w:numPr>
      </w:pPr>
      <w:r>
        <w:t xml:space="preserve">Contact Safety Command immediately.</w:t>
      </w:r>
    </w:p>
    <w:p>
      <w:pPr>
        <w:pStyle w:val="MdListItem"/>
        <w:numPr>
          <w:ilvl w:val="0"/>
          <w:numId w:val="3"/>
        </w:numPr>
      </w:pPr>
      <w:r>
        <w:t xml:space="preserve">Document the observed behaviors in writing.</w:t>
      </w:r>
    </w:p>
    <w:p>
      <w:pPr>
        <w:pStyle w:val="MdListItem"/>
        <w:numPr>
          <w:ilvl w:val="0"/>
          <w:numId w:val="3"/>
        </w:numPr>
      </w:pPr>
      <w:r>
        <w:t xml:space="preserve">Arrange for the Task Operator to be transported home safely — do not allow them to drive.</w:t>
      </w:r>
    </w:p>
    <w:p>
      <w:pPr>
        <w:pStyle w:val="MdListItem"/>
        <w:numPr>
          <w:ilvl w:val="0"/>
          <w:numId w:val="3"/>
        </w:numPr>
      </w:pPr>
      <w:r>
        <w:t xml:space="preserve">Initiate the reasonable suspicion testing process per Safety Command's direction.</w:t>
      </w:r>
    </w:p>
    <w:p>
      <w:pPr>
        <w:pStyle w:val="MdSpace"/>
        <w:spacing w:before="0" w:after="60"/>
      </w:pPr>
    </w:p>
    <w:p>
      <w:pPr>
        <w:pStyle w:val="MdParagraph"/>
      </w:pPr>
      <w:r>
        <w:rPr>
          <w:rStyle w:val="MdStrong"/>
          <w:b/>
          <w:bCs/>
        </w:rPr>
        <w:t xml:space="preserve">3.3 Acceptance Criteria &amp; Defect Handling.</w:t>
      </w:r>
    </w:p>
    <w:p>
      <w:pPr>
        <w:pStyle w:val="MdListItem"/>
        <w:numPr>
          <w:ilvl w:val="0"/>
          <w:numId w:val="2"/>
        </w:numPr>
      </w:pPr>
      <w:r>
        <w:rPr>
          <w:rStyle w:val="MdStrong"/>
          <w:b/>
          <w:bCs/>
        </w:rPr>
        <w:t xml:space="preserve">Acceptance:</w:t>
      </w:r>
      <w:r>
        <w:t xml:space="preserve"> Rigging is acceptable only if tags are legible, there is no excessive wear, no broken wires (wire rope), no heat damage (synthetics), and no deformation (hardware).</w:t>
      </w:r>
    </w:p>
    <w:p>
      <w:pPr>
        <w:pStyle w:val="MdListItem"/>
        <w:numPr>
          <w:ilvl w:val="0"/>
          <w:numId w:val="2"/>
        </w:numPr>
      </w:pPr>
      <w:r>
        <w:rPr>
          <w:rStyle w:val="MdStrong"/>
          <w:b/>
          <w:bCs/>
        </w:rPr>
        <w:t xml:space="preserve">Defect:</w:t>
      </w:r>
      <w:r>
        <w:t xml:space="preserve"> If any defect is found, immediately remove the item from service, destroy it (e.g., cut synthetic slings in half) to prevent accidental reuse, and discard it.</w:t>
      </w:r>
    </w:p>
    <w:p>
      <w:pPr>
        <w:pStyle w:val="MdSpace"/>
        <w:spacing w:before="0" w:after="60"/>
      </w:pPr>
    </w:p>
    <w:p>
      <w:pPr>
        <w:pStyle w:val="MdParagraph"/>
      </w:pPr>
      <w:r>
        <w:rPr>
          <w:rStyle w:val="MdStrong"/>
          <w:b/>
          <w:bCs/>
        </w:rPr>
        <w:t xml:space="preserve">3.4 Post-Use Restoration.</w:t>
      </w:r>
      <w:r>
        <w:t xml:space="preserve"> After the lift, remove all rigging from the load, inspect it for damage incurred during the lift, and store it in a clean, dry, designated area away from environmental damage.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DOT 49 CFR Part 40</w:t>
            </w:r>
          </w:p>
        </w:tc>
        <w:tc>
          <w:tcPr>
            <w:tcBorders>
              <w:right w:val="none"/>
            </w:tcBorders>
            <w:tcMar>
              <w:top w:type="dxa" w:w="80"/>
              <w:left w:type="dxa" w:w="120"/>
              <w:bottom w:type="dxa" w:w="80"/>
              <w:right w:type="dxa" w:w="120"/>
            </w:tcMar>
            <w:vAlign w:val="center"/>
          </w:tcPr>
          <w:p>
            <w:pPr>
              <w:pStyle w:val="MdTableCell"/>
            </w:pPr>
            <w:r>
              <w:t xml:space="preserve">Drug and alcohol testing procedures for CDL drivers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SAMHSA Drug-Free Workplace Resources</w:t>
            </w:r>
          </w:p>
        </w:tc>
        <w:tc>
          <w:tcPr>
            <w:tcBorders>
              <w:right w:val="none"/>
            </w:tcBorders>
            <w:tcMar>
              <w:top w:type="dxa" w:w="80"/>
              <w:left w:type="dxa" w:w="120"/>
              <w:bottom w:type="dxa" w:w="80"/>
              <w:right w:type="dxa" w:w="120"/>
            </w:tcMar>
            <w:vAlign w:val="center"/>
          </w:tcPr>
          <w:p>
            <w:pPr>
              <w:pStyle w:val="MdTableCell"/>
            </w:pPr>
            <w:r>
              <w:t xml:space="preserve">samhsa.gov/workplace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WAC 296-155-110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WISHA Construction APP drug-free workplace requirements</w:t>
            </w:r>
          </w:p>
        </w:tc>
      </w:tr>
    </w:tbl>
    <w:p>
      <w:pPr>
        <w:pStyle w:val="MdHr"/>
        <w:pBdr>
          <w:bottom w:val="single" w:color="auto" w:sz="6" w:space="1"/>
        </w:pBdr>
      </w:pPr>
    </w:p>
    <w:p>
      <w:pPr>
        <w:pStyle w:val="MdSpace"/>
        <w:spacing w:before="0" w:after="60"/>
      </w:pPr>
    </w:p>
    <w:p>
      <w:pPr>
        <w:pStyle w:val="Heading2"/>
        <w:pStyle w:val="MdHeading2"/>
      </w:pPr>
      <w:r>
        <w:t xml:space="preserve">MISH 07: Drug &amp; Alcohol Field Operations</w:t>
      </w:r>
    </w:p>
    <w:p>
      <w:pPr>
        <w:pStyle w:val="MdParagraph"/>
      </w:pPr>
      <w:r>
        <w:rPr>
          <w:rStyle w:val="MdStrong"/>
          <w:b/>
          <w:bCs/>
        </w:rPr>
        <w:t xml:space="preserve">Document Level:</w:t>
      </w:r>
      <w:r>
        <w:t xml:space="preserve"> PROCEDURE / TASK | </w:t>
      </w:r>
      <w:r>
        <w:rPr>
          <w:rStyle w:val="MdStrong"/>
          <w:b/>
          <w:bCs/>
        </w:rPr>
        <w:t xml:space="preserve">Revision:</w:t>
      </w:r>
      <w:r>
        <w:t xml:space="preserve"> 4.0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This chapter establishes the field-level operational procedures for implementing the Drug &amp; Alcohol Policy (MISH 06) at MH Construction Operational Theaters. It provides Site Safety Commanders and Field Safety Leads with the specific steps required to maintain a drug-free work environment.</w:t>
      </w:r>
    </w:p>
    <w:p>
      <w:pPr>
        <w:pStyle w:val="MdSpace"/>
        <w:spacing w:before="0" w:after="60"/>
      </w:pPr>
    </w:p>
    <w:p>
      <w:pPr>
        <w:pStyle w:val="MdParagraph"/>
      </w:pPr>
      <w:r>
        <w:rPr>
          <w:rStyle w:val="MdStrong"/>
          <w:b/>
          <w:bCs/>
        </w:rPr>
        <w:t xml:space="preserve">1.2 Scope.</w:t>
      </w:r>
      <w:r>
        <w:t xml:space="preserve"> This chapter applies to all Site Safety Commanders, Field Safety Leads, and Task Operators at all active Operational Theaters.</w:t>
      </w:r>
    </w:p>
    <w:p>
      <w:pPr>
        <w:pStyle w:val="MdSpace"/>
        <w:spacing w:before="0" w:after="60"/>
      </w:pPr>
    </w:p>
    <w:p>
      <w:pPr>
        <w:pStyle w:val="MdParagraph"/>
      </w:pPr>
      <w:r>
        <w:rPr>
          <w:rStyle w:val="MdStrong"/>
          <w:b/>
          <w:bCs/>
        </w:rPr>
        <w:t xml:space="preserve">1.3 Regulatory Authority.</w:t>
      </w:r>
      <w:r>
        <w:t xml:space="preserve"> WAC 296-155-110; DOT 49 CFR Part 40; applicable contract requirements.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Field Testing Protocol.</w:t>
      </w:r>
      <w:r>
        <w:t xml:space="preserve"> When reasonable suspicion testing is required, the Site Safety Commander follows this protocol:</w:t>
      </w:r>
    </w:p>
    <w:p>
      <w:pPr>
        <w:pStyle w:val="MdSpace"/>
        <w:spacing w:before="0" w:after="60"/>
      </w:pPr>
    </w:p>
    <w:p>
      <w:pPr>
        <w:pStyle w:val="MdListItem"/>
        <w:numPr>
          <w:ilvl w:val="0"/>
          <w:numId w:val="3"/>
        </w:numPr>
      </w:pPr>
      <w:r>
        <w:t xml:space="preserve">Contact Safety Command to authorize the test.</w:t>
      </w:r>
    </w:p>
    <w:p>
      <w:pPr>
        <w:pStyle w:val="MdListItem"/>
        <w:numPr>
          <w:ilvl w:val="0"/>
          <w:numId w:val="3"/>
        </w:numPr>
      </w:pPr>
      <w:r>
        <w:t xml:space="preserve">Arrange transportation for the Task Operator to the designated testing facility.</w:t>
      </w:r>
    </w:p>
    <w:p>
      <w:pPr>
        <w:pStyle w:val="MdListItem"/>
        <w:numPr>
          <w:ilvl w:val="0"/>
          <w:numId w:val="3"/>
        </w:numPr>
      </w:pPr>
      <w:r>
        <w:t xml:space="preserve">Do not allow the Task Operator to drive themselves.</w:t>
      </w:r>
    </w:p>
    <w:p>
      <w:pPr>
        <w:pStyle w:val="MdListItem"/>
        <w:numPr>
          <w:ilvl w:val="0"/>
          <w:numId w:val="3"/>
        </w:numPr>
      </w:pPr>
      <w:r>
        <w:t xml:space="preserve">Complete the reasonable suspicion documentation form.</w:t>
      </w:r>
    </w:p>
    <w:p>
      <w:pPr>
        <w:pStyle w:val="MdListItem"/>
        <w:numPr>
          <w:ilvl w:val="0"/>
          <w:numId w:val="3"/>
        </w:numPr>
      </w:pPr>
      <w:r>
        <w:t xml:space="preserve">Notify Safety Command of the test result within 24 hours of receipt.</w:t>
      </w:r>
    </w:p>
    <w:p>
      <w:pPr>
        <w:pStyle w:val="MdSpace"/>
        <w:spacing w:before="0" w:after="60"/>
      </w:pPr>
    </w:p>
    <w:p>
      <w:pPr>
        <w:pStyle w:val="MdParagraph"/>
      </w:pPr>
      <w:r>
        <w:rPr>
          <w:rStyle w:val="MdStrong"/>
          <w:b/>
          <w:bCs/>
        </w:rPr>
        <w:t xml:space="preserve">2.2 Post-Incident Testing.</w:t>
      </w:r>
      <w:r>
        <w:t xml:space="preserve"> Following any recordable incident or near-miss with serious injury potential, the Site Safety Commander initiates post-incident testing for all involved Task Operators within two hours of the incident. The two-hour window is a DOT requirement for alcohol testing and a best practice for drug testing.</w:t>
      </w:r>
    </w:p>
    <w:p>
      <w:pPr>
        <w:pStyle w:val="MdSpace"/>
        <w:spacing w:before="0" w:after="60"/>
      </w:pPr>
    </w:p>
    <w:p>
      <w:pPr>
        <w:pStyle w:val="MdParagraph"/>
      </w:pPr>
      <w:r>
        <w:rPr>
          <w:rStyle w:val="MdStrong"/>
          <w:b/>
          <w:bCs/>
        </w:rPr>
        <w:t xml:space="preserve">2.3 Sub-Operator Compliance.</w:t>
      </w:r>
      <w:r>
        <w:t xml:space="preserve"> Sub-Operators must certify in writing that their Task Operators are subject to a drug-free workplace policy that meets or exceeds MH Construction's requirements. Safety Command reviews Sub-Operator drug policies as part of the pre-Deployment qualification process (MISH 46).</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Signs of Impairment.</w:t>
      </w:r>
      <w:r>
        <w:t xml:space="preserve"> Field Safety Leads are trained to recognize the following signs of possible impairment: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Physical Signs</w:t>
            </w:r>
          </w:p>
        </w:tc>
        <w:tc>
          <w:tcPr>
            <w:tcBorders>
              <w:right w:val="none"/>
            </w:tcBorders>
            <w:tcMar>
              <w:top w:type="dxa" w:w="100"/>
              <w:left w:type="dxa" w:w="120"/>
              <w:bottom w:type="dxa" w:w="100"/>
              <w:right w:type="dxa" w:w="120"/>
            </w:tcMar>
            <w:vAlign w:val="center"/>
          </w:tcPr>
          <w:p>
            <w:pPr>
              <w:pStyle w:val="MdTableHeader"/>
            </w:pPr>
            <w:r>
              <w:t xml:space="preserve">Behavioral Signs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Slurred speech</w:t>
            </w:r>
          </w:p>
        </w:tc>
        <w:tc>
          <w:tcPr>
            <w:tcBorders>
              <w:right w:val="none"/>
            </w:tcBorders>
            <w:tcMar>
              <w:top w:type="dxa" w:w="80"/>
              <w:left w:type="dxa" w:w="120"/>
              <w:bottom w:type="dxa" w:w="80"/>
              <w:right w:type="dxa" w:w="120"/>
            </w:tcMar>
            <w:vAlign w:val="center"/>
          </w:tcPr>
          <w:p>
            <w:pPr>
              <w:pStyle w:val="MdTableCell"/>
            </w:pPr>
            <w:r>
              <w:t xml:space="preserve">Unusual aggression or irritability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Unsteady gait or balance</w:t>
            </w:r>
          </w:p>
        </w:tc>
        <w:tc>
          <w:tcPr>
            <w:tcBorders>
              <w:right w:val="none"/>
            </w:tcBorders>
            <w:tcMar>
              <w:top w:type="dxa" w:w="80"/>
              <w:left w:type="dxa" w:w="120"/>
              <w:bottom w:type="dxa" w:w="80"/>
              <w:right w:type="dxa" w:w="120"/>
            </w:tcMar>
            <w:vAlign w:val="center"/>
          </w:tcPr>
          <w:p>
            <w:pPr>
              <w:pStyle w:val="MdTableCell"/>
            </w:pPr>
            <w:r>
              <w:t xml:space="preserve">Inability to follow instructions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Bloodshot or glassy eyes</w:t>
            </w:r>
          </w:p>
        </w:tc>
        <w:tc>
          <w:tcPr>
            <w:tcBorders>
              <w:right w:val="none"/>
            </w:tcBorders>
            <w:tcMar>
              <w:top w:type="dxa" w:w="80"/>
              <w:left w:type="dxa" w:w="120"/>
              <w:bottom w:type="dxa" w:w="80"/>
              <w:right w:type="dxa" w:w="120"/>
            </w:tcMar>
            <w:vAlign w:val="center"/>
          </w:tcPr>
          <w:p>
            <w:pPr>
              <w:pStyle w:val="MdTableCell"/>
            </w:pPr>
            <w:r>
              <w:t xml:space="preserve">Unusual drowsiness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Odor of alcohol</w:t>
            </w:r>
          </w:p>
        </w:tc>
        <w:tc>
          <w:tcPr>
            <w:tcBorders>
              <w:right w:val="none"/>
            </w:tcBorders>
            <w:tcMar>
              <w:top w:type="dxa" w:w="80"/>
              <w:left w:type="dxa" w:w="120"/>
              <w:bottom w:type="dxa" w:w="80"/>
              <w:right w:type="dxa" w:w="120"/>
            </w:tcMar>
            <w:vAlign w:val="center"/>
          </w:tcPr>
          <w:p>
            <w:pPr>
              <w:pStyle w:val="MdTableCell"/>
            </w:pPr>
            <w:r>
              <w:t xml:space="preserve">Impaired coordination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Dilated or constricted pupils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Erratic behavior</w:t>
            </w:r>
          </w:p>
        </w:tc>
      </w:tr>
    </w:tbl>
    <w:p>
      <w:pPr>
        <w:pStyle w:val="MdParagraph"/>
      </w:pPr>
      <w:r>
        <w:rPr>
          <w:rStyle w:val="MdStrong"/>
          <w:b/>
          <w:bCs/>
        </w:rPr>
        <w:t xml:space="preserve">3.2 Documentation.</w:t>
      </w:r>
      <w:r>
        <w:t xml:space="preserve"> All reasonable suspicion observations must be documented in writing before the Task Operator is tested. The documentation must include the date, time, location, specific observed behaviors, and the names of all witnesses.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08: Short Service Employee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Construction industry data consistently shows that new and inexperienced workers are at significantly higher risk of injury. MH Construction's Short Service Employee (SSE) Program provides enhanced supervision, mentoring, and training for Task Operators who are new to the construction industry or new to a specific type of work. Every Operator Goes Home Safe — including those who are learning.</w:t>
      </w:r>
    </w:p>
    <w:p>
      <w:pPr>
        <w:pStyle w:val="MdSpace"/>
        <w:spacing w:before="0" w:after="60"/>
      </w:pPr>
    </w:p>
    <w:p>
      <w:pPr>
        <w:pStyle w:val="MdParagraph"/>
      </w:pPr>
      <w:r>
        <w:rPr>
          <w:rStyle w:val="MdStrong"/>
          <w:b/>
          <w:bCs/>
        </w:rPr>
        <w:t xml:space="preserve">1.2 Definition.</w:t>
      </w:r>
      <w:r>
        <w:t xml:space="preserve"> A Short Service Employee (SSE) is any Task Operator who has fewer than six months of experience in their current trade or craft, or who is new to a specific type of work being performed on the current project.</w:t>
      </w:r>
    </w:p>
    <w:p>
      <w:pPr>
        <w:pStyle w:val="MdSpace"/>
        <w:spacing w:before="0" w:after="60"/>
      </w:pPr>
    </w:p>
    <w:p>
      <w:pPr>
        <w:pStyle w:val="MdParagraph"/>
      </w:pPr>
      <w:r>
        <w:rPr>
          <w:rStyle w:val="MdStrong"/>
          <w:b/>
          <w:bCs/>
        </w:rPr>
        <w:t xml:space="preserve">1.3 Scope.</w:t>
      </w:r>
      <w:r>
        <w:t xml:space="preserve"> This policy applies to all MH Construction employees and Sub-Operator Task Operators who meet the SSE definition.</w:t>
      </w:r>
    </w:p>
    <w:p>
      <w:pPr>
        <w:pStyle w:val="MdSpace"/>
        <w:spacing w:before="0" w:after="60"/>
      </w:pPr>
    </w:p>
    <w:p>
      <w:pPr>
        <w:pStyle w:val="MdParagraph"/>
      </w:pPr>
      <w:r>
        <w:rPr>
          <w:rStyle w:val="MdStrong"/>
          <w:b/>
          <w:bCs/>
        </w:rPr>
        <w:t xml:space="preserve">1.4 Regulatory Authority.</w:t>
      </w:r>
      <w:r>
        <w:t xml:space="preserve"> WAC 296-155-110 (training requirements); OSHA 29 CFR 1926.21; Inland Northwest AGC SSE Best Practices.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SSE Identification.</w:t>
      </w:r>
      <w:r>
        <w:t xml:space="preserve"> During the pre-Deployment process, the Site Safety Commander identifies all SSEs on the crew. SSEs are identified on the crew roster and in the site safety binder.</w:t>
      </w:r>
    </w:p>
    <w:p>
      <w:pPr>
        <w:pStyle w:val="MdSpace"/>
        <w:spacing w:before="0" w:after="60"/>
      </w:pPr>
    </w:p>
    <w:p>
      <w:pPr>
        <w:pStyle w:val="MdParagraph"/>
      </w:pPr>
      <w:r>
        <w:rPr>
          <w:rStyle w:val="MdStrong"/>
          <w:b/>
          <w:bCs/>
        </w:rPr>
        <w:t xml:space="preserve">2.2 SSE Identification System.</w:t>
      </w:r>
      <w:r>
        <w:t xml:space="preserve"> MH Construction uses a visual identification system for SSEs on the Operational Theater. SSEs wear a distinctive hard hat sticker or colored hard hat band (color designated by Safety Command) that signals their SSE status to all personnel on site. This is not a mark of shame — it is a safety signal that triggers additional support.</w:t>
      </w:r>
    </w:p>
    <w:p>
      <w:pPr>
        <w:pStyle w:val="MdSpace"/>
        <w:spacing w:before="0" w:after="60"/>
      </w:pPr>
    </w:p>
    <w:p>
      <w:pPr>
        <w:pStyle w:val="MdParagraph"/>
      </w:pPr>
      <w:r>
        <w:rPr>
          <w:rStyle w:val="MdStrong"/>
          <w:b/>
          <w:bCs/>
        </w:rPr>
        <w:t xml:space="preserve">2.3 Buddy Assignment.</w:t>
      </w:r>
      <w:r>
        <w:t xml:space="preserve"> Each SSE is assigned a Mentor — an experienced Task Operator with at least two years of experience in the relevant trade. The Mentor is responsible for:</w:t>
      </w:r>
    </w:p>
    <w:p>
      <w:pPr>
        <w:pStyle w:val="MdSpace"/>
        <w:spacing w:before="0" w:after="60"/>
      </w:pPr>
    </w:p>
    <w:p>
      <w:pPr>
        <w:pStyle w:val="MdListItem"/>
        <w:numPr>
          <w:ilvl w:val="0"/>
          <w:numId w:val="2"/>
        </w:numPr>
      </w:pPr>
      <w:r>
        <w:t xml:space="preserve">Working alongside the SSE during their first 30 days on the project.</w:t>
      </w:r>
    </w:p>
    <w:p>
      <w:pPr>
        <w:pStyle w:val="MdListItem"/>
        <w:numPr>
          <w:ilvl w:val="0"/>
          <w:numId w:val="2"/>
        </w:numPr>
      </w:pPr>
      <w:r>
        <w:t xml:space="preserve">Reviewing the applicable MISH Task Instructions with the SSE before each new task.</w:t>
      </w:r>
    </w:p>
    <w:p>
      <w:pPr>
        <w:pStyle w:val="MdListItem"/>
        <w:numPr>
          <w:ilvl w:val="0"/>
          <w:numId w:val="2"/>
        </w:numPr>
      </w:pPr>
      <w:r>
        <w:t xml:space="preserve">Reporting any safety concerns about the SSE to the Field Safety Lead.</w:t>
      </w:r>
    </w:p>
    <w:p>
      <w:pPr>
        <w:pStyle w:val="MdSpace"/>
        <w:spacing w:before="0" w:after="60"/>
      </w:pPr>
    </w:p>
    <w:p>
      <w:pPr>
        <w:pStyle w:val="MdParagraph"/>
      </w:pPr>
      <w:r>
        <w:rPr>
          <w:rStyle w:val="MdStrong"/>
          <w:b/>
          <w:bCs/>
        </w:rPr>
        <w:t xml:space="preserve">2.4 Enhanced Mission Brief.</w:t>
      </w:r>
      <w:r>
        <w:t xml:space="preserve"> SSEs receive an enhanced Mission Brief that includes a review of the specific Task Instructions for the day's work, a demonstration of required PPE donning and doffing, and a review of Stop Work Authority.</w:t>
      </w:r>
    </w:p>
    <w:p>
      <w:pPr>
        <w:pStyle w:val="MdSpace"/>
        <w:spacing w:before="0" w:after="60"/>
      </w:pPr>
    </w:p>
    <w:p>
      <w:pPr>
        <w:pStyle w:val="MdParagraph"/>
      </w:pPr>
      <w:r>
        <w:rPr>
          <w:rStyle w:val="MdStrong"/>
          <w:b/>
          <w:bCs/>
        </w:rPr>
        <w:t xml:space="preserve">2.5 SSE Graduation.</w:t>
      </w:r>
      <w:r>
        <w:t xml:space="preserve"> An SSE graduates from the program when they have completed six months of experience in their current trade, demonstrated proficiency in applicable Task Instructions, and received a recommendation from their Mentor and Field Safety Lead. The Site Safety Commander documents SSE graduation in the site safety binder.</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Mentor Responsibilities.</w:t>
      </w:r>
    </w:p>
    <w:p>
      <w:pPr>
        <w:pStyle w:val="MdSpace"/>
        <w:spacing w:before="0" w:after="60"/>
      </w:pPr>
    </w:p>
    <w:p>
      <w:pPr>
        <w:pStyle w:val="MdListItem"/>
        <w:numPr>
          <w:ilvl w:val="0"/>
          <w:numId w:val="3"/>
        </w:numPr>
      </w:pPr>
      <w:r>
        <w:t xml:space="preserve">Introduce yourself to the SSE on their first day.</w:t>
      </w:r>
    </w:p>
    <w:p>
      <w:pPr>
        <w:pStyle w:val="MdListItem"/>
        <w:numPr>
          <w:ilvl w:val="0"/>
          <w:numId w:val="3"/>
        </w:numPr>
      </w:pPr>
      <w:r>
        <w:t xml:space="preserve">Review the site layout, emergency procedures, and PPE requirements with the SSE.</w:t>
      </w:r>
    </w:p>
    <w:p>
      <w:pPr>
        <w:pStyle w:val="MdListItem"/>
        <w:numPr>
          <w:ilvl w:val="0"/>
          <w:numId w:val="3"/>
        </w:numPr>
      </w:pPr>
      <w:r>
        <w:t xml:space="preserve">Before each new task, review the applicable MISH Task Instructions with the SSE.</w:t>
      </w:r>
    </w:p>
    <w:p>
      <w:pPr>
        <w:pStyle w:val="MdListItem"/>
        <w:numPr>
          <w:ilvl w:val="0"/>
          <w:numId w:val="3"/>
        </w:numPr>
      </w:pPr>
      <w:r>
        <w:t xml:space="preserve">Observe the SSE's work and provide immediate, constructive feedback.</w:t>
      </w:r>
    </w:p>
    <w:p>
      <w:pPr>
        <w:pStyle w:val="MdListItem"/>
        <w:numPr>
          <w:ilvl w:val="0"/>
          <w:numId w:val="3"/>
        </w:numPr>
      </w:pPr>
      <w:r>
        <w:t xml:space="preserve">Report any safety concerns to the Field Safety Lead immediately.</w:t>
      </w:r>
    </w:p>
    <w:p>
      <w:pPr>
        <w:pStyle w:val="MdSpace"/>
        <w:spacing w:before="0" w:after="60"/>
      </w:pPr>
    </w:p>
    <w:p>
      <w:pPr>
        <w:pStyle w:val="MdParagraph"/>
      </w:pPr>
      <w:r>
        <w:rPr>
          <w:rStyle w:val="MdStrong"/>
          <w:b/>
          <w:bCs/>
        </w:rPr>
        <w:t xml:space="preserve">3.2 SSE Self-Reporting.</w:t>
      </w:r>
      <w:r>
        <w:t xml:space="preserve"> SSEs are encouraged to ask questions and report uncertainty. The following statement is included in the SSE orientation: </w:t>
      </w:r>
      <w:r>
        <w:rPr>
          <w:rStyle w:val="MdEm"/>
          <w:i/>
          <w:iCs/>
        </w:rPr>
        <w:t xml:space="preserve">"If you are unsure how to do something safely, stop and ask. There are no stupid questions on an MH Construction site. There are only unasked ones."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CPWR Short Service Employee Resources</w:t>
            </w:r>
          </w:p>
        </w:tc>
        <w:tc>
          <w:tcPr>
            <w:tcBorders>
              <w:right w:val="none"/>
            </w:tcBorders>
            <w:tcMar>
              <w:top w:type="dxa" w:w="80"/>
              <w:left w:type="dxa" w:w="120"/>
              <w:bottom w:type="dxa" w:w="80"/>
              <w:right w:type="dxa" w:w="120"/>
            </w:tcMar>
            <w:vAlign w:val="center"/>
          </w:tcPr>
          <w:p>
            <w:pPr>
              <w:pStyle w:val="MdTableCell"/>
            </w:pPr>
            <w:r>
              <w:t xml:space="preserve">cpwr.com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Safety Best Practices Handbook</w:t>
            </w:r>
          </w:p>
        </w:tc>
        <w:tc>
          <w:tcPr>
            <w:tcBorders>
              <w:right w:val="none"/>
            </w:tcBorders>
            <w:tcMar>
              <w:top w:type="dxa" w:w="80"/>
              <w:left w:type="dxa" w:w="120"/>
              <w:bottom w:type="dxa" w:w="80"/>
              <w:right w:type="dxa" w:w="120"/>
            </w:tcMar>
            <w:vAlign w:val="center"/>
          </w:tcPr>
          <w:p>
            <w:pPr>
              <w:pStyle w:val="MdTableCell"/>
            </w:pPr>
            <w:r>
              <w:t xml:space="preserve">agcwa.com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OSHA 1926.21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Safety Training and Education</w:t>
            </w:r>
          </w:p>
        </w:tc>
      </w:tr>
    </w:tbl>
    <w:p>
      <w:pPr>
        <w:pStyle w:val="MdHr"/>
        <w:pBdr>
          <w:bottom w:val="single" w:color="auto" w:sz="6" w:space="1"/>
        </w:pBdr>
      </w:pPr>
    </w:p>
    <w:p>
      <w:pPr>
        <w:pStyle w:val="MdSpace"/>
        <w:spacing w:before="0" w:after="60"/>
      </w:pPr>
    </w:p>
    <w:p>
      <w:pPr>
        <w:pStyle w:val="Heading2"/>
        <w:pStyle w:val="MdHeading2"/>
      </w:pPr>
      <w:r>
        <w:t xml:space="preserve">MISH 09: Pre-job Safety Plan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requires a written Pre-job Safety Plan (also called a Pre-Deployment Checklist in MH brand language) for every project before work begins. The Pre-job Safety Plan converts the general requirements of this MISH Program into site-specific direction for the Operational Theater. A general program without a site-specific plan is not a complete Accident Prevention Program.</w:t>
      </w:r>
    </w:p>
    <w:p>
      <w:pPr>
        <w:pStyle w:val="MdSpace"/>
        <w:spacing w:before="0" w:after="60"/>
      </w:pPr>
    </w:p>
    <w:p>
      <w:pPr>
        <w:pStyle w:val="MdParagraph"/>
      </w:pPr>
      <w:r>
        <w:rPr>
          <w:rStyle w:val="MdStrong"/>
          <w:b/>
          <w:bCs/>
        </w:rPr>
        <w:t xml:space="preserve">1.2 Scope.</w:t>
      </w:r>
      <w:r>
        <w:t xml:space="preserve"> This policy applies to all MH Construction projects. The level of detail in the Pre-job Safety Plan scales with the complexity and risk level of the project.</w:t>
      </w:r>
    </w:p>
    <w:p>
      <w:pPr>
        <w:pStyle w:val="MdSpace"/>
        <w:spacing w:before="0" w:after="60"/>
      </w:pPr>
    </w:p>
    <w:p>
      <w:pPr>
        <w:pStyle w:val="MdParagraph"/>
      </w:pPr>
      <w:r>
        <w:rPr>
          <w:rStyle w:val="MdStrong"/>
          <w:b/>
          <w:bCs/>
        </w:rPr>
        <w:t xml:space="preserve">1.3 Regulatory Authority.</w:t>
      </w:r>
      <w:r>
        <w:t xml:space="preserve"> WAC 296-155-110 (site-specific safety plan); Inland Northwest AGC Safety Audit Standards; OSHA Multi-Employer Worksite Policy.</w:t>
      </w:r>
    </w:p>
    <w:p>
      <w:pPr>
        <w:pStyle w:val="MdSpace"/>
        <w:spacing w:before="0" w:after="60"/>
      </w:pPr>
    </w:p>
    <w:p>
      <w:pPr>
        <w:pStyle w:val="MdParagraph"/>
      </w:pPr>
      <w:r>
        <w:rPr>
          <w:rStyle w:val="MdStrong"/>
          <w:b/>
          <w:bCs/>
        </w:rPr>
        <w:t xml:space="preserve">1.4 Management Requirement.</w:t>
      </w:r>
      <w:r>
        <w:t xml:space="preserve"> No Deployment begins without a completed and approved Pre-job Safety Plan. The Site Safety Commander prepares the plan. Safety Command reviews and approves plans for projects with a contract value over $500,000 or involving high-hazard operations (confined space, crane operations, excavation over 5 feet, demolition).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Pre-job Safety Plan Content.</w:t>
      </w:r>
      <w:r>
        <w:t xml:space="preserve"> Every Pre-job Safety Plan must address the following: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Project identification</w:t>
            </w:r>
          </w:p>
        </w:tc>
        <w:tc>
          <w:tcPr>
            <w:tcBorders>
              <w:right w:val="none"/>
            </w:tcBorders>
            <w:tcMar>
              <w:top w:type="dxa" w:w="80"/>
              <w:left w:type="dxa" w:w="120"/>
              <w:bottom w:type="dxa" w:w="80"/>
              <w:right w:type="dxa" w:w="120"/>
            </w:tcMar>
            <w:vAlign w:val="center"/>
          </w:tcPr>
          <w:p>
            <w:pPr>
              <w:pStyle w:val="MdTableCell"/>
            </w:pPr>
            <w:r>
              <w:t xml:space="preserve">Project name, location, contract number, owner/client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Scope of work</w:t>
            </w:r>
          </w:p>
        </w:tc>
        <w:tc>
          <w:tcPr>
            <w:tcBorders>
              <w:right w:val="none"/>
            </w:tcBorders>
            <w:tcMar>
              <w:top w:type="dxa" w:w="80"/>
              <w:left w:type="dxa" w:w="120"/>
              <w:bottom w:type="dxa" w:w="80"/>
              <w:right w:type="dxa" w:w="120"/>
            </w:tcMar>
            <w:vAlign w:val="center"/>
          </w:tcPr>
          <w:p>
            <w:pPr>
              <w:pStyle w:val="MdTableCell"/>
            </w:pPr>
            <w:r>
              <w:t xml:space="preserve">Description of MH Construction's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Key personnel</w:t>
            </w:r>
          </w:p>
        </w:tc>
        <w:tc>
          <w:tcPr>
            <w:tcBorders>
              <w:right w:val="none"/>
            </w:tcBorders>
            <w:tcMar>
              <w:top w:type="dxa" w:w="80"/>
              <w:left w:type="dxa" w:w="120"/>
              <w:bottom w:type="dxa" w:w="80"/>
              <w:right w:type="dxa" w:w="120"/>
            </w:tcMar>
            <w:vAlign w:val="center"/>
          </w:tcPr>
          <w:p>
            <w:pPr>
              <w:pStyle w:val="MdTableCell"/>
            </w:pPr>
            <w:r>
              <w:t xml:space="preserve">Site Safety Commander, Field Safety Lead, Safety Command contact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Site-specific hazards</w:t>
            </w:r>
          </w:p>
        </w:tc>
        <w:tc>
          <w:tcPr>
            <w:tcBorders>
              <w:right w:val="none"/>
            </w:tcBorders>
            <w:tcMar>
              <w:top w:type="dxa" w:w="80"/>
              <w:left w:type="dxa" w:w="120"/>
              <w:bottom w:type="dxa" w:w="80"/>
              <w:right w:type="dxa" w:w="120"/>
            </w:tcMar>
            <w:vAlign w:val="center"/>
          </w:tcPr>
          <w:p>
            <w:pPr>
              <w:pStyle w:val="MdTableCell"/>
            </w:pPr>
            <w:r>
              <w:t xml:space="preserve">Hazards identified through Hazard Recon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Required MISH chapters</w:t>
            </w:r>
          </w:p>
        </w:tc>
        <w:tc>
          <w:tcPr>
            <w:tcBorders>
              <w:right w:val="none"/>
            </w:tcBorders>
            <w:tcMar>
              <w:top w:type="dxa" w:w="80"/>
              <w:left w:type="dxa" w:w="120"/>
              <w:bottom w:type="dxa" w:w="80"/>
              <w:right w:type="dxa" w:w="120"/>
            </w:tcMar>
            <w:vAlign w:val="center"/>
          </w:tcPr>
          <w:p>
            <w:pPr>
              <w:pStyle w:val="MdTableCell"/>
            </w:pPr>
            <w:r>
              <w:t xml:space="preserve">Which MISH chapters apply to this project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Sub-Operators</w:t>
            </w:r>
          </w:p>
        </w:tc>
        <w:tc>
          <w:tcPr>
            <w:tcBorders>
              <w:right w:val="none"/>
            </w:tcBorders>
            <w:tcMar>
              <w:top w:type="dxa" w:w="80"/>
              <w:left w:type="dxa" w:w="120"/>
              <w:bottom w:type="dxa" w:w="80"/>
              <w:right w:type="dxa" w:w="120"/>
            </w:tcMar>
            <w:vAlign w:val="center"/>
          </w:tcPr>
          <w:p>
            <w:pPr>
              <w:pStyle w:val="MdTableCell"/>
            </w:pPr>
            <w:r>
              <w:t xml:space="preserve">List of Sub-Operators and their designated Competent Persons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Emergency response plan</w:t>
            </w:r>
          </w:p>
        </w:tc>
        <w:tc>
          <w:tcPr>
            <w:tcBorders>
              <w:right w:val="none"/>
            </w:tcBorders>
            <w:tcMar>
              <w:top w:type="dxa" w:w="80"/>
              <w:left w:type="dxa" w:w="120"/>
              <w:bottom w:type="dxa" w:w="80"/>
              <w:right w:type="dxa" w:w="120"/>
            </w:tcMar>
            <w:vAlign w:val="center"/>
          </w:tcPr>
          <w:p>
            <w:pPr>
              <w:pStyle w:val="MdTableCell"/>
            </w:pPr>
            <w:r>
              <w:t xml:space="preserve">Site-specific emergency contacts, evacuation routes, assembly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aid provisions</w:t>
            </w:r>
          </w:p>
        </w:tc>
        <w:tc>
          <w:tcPr>
            <w:tcBorders>
              <w:right w:val="none"/>
            </w:tcBorders>
            <w:tcMar>
              <w:top w:type="dxa" w:w="80"/>
              <w:left w:type="dxa" w:w="120"/>
              <w:bottom w:type="dxa" w:w="80"/>
              <w:right w:type="dxa" w:w="120"/>
            </w:tcMar>
            <w:vAlign w:val="center"/>
          </w:tcPr>
          <w:p>
            <w:pPr>
              <w:pStyle w:val="MdTableCell"/>
            </w:pPr>
            <w:r>
              <w:t xml:space="preserve">Location of first aid kit, nearest medical facility, AED location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Communication plan</w:t>
            </w:r>
          </w:p>
        </w:tc>
        <w:tc>
          <w:tcPr>
            <w:tcBorders>
              <w:right w:val="none"/>
            </w:tcBorders>
            <w:tcMar>
              <w:top w:type="dxa" w:w="80"/>
              <w:left w:type="dxa" w:w="120"/>
              <w:bottom w:type="dxa" w:w="80"/>
              <w:right w:type="dxa" w:w="120"/>
            </w:tcMar>
            <w:vAlign w:val="center"/>
          </w:tcPr>
          <w:p>
            <w:pPr>
              <w:pStyle w:val="MdTableCell"/>
            </w:pPr>
            <w:r>
              <w:t xml:space="preserve">How Safety Command communicates with the site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Environmental considerations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Stormwater, dust, noise, and waste management</w:t>
            </w:r>
          </w:p>
        </w:tc>
      </w:tr>
    </w:tbl>
    <w:p>
      <w:pPr>
        <w:pStyle w:val="MdParagraph"/>
      </w:pPr>
      <w:r>
        <w:rPr>
          <w:rStyle w:val="MdStrong"/>
          <w:b/>
          <w:bCs/>
        </w:rPr>
        <w:t xml:space="preserve">2.2 Job Hazard Analysis (JHA).</w:t>
      </w:r>
      <w:r>
        <w:t xml:space="preserve"> The Pre-job Safety Plan includes a Job Hazard Analysis (JHA) for all high-hazard operations. The JHA identifies the specific task, the associated hazards, and the required controls. The JHA is reviewed at the Mission Brief before the high-hazard task begins.</w:t>
      </w:r>
    </w:p>
    <w:p>
      <w:pPr>
        <w:pStyle w:val="MdSpace"/>
        <w:spacing w:before="0" w:after="60"/>
      </w:pPr>
    </w:p>
    <w:p>
      <w:pPr>
        <w:pStyle w:val="MdParagraph"/>
      </w:pPr>
      <w:r>
        <w:rPr>
          <w:rStyle w:val="MdStrong"/>
          <w:b/>
          <w:bCs/>
        </w:rPr>
        <w:t xml:space="preserve">2.3 Plan Updates.</w:t>
      </w:r>
      <w:r>
        <w:t xml:space="preserve"> The Pre-job Safety Plan is a living document. The Site Safety Commander updates the plan when:</w:t>
      </w:r>
    </w:p>
    <w:p>
      <w:pPr>
        <w:pStyle w:val="MdSpace"/>
        <w:spacing w:before="0" w:after="60"/>
      </w:pPr>
    </w:p>
    <w:p>
      <w:pPr>
        <w:pStyle w:val="MdListItem"/>
        <w:numPr>
          <w:ilvl w:val="0"/>
          <w:numId w:val="2"/>
        </w:numPr>
      </w:pPr>
      <w:r>
        <w:t xml:space="preserve">A new Sub-Operator is added to the project.</w:t>
      </w:r>
    </w:p>
    <w:p>
      <w:pPr>
        <w:pStyle w:val="MdListItem"/>
        <w:numPr>
          <w:ilvl w:val="0"/>
          <w:numId w:val="2"/>
        </w:numPr>
      </w:pPr>
      <w:r>
        <w:t xml:space="preserve">A new high-hazard operation begins.</w:t>
      </w:r>
    </w:p>
    <w:p>
      <w:pPr>
        <w:pStyle w:val="MdListItem"/>
        <w:numPr>
          <w:ilvl w:val="0"/>
          <w:numId w:val="2"/>
        </w:numPr>
      </w:pPr>
      <w:r>
        <w:t xml:space="preserve">A significant incident or near-miss occurs.</w:t>
      </w:r>
    </w:p>
    <w:p>
      <w:pPr>
        <w:pStyle w:val="MdListItem"/>
        <w:numPr>
          <w:ilvl w:val="0"/>
          <w:numId w:val="2"/>
        </w:numPr>
      </w:pPr>
      <w:r>
        <w:t xml:space="preserve">Site conditions change materially.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Pre-job Safety Plan Preparation.</w:t>
      </w:r>
    </w:p>
    <w:p>
      <w:pPr>
        <w:pStyle w:val="MdSpace"/>
        <w:spacing w:before="0" w:after="60"/>
      </w:pPr>
    </w:p>
    <w:p>
      <w:pPr>
        <w:pStyle w:val="MdListItem"/>
        <w:numPr>
          <w:ilvl w:val="0"/>
          <w:numId w:val="3"/>
        </w:numPr>
      </w:pPr>
      <w:r>
        <w:t xml:space="preserve">Review the project plans, specifications, and contract documents to identify scope and hazards.</w:t>
      </w:r>
    </w:p>
    <w:p>
      <w:pPr>
        <w:pStyle w:val="MdListItem"/>
        <w:numPr>
          <w:ilvl w:val="0"/>
          <w:numId w:val="3"/>
        </w:numPr>
      </w:pPr>
      <w:r>
        <w:t xml:space="preserve">Walk the Operational Theater before Deployment to conduct a physical Hazard Recon.</w:t>
      </w:r>
    </w:p>
    <w:p>
      <w:pPr>
        <w:pStyle w:val="MdListItem"/>
        <w:numPr>
          <w:ilvl w:val="0"/>
          <w:numId w:val="3"/>
        </w:numPr>
      </w:pPr>
      <w:r>
        <w:t xml:space="preserve">Identify all applicable MISH chapters for the project scope.</w:t>
      </w:r>
    </w:p>
    <w:p>
      <w:pPr>
        <w:pStyle w:val="MdListItem"/>
        <w:numPr>
          <w:ilvl w:val="0"/>
          <w:numId w:val="3"/>
        </w:numPr>
      </w:pPr>
      <w:r>
        <w:t xml:space="preserve">Complete the Pre-job Safety Plan template.</w:t>
      </w:r>
    </w:p>
    <w:p>
      <w:pPr>
        <w:pStyle w:val="MdListItem"/>
        <w:numPr>
          <w:ilvl w:val="0"/>
          <w:numId w:val="3"/>
        </w:numPr>
      </w:pPr>
      <w:r>
        <w:t xml:space="preserve">Submit the plan to Safety Command for review (if required per Section 2.1).</w:t>
      </w:r>
    </w:p>
    <w:p>
      <w:pPr>
        <w:pStyle w:val="MdListItem"/>
        <w:numPr>
          <w:ilvl w:val="0"/>
          <w:numId w:val="3"/>
        </w:numPr>
      </w:pPr>
      <w:r>
        <w:t xml:space="preserve">Distribute the plan to all Field Safety Leads and Sub-Operator Competent Persons.</w:t>
      </w:r>
    </w:p>
    <w:p>
      <w:pPr>
        <w:pStyle w:val="MdListItem"/>
        <w:numPr>
          <w:ilvl w:val="0"/>
          <w:numId w:val="3"/>
        </w:numPr>
      </w:pPr>
      <w:r>
        <w:t xml:space="preserve">Review the plan at the first Mission Brief.</w:t>
      </w:r>
    </w:p>
    <w:p>
      <w:pPr>
        <w:pStyle w:val="MdSpace"/>
        <w:spacing w:before="0" w:after="60"/>
      </w:pPr>
    </w:p>
    <w:p>
      <w:pPr>
        <w:pStyle w:val="MdParagraph"/>
      </w:pPr>
      <w:r>
        <w:rPr>
          <w:rStyle w:val="MdStrong"/>
          <w:b/>
          <w:bCs/>
        </w:rPr>
        <w:t xml:space="preserve">3.2 JHA Preparation.</w:t>
      </w:r>
    </w:p>
    <w:p>
      <w:pPr>
        <w:pStyle w:val="MdSpace"/>
        <w:spacing w:before="0" w:after="60"/>
      </w:pPr>
    </w:p>
    <w:p>
      <w:pPr>
        <w:pStyle w:val="MdListItem"/>
        <w:numPr>
          <w:ilvl w:val="0"/>
          <w:numId w:val="3"/>
        </w:numPr>
      </w:pPr>
      <w:r>
        <w:t xml:space="preserve">Identify the high-hazard task.</w:t>
      </w:r>
    </w:p>
    <w:p>
      <w:pPr>
        <w:pStyle w:val="MdListItem"/>
        <w:numPr>
          <w:ilvl w:val="0"/>
          <w:numId w:val="3"/>
        </w:numPr>
      </w:pPr>
      <w:r>
        <w:t xml:space="preserve">Break the task into sequential steps.</w:t>
      </w:r>
    </w:p>
    <w:p>
      <w:pPr>
        <w:pStyle w:val="MdListItem"/>
        <w:numPr>
          <w:ilvl w:val="0"/>
          <w:numId w:val="3"/>
        </w:numPr>
      </w:pPr>
      <w:r>
        <w:t xml:space="preserve">For each step, identify the associated hazards.</w:t>
      </w:r>
    </w:p>
    <w:p>
      <w:pPr>
        <w:pStyle w:val="MdListItem"/>
        <w:numPr>
          <w:ilvl w:val="0"/>
          <w:numId w:val="3"/>
        </w:numPr>
      </w:pPr>
      <w:r>
        <w:t xml:space="preserve">For each hazard, identify the required control (elimination, substitution, engineering control, administrative control, PPE — in that hierarchy).</w:t>
      </w:r>
    </w:p>
    <w:p>
      <w:pPr>
        <w:pStyle w:val="MdListItem"/>
        <w:numPr>
          <w:ilvl w:val="0"/>
          <w:numId w:val="3"/>
        </w:numPr>
      </w:pPr>
      <w:r>
        <w:t xml:space="preserve">Document the JHA and review it with the Task Operators before the task begins.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JHA Guide</w:t>
            </w:r>
          </w:p>
        </w:tc>
        <w:tc>
          <w:tcPr>
            <w:tcBorders>
              <w:right w:val="none"/>
            </w:tcBorders>
            <w:tcMar>
              <w:top w:type="dxa" w:w="80"/>
              <w:left w:type="dxa" w:w="120"/>
              <w:bottom w:type="dxa" w:w="80"/>
              <w:right w:type="dxa" w:w="120"/>
            </w:tcMar>
            <w:vAlign w:val="center"/>
          </w:tcPr>
          <w:p>
            <w:pPr>
              <w:pStyle w:val="MdTableCell"/>
            </w:pPr>
            <w:r>
              <w:t xml:space="preserve">osha.gov/sites/default/files/publications/osha3071.pdf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296-155-110</w:t>
            </w:r>
          </w:p>
        </w:tc>
        <w:tc>
          <w:tcPr>
            <w:tcBorders>
              <w:right w:val="none"/>
            </w:tcBorders>
            <w:tcMar>
              <w:top w:type="dxa" w:w="80"/>
              <w:left w:type="dxa" w:w="120"/>
              <w:bottom w:type="dxa" w:w="80"/>
              <w:right w:type="dxa" w:w="120"/>
            </w:tcMar>
            <w:vAlign w:val="center"/>
          </w:tcPr>
          <w:p>
            <w:pPr>
              <w:pStyle w:val="MdTableCell"/>
            </w:pPr>
            <w:r>
              <w:t xml:space="preserve">Construction APP site-specific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Pre-job Safety Plan Best Practices</w:t>
            </w:r>
          </w:p>
        </w:tc>
        <w:tc>
          <w:tcPr>
            <w:tcBorders>
              <w:right w:val="none"/>
            </w:tcBorders>
            <w:tcMar>
              <w:top w:type="dxa" w:w="80"/>
              <w:left w:type="dxa" w:w="120"/>
              <w:bottom w:type="dxa" w:w="80"/>
              <w:right w:type="dxa" w:w="120"/>
            </w:tcMar>
            <w:vAlign w:val="center"/>
          </w:tcPr>
          <w:p>
            <w:pPr>
              <w:pStyle w:val="MdTableCell"/>
            </w:pPr>
            <w:r>
              <w:t xml:space="preserve">nwagc.org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CPWR Construction Hazard Assessment Tools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cpwr.com</w:t>
            </w:r>
          </w:p>
        </w:tc>
      </w:tr>
    </w:tbl>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3: SAFETY OVERSIGHT &amp; INDUSTRIAL HYGIENE</w:t>
      </w:r>
    </w:p>
    <w:p>
      <w:pPr>
        <w:pStyle w:val="MdHr"/>
        <w:pBdr>
          <w:bottom w:val="single" w:color="auto" w:sz="6" w:space="1"/>
        </w:pBdr>
      </w:pPr>
    </w:p>
    <w:p>
      <w:pPr>
        <w:pStyle w:val="MdSpace"/>
        <w:spacing w:before="0" w:after="60"/>
      </w:pPr>
    </w:p>
    <w:p>
      <w:pPr>
        <w:pStyle w:val="Heading2"/>
        <w:pStyle w:val="MdHeading2"/>
      </w:pPr>
      <w:r>
        <w:t xml:space="preserve">MISH 10: Safety &amp; Health Meetings, AGC Workflow &amp; Travelers Training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Regular safety meetings, systematic site inspections, and continuous education are the primary mechanisms for communicating safety requirements, identifying hazards, and maintaining the Command Loop. This chapter establishes the bi-weekly safety meeting protocol, the AGC recommendation workflow, and the integration of Travelers Insurance risk control resources.</w:t>
      </w:r>
    </w:p>
    <w:p>
      <w:pPr>
        <w:pStyle w:val="MdSpace"/>
        <w:spacing w:before="0" w:after="60"/>
      </w:pPr>
    </w:p>
    <w:p>
      <w:pPr>
        <w:pStyle w:val="MdParagraph"/>
      </w:pPr>
      <w:r>
        <w:rPr>
          <w:rStyle w:val="MdStrong"/>
          <w:b/>
          <w:bCs/>
        </w:rPr>
        <w:t xml:space="preserve">1.2 Scope.</w:t>
      </w:r>
      <w:r>
        <w:t xml:space="preserve"> This policy applies to all MH Construction Operational Theaters, the Command Center, and all personnel.</w:t>
      </w:r>
    </w:p>
    <w:p>
      <w:pPr>
        <w:pStyle w:val="MdSpace"/>
        <w:spacing w:before="0" w:after="60"/>
      </w:pPr>
    </w:p>
    <w:p>
      <w:pPr>
        <w:pStyle w:val="MdParagraph"/>
      </w:pPr>
      <w:r>
        <w:rPr>
          <w:rStyle w:val="MdStrong"/>
          <w:b/>
          <w:bCs/>
        </w:rPr>
        <w:t xml:space="preserve">1.3 Regulatory Authority.</w:t>
      </w:r>
      <w:r>
        <w:t xml:space="preserve"> WAC 296-155-110 (safety meetings and inspections); WAC 296-800-140; OSHA 29 CFR 1926.20; Inland Northwest AGC Safety Audit Standards (200+ criteria checklist).</w:t>
      </w:r>
    </w:p>
    <w:p>
      <w:pPr>
        <w:pStyle w:val="MdSpace"/>
        <w:spacing w:before="0" w:after="60"/>
      </w:pPr>
    </w:p>
    <w:p>
      <w:pPr>
        <w:pStyle w:val="MdParagraph"/>
      </w:pPr>
      <w:r>
        <w:rPr>
          <w:rStyle w:val="MdStrong"/>
          <w:b/>
          <w:bCs/>
        </w:rPr>
        <w:t xml:space="preserve">1.4 Management Requirement.</w:t>
      </w:r>
      <w:r>
        <w:t xml:space="preserve"> A daily Mission Brief is conducted before work begins. Bi-weekly Command Staff safety meetings are held to discuss MISH program improvements. The Site Safety Commander conducts daily site inspections. Safety Command integrates Travelers Insurance training resources into all field education.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Meeting Schedule.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Meeting Type</w:t>
            </w:r>
          </w:p>
        </w:tc>
        <w:tc>
          <w:tcPr>
            <w:tcMar>
              <w:top w:type="dxa" w:w="100"/>
              <w:left w:type="dxa" w:w="120"/>
              <w:bottom w:type="dxa" w:w="100"/>
              <w:right w:type="dxa" w:w="120"/>
            </w:tcMar>
            <w:vAlign w:val="center"/>
          </w:tcPr>
          <w:p>
            <w:pPr>
              <w:pStyle w:val="MdTableHeader"/>
            </w:pPr>
            <w:r>
              <w:t xml:space="preserve">Frequency</w:t>
            </w:r>
          </w:p>
        </w:tc>
        <w:tc>
          <w:tcPr>
            <w:tcMar>
              <w:top w:type="dxa" w:w="100"/>
              <w:left w:type="dxa" w:w="120"/>
              <w:bottom w:type="dxa" w:w="100"/>
              <w:right w:type="dxa" w:w="120"/>
            </w:tcMar>
            <w:vAlign w:val="center"/>
          </w:tcPr>
          <w:p>
            <w:pPr>
              <w:pStyle w:val="MdTableHeader"/>
            </w:pPr>
            <w:r>
              <w:t xml:space="preserve">Conducted By</w:t>
            </w:r>
          </w:p>
        </w:tc>
        <w:tc>
          <w:tcPr>
            <w:tcBorders>
              <w:right w:val="none"/>
            </w:tcBorders>
            <w:tcMar>
              <w:top w:type="dxa" w:w="100"/>
              <w:left w:type="dxa" w:w="120"/>
              <w:bottom w:type="dxa" w:w="100"/>
              <w:right w:type="dxa" w:w="120"/>
            </w:tcMar>
            <w:vAlign w:val="center"/>
          </w:tcPr>
          <w:p>
            <w:pPr>
              <w:pStyle w:val="MdTableHeader"/>
            </w:pPr>
            <w:r>
              <w:t xml:space="preserve">Documented By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Daily Mission Brief (Toolbox Talk)</w:t>
            </w:r>
          </w:p>
        </w:tc>
        <w:tc>
          <w:tcPr>
            <w:tcMar>
              <w:top w:type="dxa" w:w="80"/>
              <w:left w:type="dxa" w:w="120"/>
              <w:bottom w:type="dxa" w:w="80"/>
              <w:right w:type="dxa" w:w="120"/>
            </w:tcMar>
            <w:vAlign w:val="center"/>
          </w:tcPr>
          <w:p>
            <w:pPr>
              <w:pStyle w:val="MdTableCell"/>
            </w:pPr>
            <w:r>
              <w:t xml:space="preserve">Daily, before each shift</w:t>
            </w:r>
          </w:p>
        </w:tc>
        <w:tc>
          <w:tcPr>
            <w:tcMar>
              <w:top w:type="dxa" w:w="80"/>
              <w:left w:type="dxa" w:w="120"/>
              <w:bottom w:type="dxa" w:w="80"/>
              <w:right w:type="dxa" w:w="120"/>
            </w:tcMar>
            <w:vAlign w:val="center"/>
          </w:tcPr>
          <w:p>
            <w:pPr>
              <w:pStyle w:val="MdTableCell"/>
            </w:pPr>
            <w:r>
              <w:t xml:space="preserve">Field Safety Lead</w:t>
            </w:r>
          </w:p>
        </w:tc>
        <w:tc>
          <w:tcPr>
            <w:tcBorders>
              <w:right w:val="none"/>
            </w:tcBorders>
            <w:tcMar>
              <w:top w:type="dxa" w:w="80"/>
              <w:left w:type="dxa" w:w="120"/>
              <w:bottom w:type="dxa" w:w="80"/>
              <w:right w:type="dxa" w:w="120"/>
            </w:tcMar>
            <w:vAlign w:val="center"/>
          </w:tcPr>
          <w:p>
            <w:pPr>
              <w:pStyle w:val="MdTableCell"/>
            </w:pPr>
            <w:r>
              <w:t xml:space="preserve">Field Safety Lead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Bi-Weekly Command Staff Meeting</w:t>
            </w:r>
          </w:p>
        </w:tc>
        <w:tc>
          <w:tcPr>
            <w:tcMar>
              <w:top w:type="dxa" w:w="80"/>
              <w:left w:type="dxa" w:w="120"/>
              <w:bottom w:type="dxa" w:w="80"/>
              <w:right w:type="dxa" w:w="120"/>
            </w:tcMar>
            <w:vAlign w:val="center"/>
          </w:tcPr>
          <w:p>
            <w:pPr>
              <w:pStyle w:val="MdTableCell"/>
            </w:pPr>
            <w:r>
              <w:t xml:space="preserve">Bi-Weekly</w:t>
            </w:r>
          </w:p>
        </w:tc>
        <w:tc>
          <w:tcPr>
            <w:tcMar>
              <w:top w:type="dxa" w:w="80"/>
              <w:left w:type="dxa" w:w="120"/>
              <w:bottom w:type="dxa" w:w="80"/>
              <w:right w:type="dxa" w:w="120"/>
            </w:tcMar>
            <w:vAlign w:val="center"/>
          </w:tcPr>
          <w:p>
            <w:pPr>
              <w:pStyle w:val="MdTableCell"/>
            </w:pPr>
            <w:r>
              <w:t xml:space="preserve">Safety Command</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Monthly Site Inspection</w:t>
            </w:r>
          </w:p>
        </w:tc>
        <w:tc>
          <w:tcPr>
            <w:tcMar>
              <w:top w:type="dxa" w:w="80"/>
              <w:left w:type="dxa" w:w="120"/>
              <w:bottom w:type="dxa" w:w="80"/>
              <w:right w:type="dxa" w:w="120"/>
            </w:tcMar>
            <w:vAlign w:val="center"/>
          </w:tcPr>
          <w:p>
            <w:pPr>
              <w:pStyle w:val="MdTableCell"/>
            </w:pPr>
            <w:r>
              <w:t xml:space="preserve">Monthly</w:t>
            </w:r>
          </w:p>
        </w:tc>
        <w:tc>
          <w:tcPr>
            <w:tcMar>
              <w:top w:type="dxa" w:w="80"/>
              <w:left w:type="dxa" w:w="120"/>
              <w:bottom w:type="dxa" w:w="80"/>
              <w:right w:type="dxa" w:w="120"/>
            </w:tcMar>
            <w:vAlign w:val="center"/>
          </w:tcPr>
          <w:p>
            <w:pPr>
              <w:pStyle w:val="MdTableCell"/>
            </w:pPr>
            <w:r>
              <w:t xml:space="preserve">Site Safety Commander or Safety Command</w:t>
            </w:r>
          </w:p>
        </w:tc>
        <w:tc>
          <w:tcPr>
            <w:tcBorders>
              <w:right w:val="none"/>
            </w:tcBorders>
            <w:tcMar>
              <w:top w:type="dxa" w:w="80"/>
              <w:left w:type="dxa" w:w="120"/>
              <w:bottom w:type="dxa" w:w="80"/>
              <w:right w:type="dxa" w:w="120"/>
            </w:tcMar>
            <w:vAlign w:val="center"/>
          </w:tcPr>
          <w:p>
            <w:pPr>
              <w:pStyle w:val="MdTableCell"/>
            </w:pPr>
            <w:r>
              <w:t xml:space="preserve">Site Safety Commander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Pre-task JHA Review</w:t>
            </w:r>
          </w:p>
        </w:tc>
        <w:tc>
          <w:tcPr>
            <w:tcMar>
              <w:top w:type="dxa" w:w="80"/>
              <w:left w:type="dxa" w:w="120"/>
              <w:bottom w:type="dxa" w:w="80"/>
              <w:right w:type="dxa" w:w="120"/>
            </w:tcMar>
            <w:vAlign w:val="center"/>
          </w:tcPr>
          <w:p>
            <w:pPr>
              <w:pStyle w:val="MdTableCell"/>
            </w:pPr>
            <w:r>
              <w:t xml:space="preserve">Before each high-hazard task</w:t>
            </w:r>
          </w:p>
        </w:tc>
        <w:tc>
          <w:tcPr>
            <w:tcMar>
              <w:top w:type="dxa" w:w="80"/>
              <w:left w:type="dxa" w:w="120"/>
              <w:bottom w:type="dxa" w:w="80"/>
              <w:right w:type="dxa" w:w="120"/>
            </w:tcMar>
            <w:vAlign w:val="center"/>
          </w:tcPr>
          <w:p>
            <w:pPr>
              <w:pStyle w:val="MdTableCell"/>
            </w:pPr>
            <w:r>
              <w:t xml:space="preserve">Field Safety Lead</w:t>
            </w:r>
          </w:p>
        </w:tc>
        <w:tc>
          <w:tcPr>
            <w:tcBorders>
              <w:right w:val="none"/>
            </w:tcBorders>
            <w:tcMar>
              <w:top w:type="dxa" w:w="80"/>
              <w:left w:type="dxa" w:w="120"/>
              <w:bottom w:type="dxa" w:w="80"/>
              <w:right w:type="dxa" w:w="120"/>
            </w:tcMar>
            <w:vAlign w:val="center"/>
          </w:tcPr>
          <w:p>
            <w:pPr>
              <w:pStyle w:val="MdTableCell"/>
            </w:pPr>
            <w:r>
              <w:t xml:space="preserve">Field Safety Lead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Incident Review Meeting</w:t>
            </w:r>
          </w:p>
        </w:tc>
        <w:tc>
          <w:tcPr>
            <w:tcBorders>
              <w:bottom w:val="single" w:color="E1E4E8" w:sz="4"/>
            </w:tcBorders>
            <w:tcMar>
              <w:top w:type="dxa" w:w="80"/>
              <w:left w:type="dxa" w:w="120"/>
              <w:bottom w:type="dxa" w:w="80"/>
              <w:right w:type="dxa" w:w="120"/>
            </w:tcMar>
            <w:vAlign w:val="center"/>
          </w:tcPr>
          <w:p>
            <w:pPr>
              <w:pStyle w:val="MdTableCell"/>
            </w:pPr>
            <w:r>
              <w:t xml:space="preserve">Within 48 hours of any recordable incident</w:t>
            </w:r>
          </w:p>
        </w:tc>
        <w:tc>
          <w:tcPr>
            <w:tcBorders>
              <w:bottom w:val="single" w:color="E1E4E8" w:sz="4"/>
            </w:tcBorders>
            <w:tcMar>
              <w:top w:type="dxa" w:w="80"/>
              <w:left w:type="dxa" w:w="120"/>
              <w:bottom w:type="dxa" w:w="80"/>
              <w:right w:type="dxa" w:w="120"/>
            </w:tcMar>
            <w:vAlign w:val="center"/>
          </w:tcPr>
          <w:p>
            <w:pPr>
              <w:pStyle w:val="MdTableCell"/>
            </w:pPr>
            <w:r>
              <w:t xml:space="preserve">Safety Command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Safety Command</w:t>
            </w:r>
          </w:p>
        </w:tc>
      </w:tr>
    </w:tbl>
    <w:p>
      <w:pPr>
        <w:pStyle w:val="MdParagraph"/>
      </w:pPr>
      <w:r>
        <w:rPr>
          <w:rStyle w:val="MdStrong"/>
          <w:b/>
          <w:bCs/>
        </w:rPr>
        <w:t xml:space="preserve">2.2 Bi-Weekly Command Staff Safety Meetings.</w:t>
      </w:r>
      <w:r>
        <w:t xml:space="preserve"> At MHC, the Command Staff (Owner/CEO, Chief Operations Officer, Safety Officer/Command, Chief Superintendent, and Project Managers) meets bi-weekly to discuss safety concerns, review incident data, and propose improvements to the MISH program.</w:t>
      </w:r>
    </w:p>
    <w:p>
      <w:pPr>
        <w:pStyle w:val="MdSpace"/>
        <w:spacing w:before="0" w:after="60"/>
      </w:pPr>
    </w:p>
    <w:p>
      <w:pPr>
        <w:pStyle w:val="MdParagraph"/>
      </w:pPr>
      <w:r>
        <w:rPr>
          <w:rStyle w:val="MdStrong"/>
          <w:b/>
          <w:bCs/>
        </w:rPr>
        <w:t xml:space="preserve">2.3 The AGC Recommendation Workflow.</w:t>
      </w:r>
      <w:r>
        <w:t xml:space="preserve"> When a safety concern or program improvement is identified during the bi-weekly meeting, the following workflow applies:</w:t>
      </w:r>
    </w:p>
    <w:p>
      <w:pPr>
        <w:pStyle w:val="MdListItem"/>
        <w:numPr>
          <w:ilvl w:val="0"/>
          <w:numId w:val="3"/>
        </w:numPr>
      </w:pPr>
      <w:r>
        <w:rPr>
          <w:rStyle w:val="MdStrong"/>
          <w:b/>
          <w:bCs/>
        </w:rPr>
        <w:t xml:space="preserve">Research:</w:t>
      </w:r>
      <w:r>
        <w:t xml:space="preserve"> Safety Command researches the issue and consults with the Inland Northwest AGC for advice.</w:t>
      </w:r>
    </w:p>
    <w:p>
      <w:pPr>
        <w:pStyle w:val="MdListItem"/>
        <w:numPr>
          <w:ilvl w:val="0"/>
          <w:numId w:val="3"/>
        </w:numPr>
      </w:pPr>
      <w:r>
        <w:rPr>
          <w:rStyle w:val="MdStrong"/>
          <w:b/>
          <w:bCs/>
        </w:rPr>
        <w:t xml:space="preserve">Drafting:</w:t>
      </w:r>
      <w:r>
        <w:t xml:space="preserve"> Safety Command writes a formal recommendation based on AGC guidance.</w:t>
      </w:r>
    </w:p>
    <w:p>
      <w:pPr>
        <w:pStyle w:val="MdListItem"/>
        <w:numPr>
          <w:ilvl w:val="0"/>
          <w:numId w:val="3"/>
        </w:numPr>
      </w:pPr>
      <w:r>
        <w:rPr>
          <w:rStyle w:val="MdStrong"/>
          <w:b/>
          <w:bCs/>
        </w:rPr>
        <w:t xml:space="preserve">AGC Approval:</w:t>
      </w:r>
      <w:r>
        <w:t xml:space="preserve"> The recommendation is submitted to the AGC for review and approval.</w:t>
      </w:r>
    </w:p>
    <w:p>
      <w:pPr>
        <w:pStyle w:val="MdListItem"/>
        <w:numPr>
          <w:ilvl w:val="0"/>
          <w:numId w:val="3"/>
        </w:numPr>
      </w:pPr>
      <w:r>
        <w:rPr>
          <w:rStyle w:val="MdStrong"/>
          <w:b/>
          <w:bCs/>
        </w:rPr>
        <w:t xml:space="preserve">Owner Approval:</w:t>
      </w:r>
      <w:r>
        <w:t xml:space="preserve"> Once approved by the AGC, the recommendation is submitted to the Owner/CEO for final approval.</w:t>
      </w:r>
    </w:p>
    <w:p>
      <w:pPr>
        <w:pStyle w:val="MdListItem"/>
        <w:numPr>
          <w:ilvl w:val="0"/>
          <w:numId w:val="3"/>
        </w:numPr>
      </w:pPr>
      <w:r>
        <w:rPr>
          <w:rStyle w:val="MdStrong"/>
          <w:b/>
          <w:bCs/>
        </w:rPr>
        <w:t xml:space="preserve">Implementation:</w:t>
      </w:r>
      <w:r>
        <w:t xml:space="preserve"> The approved policy is integrated into the MISH Program Manual and taught to the Task Operators in the field.
</w:t>
      </w:r>
      <w:r>
        <w:rPr>
          <w:rStyle w:val="MdEm"/>
          <w:i/>
          <w:iCs/>
        </w:rPr>
        <w:t xml:space="preserve">Note: Safety Command also attends monthly meetings with the AGC to maintain alignment with industry best practices.</w:t>
      </w:r>
    </w:p>
    <w:p>
      <w:pPr>
        <w:pStyle w:val="MdSpace"/>
        <w:spacing w:before="0" w:after="60"/>
      </w:pPr>
    </w:p>
    <w:p>
      <w:pPr>
        <w:pStyle w:val="MdParagraph"/>
      </w:pPr>
      <w:r>
        <w:rPr>
          <w:rStyle w:val="MdStrong"/>
          <w:b/>
          <w:bCs/>
        </w:rPr>
        <w:t xml:space="preserve">2.4 Travelers Insurance Training Integration.</w:t>
      </w:r>
      <w:r>
        <w:t xml:space="preserve"> As MH Construction's primary insurance carrier, Travelers Insurance provides extensive Risk Control resources. Safety Command utilizes Travelers' online training portal (MyTravelers®), instructional videos, and safety academies to supplement field training. This includes specialized training for crane operations, fall protection, and equipment safety.</w:t>
      </w:r>
    </w:p>
    <w:p>
      <w:pPr>
        <w:pStyle w:val="MdSpace"/>
        <w:spacing w:before="0" w:after="60"/>
      </w:pPr>
    </w:p>
    <w:p>
      <w:pPr>
        <w:pStyle w:val="MdParagraph"/>
      </w:pPr>
      <w:r>
        <w:rPr>
          <w:rStyle w:val="MdStrong"/>
          <w:b/>
          <w:bCs/>
        </w:rPr>
        <w:t xml:space="preserve">2.5 Daily Mission Brief Content.</w:t>
      </w:r>
      <w:r>
        <w:t xml:space="preserve"> The daily Mission Brief is a focused, 10–15 minute meeting that covers:</w:t>
      </w:r>
    </w:p>
    <w:p>
      <w:pPr>
        <w:pStyle w:val="MdSpace"/>
        <w:spacing w:before="0" w:after="60"/>
      </w:pPr>
    </w:p>
    <w:p>
      <w:pPr>
        <w:pStyle w:val="MdListItem"/>
        <w:numPr>
          <w:ilvl w:val="0"/>
          <w:numId w:val="2"/>
        </w:numPr>
      </w:pPr>
      <w:r>
        <w:t xml:space="preserve">The day's work scope and sequence.</w:t>
      </w:r>
    </w:p>
    <w:p>
      <w:pPr>
        <w:pStyle w:val="MdListItem"/>
        <w:numPr>
          <w:ilvl w:val="0"/>
          <w:numId w:val="2"/>
        </w:numPr>
      </w:pPr>
      <w:r>
        <w:t xml:space="preserve">Hazards identified during Hazard Recon.</w:t>
      </w:r>
    </w:p>
    <w:p>
      <w:pPr>
        <w:pStyle w:val="MdListItem"/>
        <w:numPr>
          <w:ilvl w:val="0"/>
          <w:numId w:val="2"/>
        </w:numPr>
      </w:pPr>
      <w:r>
        <w:t xml:space="preserve">Required PPE for the day's tasks.</w:t>
      </w:r>
    </w:p>
    <w:p>
      <w:pPr>
        <w:pStyle w:val="MdListItem"/>
        <w:numPr>
          <w:ilvl w:val="0"/>
          <w:numId w:val="2"/>
        </w:numPr>
      </w:pPr>
      <w:r>
        <w:t xml:space="preserve">Any new safety alerts or regulatory updates.</w:t>
      </w:r>
    </w:p>
    <w:p>
      <w:pPr>
        <w:pStyle w:val="MdListItem"/>
        <w:numPr>
          <w:ilvl w:val="0"/>
          <w:numId w:val="2"/>
        </w:numPr>
      </w:pPr>
      <w:r>
        <w:t xml:space="preserve">Review of any open CAOs affecting the crew.</w:t>
      </w:r>
    </w:p>
    <w:p>
      <w:pPr>
        <w:pStyle w:val="MdListItem"/>
        <w:numPr>
          <w:ilvl w:val="0"/>
          <w:numId w:val="2"/>
        </w:numPr>
      </w:pPr>
      <w:r>
        <w:t xml:space="preserve">An opportunity for Task Operators to raise concerns.</w:t>
      </w:r>
    </w:p>
    <w:p>
      <w:pPr>
        <w:pStyle w:val="MdSpace"/>
        <w:spacing w:before="0" w:after="60"/>
      </w:pPr>
    </w:p>
    <w:p>
      <w:pPr>
        <w:pStyle w:val="MdParagraph"/>
      </w:pPr>
      <w:r>
        <w:rPr>
          <w:rStyle w:val="MdStrong"/>
          <w:b/>
          <w:bCs/>
        </w:rPr>
        <w:t xml:space="preserve">2.6 Monthly Site Inspection.</w:t>
      </w:r>
      <w:r>
        <w:t xml:space="preserve"> The monthly site inspection follows the Inland Northwest AGC's 200+ criteria checklist. The inspection covers all areas of the Operational Theater, including:</w:t>
      </w:r>
    </w:p>
    <w:p>
      <w:pPr>
        <w:pStyle w:val="MdSpace"/>
        <w:spacing w:before="0" w:after="60"/>
      </w:pPr>
    </w:p>
    <w:p>
      <w:pPr>
        <w:pStyle w:val="MdListItem"/>
        <w:numPr>
          <w:ilvl w:val="0"/>
          <w:numId w:val="2"/>
        </w:numPr>
      </w:pPr>
      <w:r>
        <w:t xml:space="preserve">Fall protection systems and leading edge conditions.</w:t>
      </w:r>
    </w:p>
    <w:p>
      <w:pPr>
        <w:pStyle w:val="MdListItem"/>
        <w:numPr>
          <w:ilvl w:val="0"/>
          <w:numId w:val="2"/>
        </w:numPr>
      </w:pPr>
      <w:r>
        <w:t xml:space="preserve">Excavation and trenching conditions.</w:t>
      </w:r>
    </w:p>
    <w:p>
      <w:pPr>
        <w:pStyle w:val="MdListItem"/>
        <w:numPr>
          <w:ilvl w:val="0"/>
          <w:numId w:val="2"/>
        </w:numPr>
      </w:pPr>
      <w:r>
        <w:t xml:space="preserve">Electrical safety (temporary power, GFCI, extension cords).</w:t>
      </w:r>
    </w:p>
    <w:p>
      <w:pPr>
        <w:pStyle w:val="MdListItem"/>
        <w:numPr>
          <w:ilvl w:val="0"/>
          <w:numId w:val="2"/>
        </w:numPr>
      </w:pPr>
      <w:r>
        <w:t xml:space="preserve">Housekeeping and material storage.</w:t>
      </w:r>
    </w:p>
    <w:p>
      <w:pPr>
        <w:pStyle w:val="MdListItem"/>
        <w:numPr>
          <w:ilvl w:val="0"/>
          <w:numId w:val="2"/>
        </w:numPr>
      </w:pPr>
      <w:r>
        <w:t xml:space="preserve">Fire prevention and extinguisher access.</w:t>
      </w:r>
    </w:p>
    <w:p>
      <w:pPr>
        <w:pStyle w:val="MdListItem"/>
        <w:numPr>
          <w:ilvl w:val="0"/>
          <w:numId w:val="2"/>
        </w:numPr>
      </w:pPr>
      <w:r>
        <w:t xml:space="preserve">PPE compliance.</w:t>
      </w:r>
    </w:p>
    <w:p>
      <w:pPr>
        <w:pStyle w:val="MdListItem"/>
        <w:numPr>
          <w:ilvl w:val="0"/>
          <w:numId w:val="2"/>
        </w:numPr>
      </w:pPr>
      <w:r>
        <w:t xml:space="preserve">Signage and barricades.</w:t>
      </w:r>
    </w:p>
    <w:p>
      <w:pPr>
        <w:pStyle w:val="MdListItem"/>
        <w:numPr>
          <w:ilvl w:val="0"/>
          <w:numId w:val="2"/>
        </w:numPr>
      </w:pPr>
      <w:r>
        <w:t xml:space="preserve">Equipment condition and pre-use inspection records.</w:t>
      </w:r>
    </w:p>
    <w:p>
      <w:pPr>
        <w:pStyle w:val="MdListItem"/>
        <w:numPr>
          <w:ilvl w:val="0"/>
          <w:numId w:val="2"/>
        </w:numPr>
      </w:pPr>
      <w:r>
        <w:t xml:space="preserve">First aid kit contents and AED status.</w:t>
      </w:r>
    </w:p>
    <w:p>
      <w:pPr>
        <w:pStyle w:val="MdListItem"/>
        <w:numPr>
          <w:ilvl w:val="0"/>
          <w:numId w:val="2"/>
        </w:numPr>
      </w:pPr>
      <w:r>
        <w:t xml:space="preserve">Emergency evacuation route clarity.</w:t>
      </w:r>
    </w:p>
    <w:p>
      <w:pPr>
        <w:pStyle w:val="MdSpace"/>
        <w:spacing w:before="0" w:after="60"/>
      </w:pPr>
    </w:p>
    <w:p>
      <w:pPr>
        <w:pStyle w:val="MdParagraph"/>
      </w:pPr>
      <w:r>
        <w:rPr>
          <w:rStyle w:val="MdStrong"/>
          <w:b/>
          <w:bCs/>
        </w:rPr>
        <w:t xml:space="preserve">2.7 Inspection Findings.</w:t>
      </w:r>
      <w:r>
        <w:t xml:space="preserve"> All inspection findings are documented on the inspection form. Deficiencies are assigned a CAO with a corrective action deadline. The Site Safety Commander tracks CAO closure and reports status to Safety Command weekly.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Mission Brief Delivery.</w:t>
      </w:r>
    </w:p>
    <w:p>
      <w:pPr>
        <w:pStyle w:val="MdSpace"/>
        <w:spacing w:before="0" w:after="60"/>
      </w:pPr>
    </w:p>
    <w:p>
      <w:pPr>
        <w:pStyle w:val="MdListItem"/>
        <w:numPr>
          <w:ilvl w:val="0"/>
          <w:numId w:val="3"/>
        </w:numPr>
      </w:pPr>
      <w:r>
        <w:t xml:space="preserve">Gather the crew in a location where all Task Operators can see and hear the Field Safety Lead.</w:t>
      </w:r>
    </w:p>
    <w:p>
      <w:pPr>
        <w:pStyle w:val="MdListItem"/>
        <w:numPr>
          <w:ilvl w:val="0"/>
          <w:numId w:val="3"/>
        </w:numPr>
      </w:pPr>
      <w:r>
        <w:t xml:space="preserve">Review the day's work scope and identify the top three hazards.</w:t>
      </w:r>
    </w:p>
    <w:p>
      <w:pPr>
        <w:pStyle w:val="MdListItem"/>
        <w:numPr>
          <w:ilvl w:val="0"/>
          <w:numId w:val="3"/>
        </w:numPr>
      </w:pPr>
      <w:r>
        <w:t xml:space="preserve">Confirm that all Task Operators have the required PPE.</w:t>
      </w:r>
    </w:p>
    <w:p>
      <w:pPr>
        <w:pStyle w:val="MdListItem"/>
        <w:numPr>
          <w:ilvl w:val="0"/>
          <w:numId w:val="3"/>
        </w:numPr>
      </w:pPr>
      <w:r>
        <w:t xml:space="preserve">Review any open CAOs or safety alerts.</w:t>
      </w:r>
    </w:p>
    <w:p>
      <w:pPr>
        <w:pStyle w:val="MdListItem"/>
        <w:numPr>
          <w:ilvl w:val="0"/>
          <w:numId w:val="3"/>
        </w:numPr>
      </w:pPr>
      <w:r>
        <w:t xml:space="preserve">Ask the crew: "Does anyone have a safety concern or question before we begin?"</w:t>
      </w:r>
    </w:p>
    <w:p>
      <w:pPr>
        <w:pStyle w:val="MdListItem"/>
        <w:numPr>
          <w:ilvl w:val="0"/>
          <w:numId w:val="3"/>
        </w:numPr>
      </w:pPr>
      <w:r>
        <w:t xml:space="preserve">Document attendance on the Mission Brief log.</w:t>
      </w:r>
    </w:p>
    <w:p>
      <w:pPr>
        <w:pStyle w:val="MdSpace"/>
        <w:spacing w:before="0" w:after="60"/>
      </w:pPr>
    </w:p>
    <w:p>
      <w:pPr>
        <w:pStyle w:val="MdParagraph"/>
      </w:pPr>
      <w:r>
        <w:rPr>
          <w:rStyle w:val="MdStrong"/>
          <w:b/>
          <w:bCs/>
        </w:rPr>
        <w:t xml:space="preserve">3.2 Inspection Walk-Through.</w:t>
      </w:r>
    </w:p>
    <w:p>
      <w:pPr>
        <w:pStyle w:val="MdSpace"/>
        <w:spacing w:before="0" w:after="60"/>
      </w:pPr>
    </w:p>
    <w:p>
      <w:pPr>
        <w:pStyle w:val="MdListItem"/>
        <w:numPr>
          <w:ilvl w:val="0"/>
          <w:numId w:val="3"/>
        </w:numPr>
      </w:pPr>
      <w:r>
        <w:t xml:space="preserve">Begin the inspection at the site entrance and work systematically through the Operational Theater.</w:t>
      </w:r>
    </w:p>
    <w:p>
      <w:pPr>
        <w:pStyle w:val="MdListItem"/>
        <w:numPr>
          <w:ilvl w:val="0"/>
          <w:numId w:val="3"/>
        </w:numPr>
      </w:pPr>
      <w:r>
        <w:t xml:space="preserve">Use the AGC 200+ criteria checklist as the inspection guide.</w:t>
      </w:r>
    </w:p>
    <w:p>
      <w:pPr>
        <w:pStyle w:val="MdListItem"/>
        <w:numPr>
          <w:ilvl w:val="0"/>
          <w:numId w:val="3"/>
        </w:numPr>
      </w:pPr>
      <w:r>
        <w:t xml:space="preserve">Document all deficiencies with a description, location, and photograph.</w:t>
      </w:r>
    </w:p>
    <w:p>
      <w:pPr>
        <w:pStyle w:val="MdListItem"/>
        <w:numPr>
          <w:ilvl w:val="0"/>
          <w:numId w:val="3"/>
        </w:numPr>
      </w:pPr>
      <w:r>
        <w:t xml:space="preserve">Issue a CAO for each deficiency that requires corrective action.</w:t>
      </w:r>
    </w:p>
    <w:p>
      <w:pPr>
        <w:pStyle w:val="MdListItem"/>
        <w:numPr>
          <w:ilvl w:val="0"/>
          <w:numId w:val="3"/>
        </w:numPr>
      </w:pPr>
      <w:r>
        <w:t xml:space="preserve">Provide a copy of the inspection report to Safety Command within 24 hours.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AGC Safety Audit Checklist</w:t>
            </w:r>
          </w:p>
        </w:tc>
        <w:tc>
          <w:tcPr>
            <w:tcBorders>
              <w:right w:val="none"/>
            </w:tcBorders>
            <w:tcMar>
              <w:top w:type="dxa" w:w="80"/>
              <w:left w:type="dxa" w:w="120"/>
              <w:bottom w:type="dxa" w:w="80"/>
              <w:right w:type="dxa" w:w="120"/>
            </w:tcMar>
            <w:vAlign w:val="center"/>
          </w:tcPr>
          <w:p>
            <w:pPr>
              <w:pStyle w:val="MdTableCell"/>
            </w:pPr>
            <w:r>
              <w:t xml:space="preserve">agcwa.com/safety-team-member-companies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Construction Inspection Checklist</w:t>
            </w:r>
          </w:p>
        </w:tc>
        <w:tc>
          <w:tcPr>
            <w:tcBorders>
              <w:right w:val="none"/>
            </w:tcBorders>
            <w:tcMar>
              <w:top w:type="dxa" w:w="80"/>
              <w:left w:type="dxa" w:w="120"/>
              <w:bottom w:type="dxa" w:w="80"/>
              <w:right w:type="dxa" w:w="120"/>
            </w:tcMar>
            <w:vAlign w:val="center"/>
          </w:tcPr>
          <w:p>
            <w:pPr>
              <w:pStyle w:val="MdTableCell"/>
            </w:pPr>
            <w:r>
              <w:t xml:space="preserve">osha.gov</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296-155-110</w:t>
            </w:r>
          </w:p>
        </w:tc>
        <w:tc>
          <w:tcPr>
            <w:tcBorders>
              <w:right w:val="none"/>
            </w:tcBorders>
            <w:tcMar>
              <w:top w:type="dxa" w:w="80"/>
              <w:left w:type="dxa" w:w="120"/>
              <w:bottom w:type="dxa" w:w="80"/>
              <w:right w:type="dxa" w:w="120"/>
            </w:tcMar>
            <w:vAlign w:val="center"/>
          </w:tcPr>
          <w:p>
            <w:pPr>
              <w:pStyle w:val="MdTableCell"/>
            </w:pPr>
            <w:r>
              <w:t xml:space="preserve">WISHA safety meeting requirements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CPWR Construction Safety Inspection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cpwr.com</w:t>
            </w:r>
          </w:p>
        </w:tc>
      </w:tr>
    </w:tbl>
    <w:p>
      <w:pPr>
        <w:pStyle w:val="MdHr"/>
        <w:pBdr>
          <w:bottom w:val="single" w:color="auto" w:sz="6" w:space="1"/>
        </w:pBdr>
      </w:pPr>
    </w:p>
    <w:p>
      <w:pPr>
        <w:pStyle w:val="MdSpace"/>
        <w:spacing w:before="0" w:after="60"/>
      </w:pPr>
    </w:p>
    <w:p>
      <w:pPr>
        <w:pStyle w:val="Heading2"/>
        <w:pStyle w:val="MdHeading2"/>
      </w:pPr>
      <w:r>
        <w:t xml:space="preserve">MISH 11: Accident Reporting &amp; Investigation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Every incident — whether it results in injury, property damage, or is a near-miss — contains information that can prevent the next one. MH Construction's incident reporting and investigation program is designed to capture that information, identify root causes, and implement corrective actions before the next Deployment. This is the After-Action Review (AAR) in practice.</w:t>
      </w:r>
    </w:p>
    <w:p>
      <w:pPr>
        <w:pStyle w:val="MdSpace"/>
        <w:spacing w:before="0" w:after="60"/>
      </w:pPr>
    </w:p>
    <w:p>
      <w:pPr>
        <w:pStyle w:val="MdParagraph"/>
      </w:pPr>
      <w:r>
        <w:rPr>
          <w:rStyle w:val="MdStrong"/>
          <w:b/>
          <w:bCs/>
        </w:rPr>
        <w:t xml:space="preserve">1.2 Scope.</w:t>
      </w:r>
      <w:r>
        <w:t xml:space="preserve"> This policy applies to all incidents occurring on MH Construction Operational Theaters, in company vehicles, or in any location where MH Construction work is performed. It applies to all employees, Sub-Operators, and visitors.</w:t>
      </w:r>
    </w:p>
    <w:p>
      <w:pPr>
        <w:pStyle w:val="MdSpace"/>
        <w:spacing w:before="0" w:after="60"/>
      </w:pPr>
    </w:p>
    <w:p>
      <w:pPr>
        <w:pStyle w:val="MdParagraph"/>
      </w:pPr>
      <w:r>
        <w:rPr>
          <w:rStyle w:val="MdStrong"/>
          <w:b/>
          <w:bCs/>
        </w:rPr>
        <w:t xml:space="preserve">1.3 Regulatory Authority.</w:t>
      </w:r>
      <w:r>
        <w:t xml:space="preserve"> WAC 296-800-320 (accident investigation); WAC 296-155-110; 29 CFR 1904 (OSHA recordkeeping); WAC 296-27 (L&amp;I injury reporting); OSHA 300/300A/301 forms.</w:t>
      </w:r>
    </w:p>
    <w:p>
      <w:pPr>
        <w:pStyle w:val="MdSpace"/>
        <w:spacing w:before="0" w:after="60"/>
      </w:pPr>
    </w:p>
    <w:p>
      <w:pPr>
        <w:pStyle w:val="MdParagraph"/>
      </w:pPr>
      <w:r>
        <w:rPr>
          <w:rStyle w:val="MdStrong"/>
          <w:b/>
          <w:bCs/>
        </w:rPr>
        <w:t xml:space="preserve">1.4 Management Requirement.</w:t>
      </w:r>
      <w:r>
        <w:t xml:space="preserve"> All incidents must be reported to Safety Command within 24 hours. Fatalities and hospitalizations must be reported to L&amp;I within 8 hours per WAC 296-27-02101. Safety Command investigates all recordable incidents and all near-misses with serious injury potential.</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Incident Classification.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Level</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Reporting Deadline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1 — Near Miss</w:t>
            </w:r>
          </w:p>
        </w:tc>
        <w:tc>
          <w:tcPr>
            <w:tcMar>
              <w:top w:type="dxa" w:w="80"/>
              <w:left w:type="dxa" w:w="120"/>
              <w:bottom w:type="dxa" w:w="80"/>
              <w:right w:type="dxa" w:w="120"/>
            </w:tcMar>
            <w:vAlign w:val="center"/>
          </w:tcPr>
          <w:p>
            <w:pPr>
              <w:pStyle w:val="MdTableCell"/>
            </w:pPr>
            <w:r>
              <w:t xml:space="preserve">No injury or property damage; potential for serious harm</w:t>
            </w:r>
          </w:p>
        </w:tc>
        <w:tc>
          <w:tcPr>
            <w:tcBorders>
              <w:right w:val="none"/>
            </w:tcBorders>
            <w:tcMar>
              <w:top w:type="dxa" w:w="80"/>
              <w:left w:type="dxa" w:w="120"/>
              <w:bottom w:type="dxa" w:w="80"/>
              <w:right w:type="dxa" w:w="120"/>
            </w:tcMar>
            <w:vAlign w:val="center"/>
          </w:tcPr>
          <w:p>
            <w:pPr>
              <w:pStyle w:val="MdTableCell"/>
            </w:pPr>
            <w:r>
              <w:t xml:space="preserve">24 hours to 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2 — First Aid</w:t>
            </w:r>
          </w:p>
        </w:tc>
        <w:tc>
          <w:tcPr>
            <w:tcMar>
              <w:top w:type="dxa" w:w="80"/>
              <w:left w:type="dxa" w:w="120"/>
              <w:bottom w:type="dxa" w:w="80"/>
              <w:right w:type="dxa" w:w="120"/>
            </w:tcMar>
            <w:vAlign w:val="center"/>
          </w:tcPr>
          <w:p>
            <w:pPr>
              <w:pStyle w:val="MdTableCell"/>
            </w:pPr>
            <w:r>
              <w:t xml:space="preserve">Injury treated with first aid only; not OSHA recordable</w:t>
            </w:r>
          </w:p>
        </w:tc>
        <w:tc>
          <w:tcPr>
            <w:tcBorders>
              <w:right w:val="none"/>
            </w:tcBorders>
            <w:tcMar>
              <w:top w:type="dxa" w:w="80"/>
              <w:left w:type="dxa" w:w="120"/>
              <w:bottom w:type="dxa" w:w="80"/>
              <w:right w:type="dxa" w:w="120"/>
            </w:tcMar>
            <w:vAlign w:val="center"/>
          </w:tcPr>
          <w:p>
            <w:pPr>
              <w:pStyle w:val="MdTableCell"/>
            </w:pPr>
            <w:r>
              <w:t xml:space="preserve">24 hours to 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3 — Recordable</w:t>
            </w:r>
          </w:p>
        </w:tc>
        <w:tc>
          <w:tcPr>
            <w:tcMar>
              <w:top w:type="dxa" w:w="80"/>
              <w:left w:type="dxa" w:w="120"/>
              <w:bottom w:type="dxa" w:w="80"/>
              <w:right w:type="dxa" w:w="120"/>
            </w:tcMar>
            <w:vAlign w:val="center"/>
          </w:tcPr>
          <w:p>
            <w:pPr>
              <w:pStyle w:val="MdTableCell"/>
            </w:pPr>
            <w:r>
              <w:t xml:space="preserve">OSHA-recordable injury or illness</w:t>
            </w:r>
          </w:p>
        </w:tc>
        <w:tc>
          <w:tcPr>
            <w:tcBorders>
              <w:right w:val="none"/>
            </w:tcBorders>
            <w:tcMar>
              <w:top w:type="dxa" w:w="80"/>
              <w:left w:type="dxa" w:w="120"/>
              <w:bottom w:type="dxa" w:w="80"/>
              <w:right w:type="dxa" w:w="120"/>
            </w:tcMar>
            <w:vAlign w:val="center"/>
          </w:tcPr>
          <w:p>
            <w:pPr>
              <w:pStyle w:val="MdTableCell"/>
            </w:pPr>
            <w:r>
              <w:t xml:space="preserve">24 hours to Safety Command; OSHA 301 within 7 days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4 — Lost Time</w:t>
            </w:r>
          </w:p>
        </w:tc>
        <w:tc>
          <w:tcPr>
            <w:tcMar>
              <w:top w:type="dxa" w:w="80"/>
              <w:left w:type="dxa" w:w="120"/>
              <w:bottom w:type="dxa" w:w="80"/>
              <w:right w:type="dxa" w:w="120"/>
            </w:tcMar>
            <w:vAlign w:val="center"/>
          </w:tcPr>
          <w:p>
            <w:pPr>
              <w:pStyle w:val="MdTableCell"/>
            </w:pPr>
            <w:r>
              <w:t xml:space="preserve">Days away from work</w:t>
            </w:r>
          </w:p>
        </w:tc>
        <w:tc>
          <w:tcPr>
            <w:tcBorders>
              <w:right w:val="none"/>
            </w:tcBorders>
            <w:tcMar>
              <w:top w:type="dxa" w:w="80"/>
              <w:left w:type="dxa" w:w="120"/>
              <w:bottom w:type="dxa" w:w="80"/>
              <w:right w:type="dxa" w:w="120"/>
            </w:tcMar>
            <w:vAlign w:val="center"/>
          </w:tcPr>
          <w:p>
            <w:pPr>
              <w:pStyle w:val="MdTableCell"/>
            </w:pPr>
            <w:r>
              <w:t xml:space="preserve">Immediate to Safety Command; L&amp;I claim filed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5 — Hospitalization</w:t>
            </w:r>
          </w:p>
        </w:tc>
        <w:tc>
          <w:tcPr>
            <w:tcMar>
              <w:top w:type="dxa" w:w="80"/>
              <w:left w:type="dxa" w:w="120"/>
              <w:bottom w:type="dxa" w:w="80"/>
              <w:right w:type="dxa" w:w="120"/>
            </w:tcMar>
            <w:vAlign w:val="center"/>
          </w:tcPr>
          <w:p>
            <w:pPr>
              <w:pStyle w:val="MdTableCell"/>
            </w:pPr>
            <w:r>
              <w:t xml:space="preserve">In-patient hospitalization</w:t>
            </w:r>
          </w:p>
        </w:tc>
        <w:tc>
          <w:tcPr>
            <w:tcBorders>
              <w:right w:val="none"/>
            </w:tcBorders>
            <w:tcMar>
              <w:top w:type="dxa" w:w="80"/>
              <w:left w:type="dxa" w:w="120"/>
              <w:bottom w:type="dxa" w:w="80"/>
              <w:right w:type="dxa" w:w="120"/>
            </w:tcMar>
            <w:vAlign w:val="center"/>
          </w:tcPr>
          <w:p>
            <w:pPr>
              <w:pStyle w:val="MdTableCell"/>
            </w:pPr>
            <w:r>
              <w:t xml:space="preserve">L&amp;I notification within 8 hours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Level 6 — Fatality</w:t>
            </w:r>
          </w:p>
        </w:tc>
        <w:tc>
          <w:tcPr>
            <w:tcBorders>
              <w:bottom w:val="single" w:color="E1E4E8" w:sz="4"/>
            </w:tcBorders>
            <w:tcMar>
              <w:top w:type="dxa" w:w="80"/>
              <w:left w:type="dxa" w:w="120"/>
              <w:bottom w:type="dxa" w:w="80"/>
              <w:right w:type="dxa" w:w="120"/>
            </w:tcMar>
            <w:vAlign w:val="center"/>
          </w:tcPr>
          <w:p>
            <w:pPr>
              <w:pStyle w:val="MdTableCell"/>
            </w:pPr>
            <w:r>
              <w:t xml:space="preserve">Work-related death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L&amp;I notification within 8 hours; OSHA notification within 8 hours</w:t>
            </w:r>
          </w:p>
        </w:tc>
      </w:tr>
    </w:tbl>
    <w:p>
      <w:pPr>
        <w:pStyle w:val="MdParagraph"/>
      </w:pPr>
      <w:r>
        <w:rPr>
          <w:rStyle w:val="MdStrong"/>
          <w:b/>
          <w:bCs/>
        </w:rPr>
        <w:t xml:space="preserve">2.2 OSHA 300 Log.</w:t>
      </w:r>
      <w:r>
        <w:t xml:space="preserve"> Safety Command maintains the OSHA 300 Log for all recordable incidents. The log is updated within 7 days of a recordable incident. The OSHA 300A summary is posted from February 1 through April 30 each year.</w:t>
      </w:r>
    </w:p>
    <w:p>
      <w:pPr>
        <w:pStyle w:val="MdSpace"/>
        <w:spacing w:before="0" w:after="60"/>
      </w:pPr>
    </w:p>
    <w:p>
      <w:pPr>
        <w:pStyle w:val="MdParagraph"/>
      </w:pPr>
      <w:r>
        <w:rPr>
          <w:rStyle w:val="MdStrong"/>
          <w:b/>
          <w:bCs/>
        </w:rPr>
        <w:t xml:space="preserve">2.3 Investigation Process.</w:t>
      </w:r>
      <w:r>
        <w:t xml:space="preserve"> Safety Command conducts incident investigations using the following process:</w:t>
      </w:r>
    </w:p>
    <w:p>
      <w:pPr>
        <w:pStyle w:val="MdSpace"/>
        <w:spacing w:before="0" w:after="60"/>
      </w:pPr>
    </w:p>
    <w:p>
      <w:pPr>
        <w:pStyle w:val="MdListItem"/>
        <w:numPr>
          <w:ilvl w:val="0"/>
          <w:numId w:val="3"/>
        </w:numPr>
      </w:pPr>
      <w:r>
        <w:t xml:space="preserve">Secure the scene and provide first aid/medical attention.</w:t>
      </w:r>
    </w:p>
    <w:p>
      <w:pPr>
        <w:pStyle w:val="MdListItem"/>
        <w:numPr>
          <w:ilvl w:val="0"/>
          <w:numId w:val="3"/>
        </w:numPr>
      </w:pPr>
      <w:r>
        <w:t xml:space="preserve">Notify Safety Command and the Owner/CEO.</w:t>
      </w:r>
    </w:p>
    <w:p>
      <w:pPr>
        <w:pStyle w:val="MdListItem"/>
        <w:numPr>
          <w:ilvl w:val="0"/>
          <w:numId w:val="3"/>
        </w:numPr>
      </w:pPr>
      <w:r>
        <w:t xml:space="preserve">Conduct post-incident drug and alcohol testing (MISH 07).</w:t>
      </w:r>
    </w:p>
    <w:p>
      <w:pPr>
        <w:pStyle w:val="MdListItem"/>
        <w:numPr>
          <w:ilvl w:val="0"/>
          <w:numId w:val="3"/>
        </w:numPr>
      </w:pPr>
      <w:r>
        <w:t xml:space="preserve">Gather physical evidence and photographs.</w:t>
      </w:r>
    </w:p>
    <w:p>
      <w:pPr>
        <w:pStyle w:val="MdListItem"/>
        <w:numPr>
          <w:ilvl w:val="0"/>
          <w:numId w:val="3"/>
        </w:numPr>
      </w:pPr>
      <w:r>
        <w:t xml:space="preserve">Interview witnesses separately.</w:t>
      </w:r>
    </w:p>
    <w:p>
      <w:pPr>
        <w:pStyle w:val="MdListItem"/>
        <w:numPr>
          <w:ilvl w:val="0"/>
          <w:numId w:val="3"/>
        </w:numPr>
      </w:pPr>
      <w:r>
        <w:t xml:space="preserve">Identify immediate causes (unsafe acts and unsafe conditions).</w:t>
      </w:r>
    </w:p>
    <w:p>
      <w:pPr>
        <w:pStyle w:val="MdListItem"/>
        <w:numPr>
          <w:ilvl w:val="0"/>
          <w:numId w:val="3"/>
        </w:numPr>
      </w:pPr>
      <w:r>
        <w:t xml:space="preserve">Identify root causes (system-level failures).</w:t>
      </w:r>
    </w:p>
    <w:p>
      <w:pPr>
        <w:pStyle w:val="MdListItem"/>
        <w:numPr>
          <w:ilvl w:val="0"/>
          <w:numId w:val="3"/>
        </w:numPr>
      </w:pPr>
      <w:r>
        <w:t xml:space="preserve">Develop corrective actions.</w:t>
      </w:r>
    </w:p>
    <w:p>
      <w:pPr>
        <w:pStyle w:val="MdListItem"/>
        <w:numPr>
          <w:ilvl w:val="0"/>
          <w:numId w:val="3"/>
        </w:numPr>
      </w:pPr>
      <w:r>
        <w:t xml:space="preserve">Issue CAOs for required corrective actions.</w:t>
      </w:r>
    </w:p>
    <w:p>
      <w:pPr>
        <w:pStyle w:val="MdListItem"/>
        <w:numPr>
          <w:ilvl w:val="0"/>
          <w:numId w:val="3"/>
        </w:numPr>
      </w:pPr>
      <w:r>
        <w:t xml:space="preserve">Distribute the investigation report to Safety Command and the Owner/CEO.</w:t>
      </w:r>
    </w:p>
    <w:p>
      <w:pPr>
        <w:pStyle w:val="MdSpace"/>
        <w:spacing w:before="0" w:after="60"/>
      </w:pPr>
    </w:p>
    <w:p>
      <w:pPr>
        <w:pStyle w:val="MdParagraph"/>
      </w:pPr>
      <w:r>
        <w:rPr>
          <w:rStyle w:val="MdStrong"/>
          <w:b/>
          <w:bCs/>
        </w:rPr>
        <w:t xml:space="preserve">2.4 Workers' Compensation.</w:t>
      </w:r>
      <w:r>
        <w:t xml:space="preserve"> Safety Command coordinates with MH Construction's workers' compensation carrier to report all work-related injuries. The Stay at Work program (MISH 50) is activated for all injured Task Operators who are medically cleared for modified duty.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Immediate Response to an Incident.</w:t>
      </w:r>
    </w:p>
    <w:p>
      <w:pPr>
        <w:pStyle w:val="MdSpace"/>
        <w:spacing w:before="0" w:after="60"/>
      </w:pPr>
    </w:p>
    <w:p>
      <w:pPr>
        <w:pStyle w:val="MdListItem"/>
        <w:numPr>
          <w:ilvl w:val="0"/>
          <w:numId w:val="3"/>
        </w:numPr>
      </w:pPr>
      <w:r>
        <w:t xml:space="preserve">Stop work in the affected area immediately.</w:t>
      </w:r>
    </w:p>
    <w:p>
      <w:pPr>
        <w:pStyle w:val="MdListItem"/>
        <w:numPr>
          <w:ilvl w:val="0"/>
          <w:numId w:val="3"/>
        </w:numPr>
      </w:pPr>
      <w:r>
        <w:t xml:space="preserve">Provide first aid to the injured Task Operator.</w:t>
      </w:r>
    </w:p>
    <w:p>
      <w:pPr>
        <w:pStyle w:val="MdListItem"/>
        <w:numPr>
          <w:ilvl w:val="0"/>
          <w:numId w:val="3"/>
        </w:numPr>
      </w:pPr>
      <w:r>
        <w:t xml:space="preserve">Call 911 if the injury requires emergency medical attention.</w:t>
      </w:r>
    </w:p>
    <w:p>
      <w:pPr>
        <w:pStyle w:val="MdListItem"/>
        <w:numPr>
          <w:ilvl w:val="0"/>
          <w:numId w:val="3"/>
        </w:numPr>
      </w:pPr>
      <w:r>
        <w:t xml:space="preserve">Notify the Field Safety Lead and Site Safety Commander immediately.</w:t>
      </w:r>
    </w:p>
    <w:p>
      <w:pPr>
        <w:pStyle w:val="MdListItem"/>
        <w:numPr>
          <w:ilvl w:val="0"/>
          <w:numId w:val="3"/>
        </w:numPr>
      </w:pPr>
      <w:r>
        <w:t xml:space="preserve">Secure the scene — do not disturb physical evidence unless required for safety.</w:t>
      </w:r>
    </w:p>
    <w:p>
      <w:pPr>
        <w:pStyle w:val="MdListItem"/>
        <w:numPr>
          <w:ilvl w:val="0"/>
          <w:numId w:val="3"/>
        </w:numPr>
      </w:pPr>
      <w:r>
        <w:t xml:space="preserve">Contact Safety Command.</w:t>
      </w:r>
    </w:p>
    <w:p>
      <w:pPr>
        <w:pStyle w:val="MdSpace"/>
        <w:spacing w:before="0" w:after="60"/>
      </w:pPr>
    </w:p>
    <w:p>
      <w:pPr>
        <w:pStyle w:val="MdParagraph"/>
      </w:pPr>
      <w:r>
        <w:rPr>
          <w:rStyle w:val="MdStrong"/>
          <w:b/>
          <w:bCs/>
        </w:rPr>
        <w:t xml:space="preserve">3.2 Witness Interview Protocol.</w:t>
      </w:r>
    </w:p>
    <w:p>
      <w:pPr>
        <w:pStyle w:val="MdSpace"/>
        <w:spacing w:before="0" w:after="60"/>
      </w:pPr>
    </w:p>
    <w:p>
      <w:pPr>
        <w:pStyle w:val="MdListItem"/>
        <w:numPr>
          <w:ilvl w:val="0"/>
          <w:numId w:val="3"/>
        </w:numPr>
      </w:pPr>
      <w:r>
        <w:t xml:space="preserve">Interview witnesses separately, not as a group.</w:t>
      </w:r>
    </w:p>
    <w:p>
      <w:pPr>
        <w:pStyle w:val="MdListItem"/>
        <w:numPr>
          <w:ilvl w:val="0"/>
          <w:numId w:val="3"/>
        </w:numPr>
      </w:pPr>
      <w:r>
        <w:t xml:space="preserve">Ask open-ended questions: "Tell me what you saw."</w:t>
      </w:r>
    </w:p>
    <w:p>
      <w:pPr>
        <w:pStyle w:val="MdListItem"/>
        <w:numPr>
          <w:ilvl w:val="0"/>
          <w:numId w:val="3"/>
        </w:numPr>
      </w:pPr>
      <w:r>
        <w:t xml:space="preserve">Document the witness's exact words — do not paraphrase.</w:t>
      </w:r>
    </w:p>
    <w:p>
      <w:pPr>
        <w:pStyle w:val="MdListItem"/>
        <w:numPr>
          <w:ilvl w:val="0"/>
          <w:numId w:val="3"/>
        </w:numPr>
      </w:pPr>
      <w:r>
        <w:t xml:space="preserve">Ask the witness to review and sign their statement.</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300/300A/301 Forms</w:t>
            </w:r>
          </w:p>
        </w:tc>
        <w:tc>
          <w:tcPr>
            <w:tcBorders>
              <w:right w:val="none"/>
            </w:tcBorders>
            <w:tcMar>
              <w:top w:type="dxa" w:w="80"/>
              <w:left w:type="dxa" w:w="120"/>
              <w:bottom w:type="dxa" w:w="80"/>
              <w:right w:type="dxa" w:w="120"/>
            </w:tcMar>
            <w:vAlign w:val="center"/>
          </w:tcPr>
          <w:p>
            <w:pPr>
              <w:pStyle w:val="MdTableCell"/>
            </w:pPr>
            <w:r>
              <w:t xml:space="preserve">osha.gov/recordkeeping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296-27-02101</w:t>
            </w:r>
          </w:p>
        </w:tc>
        <w:tc>
          <w:tcPr>
            <w:tcBorders>
              <w:right w:val="none"/>
            </w:tcBorders>
            <w:tcMar>
              <w:top w:type="dxa" w:w="80"/>
              <w:left w:type="dxa" w:w="120"/>
              <w:bottom w:type="dxa" w:w="80"/>
              <w:right w:type="dxa" w:w="120"/>
            </w:tcMar>
            <w:vAlign w:val="center"/>
          </w:tcPr>
          <w:p>
            <w:pPr>
              <w:pStyle w:val="MdTableCell"/>
            </w:pPr>
            <w:r>
              <w:t xml:space="preserve">L&amp;I injury reporting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L&amp;I Claim Filing</w:t>
            </w:r>
          </w:p>
        </w:tc>
        <w:tc>
          <w:tcPr>
            <w:tcBorders>
              <w:right w:val="none"/>
            </w:tcBorders>
            <w:tcMar>
              <w:top w:type="dxa" w:w="80"/>
              <w:left w:type="dxa" w:w="120"/>
              <w:bottom w:type="dxa" w:w="80"/>
              <w:right w:type="dxa" w:w="120"/>
            </w:tcMar>
            <w:vAlign w:val="center"/>
          </w:tcPr>
          <w:p>
            <w:pPr>
              <w:pStyle w:val="MdTableCell"/>
            </w:pPr>
            <w:r>
              <w:t xml:space="preserve">lni.wa.gov/claims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OSHA Incident Investigation Guide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osha.gov/sites/default/files/publications/OSHA3828.pdf</w:t>
            </w:r>
          </w:p>
        </w:tc>
      </w:tr>
    </w:tbl>
    <w:p>
      <w:pPr>
        <w:pStyle w:val="MdHr"/>
        <w:pBdr>
          <w:bottom w:val="single" w:color="auto" w:sz="6" w:space="1"/>
        </w:pBdr>
      </w:pPr>
    </w:p>
    <w:p>
      <w:pPr>
        <w:pStyle w:val="MdSpace"/>
        <w:spacing w:before="0" w:after="60"/>
      </w:pPr>
    </w:p>
    <w:p>
      <w:pPr>
        <w:pStyle w:val="Heading2"/>
        <w:pStyle w:val="MdHeading2"/>
      </w:pPr>
      <w:r>
        <w:t xml:space="preserve">MISH 12: Personal Protective Equipment (PPE)</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Personal Protective Equipment (PPE) is the last line of defense in the hierarchy of hazard controls. MH Construction requires that PPE be selected, provided, and used correctly whenever engineering and administrative controls cannot fully eliminate a hazard. PPE is never a substitute for hazard elimination — it is the final layer of protection.</w:t>
      </w:r>
    </w:p>
    <w:p>
      <w:pPr>
        <w:pStyle w:val="MdSpace"/>
        <w:spacing w:before="0" w:after="60"/>
      </w:pPr>
    </w:p>
    <w:p>
      <w:pPr>
        <w:pStyle w:val="MdParagraph"/>
      </w:pPr>
      <w:r>
        <w:rPr>
          <w:rStyle w:val="MdStrong"/>
          <w:b/>
          <w:bCs/>
        </w:rPr>
        <w:t xml:space="preserve">1.2 Scope.</w:t>
      </w:r>
      <w:r>
        <w:t xml:space="preserve"> This policy applies to all Task Operators, Sub-Operators, and visitors at all MH Construction Operational Theaters.</w:t>
      </w:r>
    </w:p>
    <w:p>
      <w:pPr>
        <w:pStyle w:val="MdSpace"/>
        <w:spacing w:before="0" w:after="60"/>
      </w:pPr>
    </w:p>
    <w:p>
      <w:pPr>
        <w:pStyle w:val="MdParagraph"/>
      </w:pPr>
      <w:r>
        <w:rPr>
          <w:rStyle w:val="MdStrong"/>
          <w:b/>
          <w:bCs/>
        </w:rPr>
        <w:t xml:space="preserve">1.3 Regulatory Authority.</w:t>
      </w:r>
      <w:r>
        <w:t xml:space="preserve"> WAC 296-800-160 (PPE); WAC 296-155 Part E (construction PPE); 29 CFR 1926 Subpart E; ANSI/ISEA Z87.1 (eye protection); ANSI Z89.1 (head protection); ANSI/ISEA 107 (high-visibility apparel); ASTM F2413 (foot protection).</w:t>
      </w:r>
    </w:p>
    <w:p>
      <w:pPr>
        <w:pStyle w:val="MdSpace"/>
        <w:spacing w:before="0" w:after="60"/>
      </w:pPr>
    </w:p>
    <w:p>
      <w:pPr>
        <w:pStyle w:val="MdParagraph"/>
      </w:pPr>
      <w:r>
        <w:rPr>
          <w:rStyle w:val="MdStrong"/>
          <w:b/>
          <w:bCs/>
        </w:rPr>
        <w:t xml:space="preserve">1.4 Management Requirement.</w:t>
      </w:r>
      <w:r>
        <w:t xml:space="preserve"> MH Construction provides all required PPE to employees at no cost. PPE is inspected before each use. Defective PPE is removed from service immediately and replaced. Task Operators who refuse to wear required PPE are removed from the Operational Theater and issued a CAO.</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Minimum Site PPE Requirements.</w:t>
      </w:r>
      <w:r>
        <w:t xml:space="preserve"> The following PPE is required at all MH Construction Operational Theaters unless a specific task-level assessment determines otherwise: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PPE Item</w:t>
            </w:r>
          </w:p>
        </w:tc>
        <w:tc>
          <w:tcPr>
            <w:tcMar>
              <w:top w:type="dxa" w:w="100"/>
              <w:left w:type="dxa" w:w="120"/>
              <w:bottom w:type="dxa" w:w="100"/>
              <w:right w:type="dxa" w:w="120"/>
            </w:tcMar>
            <w:vAlign w:val="center"/>
          </w:tcPr>
          <w:p>
            <w:pPr>
              <w:pStyle w:val="MdTableHeader"/>
            </w:pPr>
            <w:r>
              <w:t xml:space="preserve">Standard</w:t>
            </w:r>
          </w:p>
        </w:tc>
        <w:tc>
          <w:tcPr>
            <w:tcBorders>
              <w:right w:val="none"/>
            </w:tcBorders>
            <w:tcMar>
              <w:top w:type="dxa" w:w="100"/>
              <w:left w:type="dxa" w:w="120"/>
              <w:bottom w:type="dxa" w:w="100"/>
              <w:right w:type="dxa" w:w="120"/>
            </w:tcMar>
            <w:vAlign w:val="center"/>
          </w:tcPr>
          <w:p>
            <w:pPr>
              <w:pStyle w:val="MdTableHeader"/>
            </w:pPr>
            <w:r>
              <w:t xml:space="preserve">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Hard hat</w:t>
            </w:r>
          </w:p>
        </w:tc>
        <w:tc>
          <w:tcPr>
            <w:tcMar>
              <w:top w:type="dxa" w:w="80"/>
              <w:left w:type="dxa" w:w="120"/>
              <w:bottom w:type="dxa" w:w="80"/>
              <w:right w:type="dxa" w:w="120"/>
            </w:tcMar>
            <w:vAlign w:val="center"/>
          </w:tcPr>
          <w:p>
            <w:pPr>
              <w:pStyle w:val="MdTableCell"/>
            </w:pPr>
            <w:r>
              <w:t xml:space="preserve">ANSI Z89.1, Class E</w:t>
            </w:r>
          </w:p>
        </w:tc>
        <w:tc>
          <w:tcPr>
            <w:tcBorders>
              <w:right w:val="none"/>
            </w:tcBorders>
            <w:tcMar>
              <w:top w:type="dxa" w:w="80"/>
              <w:left w:type="dxa" w:w="120"/>
              <w:bottom w:type="dxa" w:w="80"/>
              <w:right w:type="dxa" w:w="120"/>
            </w:tcMar>
            <w:vAlign w:val="center"/>
          </w:tcPr>
          <w:p>
            <w:pPr>
              <w:pStyle w:val="MdTableCell"/>
            </w:pPr>
            <w:r>
              <w:t xml:space="preserve">Required at all times in active work areas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 glasses</w:t>
            </w:r>
          </w:p>
        </w:tc>
        <w:tc>
          <w:tcPr>
            <w:tcMar>
              <w:top w:type="dxa" w:w="80"/>
              <w:left w:type="dxa" w:w="120"/>
              <w:bottom w:type="dxa" w:w="80"/>
              <w:right w:type="dxa" w:w="120"/>
            </w:tcMar>
            <w:vAlign w:val="center"/>
          </w:tcPr>
          <w:p>
            <w:pPr>
              <w:pStyle w:val="MdTableCell"/>
            </w:pPr>
            <w:r>
              <w:t xml:space="preserve">ANSI Z87.1</w:t>
            </w:r>
          </w:p>
        </w:tc>
        <w:tc>
          <w:tcPr>
            <w:tcBorders>
              <w:right w:val="none"/>
            </w:tcBorders>
            <w:tcMar>
              <w:top w:type="dxa" w:w="80"/>
              <w:left w:type="dxa" w:w="120"/>
              <w:bottom w:type="dxa" w:w="80"/>
              <w:right w:type="dxa" w:w="120"/>
            </w:tcMar>
            <w:vAlign w:val="center"/>
          </w:tcPr>
          <w:p>
            <w:pPr>
              <w:pStyle w:val="MdTableCell"/>
            </w:pPr>
            <w:r>
              <w:t xml:space="preserve">Required at all times in active work areas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High-visibility vest</w:t>
            </w:r>
          </w:p>
        </w:tc>
        <w:tc>
          <w:tcPr>
            <w:tcMar>
              <w:top w:type="dxa" w:w="80"/>
              <w:left w:type="dxa" w:w="120"/>
              <w:bottom w:type="dxa" w:w="80"/>
              <w:right w:type="dxa" w:w="120"/>
            </w:tcMar>
            <w:vAlign w:val="center"/>
          </w:tcPr>
          <w:p>
            <w:pPr>
              <w:pStyle w:val="MdTableCell"/>
            </w:pPr>
            <w:r>
              <w:t xml:space="preserve">ANSI/ISEA 107, Class 2 minimum</w:t>
            </w:r>
          </w:p>
        </w:tc>
        <w:tc>
          <w:tcPr>
            <w:tcBorders>
              <w:right w:val="none"/>
            </w:tcBorders>
            <w:tcMar>
              <w:top w:type="dxa" w:w="80"/>
              <w:left w:type="dxa" w:w="120"/>
              <w:bottom w:type="dxa" w:w="80"/>
              <w:right w:type="dxa" w:w="120"/>
            </w:tcMar>
            <w:vAlign w:val="center"/>
          </w:tcPr>
          <w:p>
            <w:pPr>
              <w:pStyle w:val="MdTableCell"/>
            </w:pPr>
            <w:r>
              <w:t xml:space="preserve">Required in all areas with vehicle or equipment traffic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Steel-toed boots</w:t>
            </w:r>
          </w:p>
        </w:tc>
        <w:tc>
          <w:tcPr>
            <w:tcMar>
              <w:top w:type="dxa" w:w="80"/>
              <w:left w:type="dxa" w:w="120"/>
              <w:bottom w:type="dxa" w:w="80"/>
              <w:right w:type="dxa" w:w="120"/>
            </w:tcMar>
            <w:vAlign w:val="center"/>
          </w:tcPr>
          <w:p>
            <w:pPr>
              <w:pStyle w:val="MdTableCell"/>
            </w:pPr>
            <w:r>
              <w:t xml:space="preserve">ASTM F2413</w:t>
            </w:r>
          </w:p>
        </w:tc>
        <w:tc>
          <w:tcPr>
            <w:tcBorders>
              <w:right w:val="none"/>
            </w:tcBorders>
            <w:tcMar>
              <w:top w:type="dxa" w:w="80"/>
              <w:left w:type="dxa" w:w="120"/>
              <w:bottom w:type="dxa" w:w="80"/>
              <w:right w:type="dxa" w:w="120"/>
            </w:tcMar>
            <w:vAlign w:val="center"/>
          </w:tcPr>
          <w:p>
            <w:pPr>
              <w:pStyle w:val="MdTableCell"/>
            </w:pPr>
            <w:r>
              <w:t xml:space="preserve">Required at all times on site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Gloves</w:t>
            </w:r>
          </w:p>
        </w:tc>
        <w:tc>
          <w:tcPr>
            <w:tcMar>
              <w:top w:type="dxa" w:w="80"/>
              <w:left w:type="dxa" w:w="120"/>
              <w:bottom w:type="dxa" w:w="80"/>
              <w:right w:type="dxa" w:w="120"/>
            </w:tcMar>
            <w:vAlign w:val="center"/>
          </w:tcPr>
          <w:p>
            <w:pPr>
              <w:pStyle w:val="MdTableCell"/>
            </w:pPr>
            <w:r>
              <w:t xml:space="preserve">Task-appropriate</w:t>
            </w:r>
          </w:p>
        </w:tc>
        <w:tc>
          <w:tcPr>
            <w:tcBorders>
              <w:right w:val="none"/>
            </w:tcBorders>
            <w:tcMar>
              <w:top w:type="dxa" w:w="80"/>
              <w:left w:type="dxa" w:w="120"/>
              <w:bottom w:type="dxa" w:w="80"/>
              <w:right w:type="dxa" w:w="120"/>
            </w:tcMar>
            <w:vAlign w:val="center"/>
          </w:tcPr>
          <w:p>
            <w:pPr>
              <w:pStyle w:val="MdTableCell"/>
            </w:pPr>
            <w:r>
              <w:t xml:space="preserve">Required for all hand-hazard tasks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Hearing protection</w:t>
            </w:r>
          </w:p>
        </w:tc>
        <w:tc>
          <w:tcPr>
            <w:tcBorders>
              <w:bottom w:val="single" w:color="E1E4E8" w:sz="4"/>
            </w:tcBorders>
            <w:tcMar>
              <w:top w:type="dxa" w:w="80"/>
              <w:left w:type="dxa" w:w="120"/>
              <w:bottom w:type="dxa" w:w="80"/>
              <w:right w:type="dxa" w:w="120"/>
            </w:tcMar>
            <w:vAlign w:val="center"/>
          </w:tcPr>
          <w:p>
            <w:pPr>
              <w:pStyle w:val="MdTableCell"/>
            </w:pPr>
            <w:r>
              <w:t xml:space="preserve">ANSI S3.19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Required in areas with noise levels above 85 dBA</w:t>
            </w:r>
          </w:p>
        </w:tc>
      </w:tr>
    </w:tbl>
    <w:p>
      <w:pPr>
        <w:pStyle w:val="MdParagraph"/>
      </w:pPr>
      <w:r>
        <w:rPr>
          <w:rStyle w:val="MdStrong"/>
          <w:b/>
          <w:bCs/>
        </w:rPr>
        <w:t xml:space="preserve">2.2 Task-Specific PPE.</w:t>
      </w:r>
      <w:r>
        <w:t xml:space="preserve"> Additional PPE requirements are established in the applicable MISH chapters (e.g., fall protection harness in MISH 21, respiratory protection in MISH 16, welding PPE in MISH 29). The Pre-job Safety Plan (MISH 09) identifies all task-specific PPE requirements for the project.</w:t>
      </w:r>
    </w:p>
    <w:p>
      <w:pPr>
        <w:pStyle w:val="MdSpace"/>
        <w:spacing w:before="0" w:after="60"/>
      </w:pPr>
    </w:p>
    <w:p>
      <w:pPr>
        <w:pStyle w:val="MdParagraph"/>
      </w:pPr>
      <w:r>
        <w:rPr>
          <w:rStyle w:val="MdStrong"/>
          <w:b/>
          <w:bCs/>
        </w:rPr>
        <w:t xml:space="preserve">2.3 PPE Hazard Assessment.</w:t>
      </w:r>
      <w:r>
        <w:t xml:space="preserve"> The Site Safety Commander conducts a written PPE hazard assessment for each project. The assessment identifies the hazards present, the required PPE, and the applicable standards. The assessment is documented and filed in the site safety binder.</w:t>
      </w:r>
    </w:p>
    <w:p>
      <w:pPr>
        <w:pStyle w:val="MdSpace"/>
        <w:spacing w:before="0" w:after="60"/>
      </w:pPr>
    </w:p>
    <w:p>
      <w:pPr>
        <w:pStyle w:val="MdParagraph"/>
      </w:pPr>
      <w:r>
        <w:rPr>
          <w:rStyle w:val="MdStrong"/>
          <w:b/>
          <w:bCs/>
        </w:rPr>
        <w:t xml:space="preserve">2.4 PPE Training.</w:t>
      </w:r>
      <w:r>
        <w:t xml:space="preserve"> All Task Operators receive PPE training before using PPE for the first time. Training covers:</w:t>
      </w:r>
    </w:p>
    <w:p>
      <w:pPr>
        <w:pStyle w:val="MdSpace"/>
        <w:spacing w:before="0" w:after="60"/>
      </w:pPr>
    </w:p>
    <w:p>
      <w:pPr>
        <w:pStyle w:val="MdListItem"/>
        <w:numPr>
          <w:ilvl w:val="0"/>
          <w:numId w:val="2"/>
        </w:numPr>
      </w:pPr>
      <w:r>
        <w:t xml:space="preserve">When PPE is necessary.</w:t>
      </w:r>
    </w:p>
    <w:p>
      <w:pPr>
        <w:pStyle w:val="MdListItem"/>
        <w:numPr>
          <w:ilvl w:val="0"/>
          <w:numId w:val="2"/>
        </w:numPr>
      </w:pPr>
      <w:r>
        <w:t xml:space="preserve">What PPE is necessary.</w:t>
      </w:r>
    </w:p>
    <w:p>
      <w:pPr>
        <w:pStyle w:val="MdListItem"/>
        <w:numPr>
          <w:ilvl w:val="0"/>
          <w:numId w:val="2"/>
        </w:numPr>
      </w:pPr>
      <w:r>
        <w:t xml:space="preserve">How to properly don, doff, adjust, and wear PPE.</w:t>
      </w:r>
    </w:p>
    <w:p>
      <w:pPr>
        <w:pStyle w:val="MdListItem"/>
        <w:numPr>
          <w:ilvl w:val="0"/>
          <w:numId w:val="2"/>
        </w:numPr>
      </w:pPr>
      <w:r>
        <w:t xml:space="preserve">Limitations of the PPE.</w:t>
      </w:r>
    </w:p>
    <w:p>
      <w:pPr>
        <w:pStyle w:val="MdListItem"/>
        <w:numPr>
          <w:ilvl w:val="0"/>
          <w:numId w:val="2"/>
        </w:numPr>
      </w:pPr>
      <w:r>
        <w:t xml:space="preserve">Proper care, maintenance, useful life, and disposal of PPE.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PPE Inspection Before Use.</w:t>
      </w:r>
    </w:p>
    <w:p>
      <w:pPr>
        <w:pStyle w:val="MdSpace"/>
        <w:spacing w:before="0" w:after="60"/>
      </w:pPr>
    </w:p>
    <w:p>
      <w:pPr>
        <w:pStyle w:val="MdListItem"/>
        <w:numPr>
          <w:ilvl w:val="0"/>
          <w:numId w:val="3"/>
        </w:numPr>
      </w:pPr>
      <w:r>
        <w:t xml:space="preserve">Inspect hard hat for cracks, dents, and suspension damage. Replace if damaged.</w:t>
      </w:r>
    </w:p>
    <w:p>
      <w:pPr>
        <w:pStyle w:val="MdListItem"/>
        <w:numPr>
          <w:ilvl w:val="0"/>
          <w:numId w:val="3"/>
        </w:numPr>
      </w:pPr>
      <w:r>
        <w:t xml:space="preserve">Inspect safety glasses for scratches, cracks, and loose components. Replace if damaged.</w:t>
      </w:r>
    </w:p>
    <w:p>
      <w:pPr>
        <w:pStyle w:val="MdListItem"/>
        <w:numPr>
          <w:ilvl w:val="0"/>
          <w:numId w:val="3"/>
        </w:numPr>
      </w:pPr>
      <w:r>
        <w:t xml:space="preserve">Inspect gloves for tears, holes, and chemical contamination. Replace if damaged.</w:t>
      </w:r>
    </w:p>
    <w:p>
      <w:pPr>
        <w:pStyle w:val="MdListItem"/>
        <w:numPr>
          <w:ilvl w:val="0"/>
          <w:numId w:val="3"/>
        </w:numPr>
      </w:pPr>
      <w:r>
        <w:t xml:space="preserve">Inspect safety boots for sole separation, punctures, and toe cap damage. Replace if damaged.</w:t>
      </w:r>
    </w:p>
    <w:p>
      <w:pPr>
        <w:pStyle w:val="MdListItem"/>
        <w:numPr>
          <w:ilvl w:val="0"/>
          <w:numId w:val="3"/>
        </w:numPr>
      </w:pPr>
      <w:r>
        <w:t xml:space="preserve">Inspect high-visibility vest for fading, tears, and reflective tape damage. Replace if damaged.</w:t>
      </w:r>
    </w:p>
    <w:p>
      <w:pPr>
        <w:pStyle w:val="MdSpace"/>
        <w:spacing w:before="0" w:after="60"/>
      </w:pPr>
    </w:p>
    <w:p>
      <w:pPr>
        <w:pStyle w:val="MdParagraph"/>
      </w:pPr>
      <w:r>
        <w:rPr>
          <w:rStyle w:val="MdStrong"/>
          <w:b/>
          <w:bCs/>
        </w:rPr>
        <w:t xml:space="preserve">3.2 PPE Deficiency Reporting.</w:t>
      </w:r>
    </w:p>
    <w:p>
      <w:pPr>
        <w:pStyle w:val="MdSpace"/>
        <w:spacing w:before="0" w:after="60"/>
      </w:pPr>
    </w:p>
    <w:p>
      <w:pPr>
        <w:pStyle w:val="MdListItem"/>
        <w:numPr>
          <w:ilvl w:val="0"/>
          <w:numId w:val="3"/>
        </w:numPr>
      </w:pPr>
      <w:r>
        <w:t xml:space="preserve">Remove defective PPE from service immediately.</w:t>
      </w:r>
    </w:p>
    <w:p>
      <w:pPr>
        <w:pStyle w:val="MdListItem"/>
        <w:numPr>
          <w:ilvl w:val="0"/>
          <w:numId w:val="3"/>
        </w:numPr>
      </w:pPr>
      <w:r>
        <w:t xml:space="preserve">Tag the defective PPE with a "Do Not Use" tag.</w:t>
      </w:r>
    </w:p>
    <w:p>
      <w:pPr>
        <w:pStyle w:val="MdListItem"/>
        <w:numPr>
          <w:ilvl w:val="0"/>
          <w:numId w:val="3"/>
        </w:numPr>
      </w:pPr>
      <w:r>
        <w:t xml:space="preserve">Notify the Field Safety Lead.</w:t>
      </w:r>
    </w:p>
    <w:p>
      <w:pPr>
        <w:pStyle w:val="MdListItem"/>
        <w:numPr>
          <w:ilvl w:val="0"/>
          <w:numId w:val="3"/>
        </w:numPr>
      </w:pPr>
      <w:r>
        <w:t xml:space="preserve">Obtain replacement PPE from the site supply before resuming work.</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PPE Guide</w:t>
            </w:r>
          </w:p>
        </w:tc>
        <w:tc>
          <w:tcPr>
            <w:tcBorders>
              <w:right w:val="none"/>
            </w:tcBorders>
            <w:tcMar>
              <w:top w:type="dxa" w:w="80"/>
              <w:left w:type="dxa" w:w="120"/>
              <w:bottom w:type="dxa" w:w="80"/>
              <w:right w:type="dxa" w:w="120"/>
            </w:tcMar>
            <w:vAlign w:val="center"/>
          </w:tcPr>
          <w:p>
            <w:pPr>
              <w:pStyle w:val="MdTableCell"/>
            </w:pPr>
            <w:r>
              <w:t xml:space="preserve">osha.gov/personal-protective-equipment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296-800-160</w:t>
            </w:r>
          </w:p>
        </w:tc>
        <w:tc>
          <w:tcPr>
            <w:tcBorders>
              <w:right w:val="none"/>
            </w:tcBorders>
            <w:tcMar>
              <w:top w:type="dxa" w:w="80"/>
              <w:left w:type="dxa" w:w="120"/>
              <w:bottom w:type="dxa" w:w="80"/>
              <w:right w:type="dxa" w:w="120"/>
            </w:tcMar>
            <w:vAlign w:val="center"/>
          </w:tcPr>
          <w:p>
            <w:pPr>
              <w:pStyle w:val="MdTableCell"/>
            </w:pPr>
            <w:r>
              <w:t xml:space="preserve">WISHA PPE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ANSI/ISEA PPE Standards</w:t>
            </w:r>
          </w:p>
        </w:tc>
        <w:tc>
          <w:tcPr>
            <w:tcBorders>
              <w:right w:val="none"/>
            </w:tcBorders>
            <w:tcMar>
              <w:top w:type="dxa" w:w="80"/>
              <w:left w:type="dxa" w:w="120"/>
              <w:bottom w:type="dxa" w:w="80"/>
              <w:right w:type="dxa" w:w="120"/>
            </w:tcMar>
            <w:vAlign w:val="center"/>
          </w:tcPr>
          <w:p>
            <w:pPr>
              <w:pStyle w:val="MdTableCell"/>
            </w:pPr>
            <w:r>
              <w:t xml:space="preserve">isea.org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PPE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cdc.gov/niosh/ppe</w:t>
            </w:r>
          </w:p>
        </w:tc>
      </w:tr>
    </w:tbl>
    <w:p>
      <w:pPr>
        <w:pStyle w:val="MdHr"/>
        <w:pBdr>
          <w:bottom w:val="single" w:color="auto" w:sz="6" w:space="1"/>
        </w:pBdr>
      </w:pPr>
    </w:p>
    <w:p>
      <w:pPr>
        <w:pStyle w:val="MdSpace"/>
        <w:spacing w:before="0" w:after="60"/>
      </w:pPr>
    </w:p>
    <w:p>
      <w:pPr>
        <w:pStyle w:val="Heading2"/>
        <w:pStyle w:val="MdHeading2"/>
      </w:pPr>
      <w:r>
        <w:t xml:space="preserve">MISH 13: Hazard Communication (HazCom)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Construction's Hazard Communication (HazCom) Program ensures that all Task Operators who may be exposed to hazardous chemicals are informed of the hazards and trained to protect themselves. This program is the written HazCom Program required by WAC 296-901 and 29 CFR 1910.1200 (the GHS-aligned HazCom Standard).</w:t>
      </w:r>
    </w:p>
    <w:p>
      <w:pPr>
        <w:pStyle w:val="MdSpace"/>
        <w:spacing w:before="0" w:after="60"/>
      </w:pPr>
    </w:p>
    <w:p>
      <w:pPr>
        <w:pStyle w:val="MdParagraph"/>
      </w:pPr>
      <w:r>
        <w:rPr>
          <w:rStyle w:val="MdStrong"/>
          <w:b/>
          <w:bCs/>
        </w:rPr>
        <w:t xml:space="preserve">1.2 Scope.</w:t>
      </w:r>
      <w:r>
        <w:t xml:space="preserve"> This policy applies to all MH Construction employees and Sub-Operators who may be exposed to hazardous chemicals at any Operational Theater or in the Command Center.</w:t>
      </w:r>
    </w:p>
    <w:p>
      <w:pPr>
        <w:pStyle w:val="MdSpace"/>
        <w:spacing w:before="0" w:after="60"/>
      </w:pPr>
    </w:p>
    <w:p>
      <w:pPr>
        <w:pStyle w:val="MdParagraph"/>
      </w:pPr>
      <w:r>
        <w:rPr>
          <w:rStyle w:val="MdStrong"/>
          <w:b/>
          <w:bCs/>
        </w:rPr>
        <w:t xml:space="preserve">1.3 Regulatory Authority.</w:t>
      </w:r>
      <w:r>
        <w:t xml:space="preserve"> WAC 296-901 (Hazard Communication — Washington State); 29 CFR 1910.1200 (OSHA HazCom Standard, GHS-aligned); WAC 296-155-110.</w:t>
      </w:r>
    </w:p>
    <w:p>
      <w:pPr>
        <w:pStyle w:val="MdSpace"/>
        <w:spacing w:before="0" w:after="60"/>
      </w:pPr>
    </w:p>
    <w:p>
      <w:pPr>
        <w:pStyle w:val="MdParagraph"/>
      </w:pPr>
      <w:r>
        <w:rPr>
          <w:rStyle w:val="MdStrong"/>
          <w:b/>
          <w:bCs/>
        </w:rPr>
        <w:t xml:space="preserve">1.4 Management Requirement.</w:t>
      </w:r>
      <w:r>
        <w:t xml:space="preserve"> Every hazardous chemical used on an MH Construction Operational Theater must have a current Safety Data Sheet (SDS) on file at the site. Task Operators are trained on the HazCom program before working with hazardous chemicals. Labels on chemical containers are never removed or defaced.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Chemical Inventory.</w:t>
      </w:r>
      <w:r>
        <w:t xml:space="preserve"> The Site Safety Commander maintains a chemical inventory for each Operational Theater. The inventory lists every hazardous chemical present on the site, the product name, the manufacturer, and the location of the SDS.</w:t>
      </w:r>
    </w:p>
    <w:p>
      <w:pPr>
        <w:pStyle w:val="MdSpace"/>
        <w:spacing w:before="0" w:after="60"/>
      </w:pPr>
    </w:p>
    <w:p>
      <w:pPr>
        <w:pStyle w:val="MdParagraph"/>
      </w:pPr>
      <w:r>
        <w:rPr>
          <w:rStyle w:val="MdStrong"/>
          <w:b/>
          <w:bCs/>
        </w:rPr>
        <w:t xml:space="preserve">2.2 Safety Data Sheets (SDS).</w:t>
      </w:r>
      <w:r>
        <w:t xml:space="preserve"> Safety Command maintains a master SDS library. The Site Safety Commander maintains a site-specific SDS binder at each Operational Theater. SDS must be accessible to all Task Operators during all work shifts. Electronic SDS systems are acceptable if all Task Operators can access them without barriers.</w:t>
      </w:r>
    </w:p>
    <w:p>
      <w:pPr>
        <w:pStyle w:val="MdSpace"/>
        <w:spacing w:before="0" w:after="60"/>
      </w:pPr>
    </w:p>
    <w:p>
      <w:pPr>
        <w:pStyle w:val="MdParagraph"/>
      </w:pPr>
      <w:r>
        <w:rPr>
          <w:rStyle w:val="MdStrong"/>
          <w:b/>
          <w:bCs/>
        </w:rPr>
        <w:t xml:space="preserve">2.3 Container Labeling.</w:t>
      </w:r>
      <w:r>
        <w:t xml:space="preserve"> All containers of hazardous chemicals must be labeled with:</w:t>
      </w:r>
    </w:p>
    <w:p>
      <w:pPr>
        <w:pStyle w:val="MdSpace"/>
        <w:spacing w:before="0" w:after="60"/>
      </w:pPr>
    </w:p>
    <w:p>
      <w:pPr>
        <w:pStyle w:val="MdListItem"/>
        <w:numPr>
          <w:ilvl w:val="0"/>
          <w:numId w:val="2"/>
        </w:numPr>
      </w:pPr>
      <w:r>
        <w:t xml:space="preserve">Product identifier (chemical name or trade name).</w:t>
      </w:r>
    </w:p>
    <w:p>
      <w:pPr>
        <w:pStyle w:val="MdListItem"/>
        <w:numPr>
          <w:ilvl w:val="0"/>
          <w:numId w:val="2"/>
        </w:numPr>
      </w:pPr>
      <w:r>
        <w:t xml:space="preserve">Signal word (Danger or Warning).</w:t>
      </w:r>
    </w:p>
    <w:p>
      <w:pPr>
        <w:pStyle w:val="MdListItem"/>
        <w:numPr>
          <w:ilvl w:val="0"/>
          <w:numId w:val="2"/>
        </w:numPr>
      </w:pPr>
      <w:r>
        <w:t xml:space="preserve">Hazard statement(s).</w:t>
      </w:r>
    </w:p>
    <w:p>
      <w:pPr>
        <w:pStyle w:val="MdListItem"/>
        <w:numPr>
          <w:ilvl w:val="0"/>
          <w:numId w:val="2"/>
        </w:numPr>
      </w:pPr>
      <w:r>
        <w:t xml:space="preserve">Precautionary statement(s).</w:t>
      </w:r>
    </w:p>
    <w:p>
      <w:pPr>
        <w:pStyle w:val="MdListItem"/>
        <w:numPr>
          <w:ilvl w:val="0"/>
          <w:numId w:val="2"/>
        </w:numPr>
      </w:pPr>
      <w:r>
        <w:t xml:space="preserve">Pictogram(s).</w:t>
      </w:r>
    </w:p>
    <w:p>
      <w:pPr>
        <w:pStyle w:val="MdListItem"/>
        <w:numPr>
          <w:ilvl w:val="0"/>
          <w:numId w:val="2"/>
        </w:numPr>
      </w:pPr>
      <w:r>
        <w:t xml:space="preserve">Supplier identification.</w:t>
      </w:r>
    </w:p>
    <w:p>
      <w:pPr>
        <w:pStyle w:val="MdSpace"/>
        <w:spacing w:before="0" w:after="60"/>
      </w:pPr>
    </w:p>
    <w:p>
      <w:pPr>
        <w:pStyle w:val="MdParagraph"/>
      </w:pPr>
      <w:r>
        <w:t xml:space="preserve">Secondary containers (e.g., spray bottles) must be labeled with the product identifier and appropriate hazard warnings.</w:t>
      </w:r>
    </w:p>
    <w:p>
      <w:pPr>
        <w:pStyle w:val="MdSpace"/>
        <w:spacing w:before="0" w:after="60"/>
      </w:pPr>
    </w:p>
    <w:p>
      <w:pPr>
        <w:pStyle w:val="MdParagraph"/>
      </w:pPr>
      <w:r>
        <w:rPr>
          <w:rStyle w:val="MdStrong"/>
          <w:b/>
          <w:bCs/>
        </w:rPr>
        <w:t xml:space="preserve">2.4 HazCom Training.</w:t>
      </w:r>
      <w:r>
        <w:t xml:space="preserve"> All Task Operators receive HazCom training before working with hazardous chemicals. Training covers:</w:t>
      </w:r>
    </w:p>
    <w:p>
      <w:pPr>
        <w:pStyle w:val="MdSpace"/>
        <w:spacing w:before="0" w:after="60"/>
      </w:pPr>
    </w:p>
    <w:p>
      <w:pPr>
        <w:pStyle w:val="MdListItem"/>
        <w:numPr>
          <w:ilvl w:val="0"/>
          <w:numId w:val="2"/>
        </w:numPr>
      </w:pPr>
      <w:r>
        <w:t xml:space="preserve">The GHS labeling system and pictograms.</w:t>
      </w:r>
    </w:p>
    <w:p>
      <w:pPr>
        <w:pStyle w:val="MdListItem"/>
        <w:numPr>
          <w:ilvl w:val="0"/>
          <w:numId w:val="2"/>
        </w:numPr>
      </w:pPr>
      <w:r>
        <w:t xml:space="preserve">How to read and use an SDS.</w:t>
      </w:r>
    </w:p>
    <w:p>
      <w:pPr>
        <w:pStyle w:val="MdListItem"/>
        <w:numPr>
          <w:ilvl w:val="0"/>
          <w:numId w:val="2"/>
        </w:numPr>
      </w:pPr>
      <w:r>
        <w:t xml:space="preserve">The physical and health hazards of chemicals in their work area.</w:t>
      </w:r>
    </w:p>
    <w:p>
      <w:pPr>
        <w:pStyle w:val="MdListItem"/>
        <w:numPr>
          <w:ilvl w:val="0"/>
          <w:numId w:val="2"/>
        </w:numPr>
      </w:pPr>
      <w:r>
        <w:t xml:space="preserve">Protective measures, including PPE and engineering controls.</w:t>
      </w:r>
    </w:p>
    <w:p>
      <w:pPr>
        <w:pStyle w:val="MdListItem"/>
        <w:numPr>
          <w:ilvl w:val="0"/>
          <w:numId w:val="2"/>
        </w:numPr>
      </w:pPr>
      <w:r>
        <w:t xml:space="preserve">Emergency procedures for chemical spills and exposures.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Before Using a Hazardous Chemical.</w:t>
      </w:r>
    </w:p>
    <w:p>
      <w:pPr>
        <w:pStyle w:val="MdSpace"/>
        <w:spacing w:before="0" w:after="60"/>
      </w:pPr>
    </w:p>
    <w:p>
      <w:pPr>
        <w:pStyle w:val="MdListItem"/>
        <w:numPr>
          <w:ilvl w:val="0"/>
          <w:numId w:val="3"/>
        </w:numPr>
      </w:pPr>
      <w:r>
        <w:t xml:space="preserve">Locate the SDS for the chemical in the site SDS binder.</w:t>
      </w:r>
    </w:p>
    <w:p>
      <w:pPr>
        <w:pStyle w:val="MdListItem"/>
        <w:numPr>
          <w:ilvl w:val="0"/>
          <w:numId w:val="3"/>
        </w:numPr>
      </w:pPr>
      <w:r>
        <w:t xml:space="preserve">Read Section 2 (Hazard Identification) and Section 8 (Exposure Controls/PPE).</w:t>
      </w:r>
    </w:p>
    <w:p>
      <w:pPr>
        <w:pStyle w:val="MdListItem"/>
        <w:numPr>
          <w:ilvl w:val="0"/>
          <w:numId w:val="3"/>
        </w:numPr>
      </w:pPr>
      <w:r>
        <w:t xml:space="preserve">Confirm that the required PPE is available and in good condition.</w:t>
      </w:r>
    </w:p>
    <w:p>
      <w:pPr>
        <w:pStyle w:val="MdListItem"/>
        <w:numPr>
          <w:ilvl w:val="0"/>
          <w:numId w:val="3"/>
        </w:numPr>
      </w:pPr>
      <w:r>
        <w:t xml:space="preserve">Confirm that the work area has adequate ventilation.</w:t>
      </w:r>
    </w:p>
    <w:p>
      <w:pPr>
        <w:pStyle w:val="MdListItem"/>
        <w:numPr>
          <w:ilvl w:val="0"/>
          <w:numId w:val="3"/>
        </w:numPr>
      </w:pPr>
      <w:r>
        <w:t xml:space="preserve">Confirm that a spill kit is accessible if required by the SDS.</w:t>
      </w:r>
    </w:p>
    <w:p>
      <w:pPr>
        <w:pStyle w:val="MdSpace"/>
        <w:spacing w:before="0" w:after="60"/>
      </w:pPr>
    </w:p>
    <w:p>
      <w:pPr>
        <w:pStyle w:val="MdParagraph"/>
      </w:pPr>
      <w:r>
        <w:rPr>
          <w:rStyle w:val="MdStrong"/>
          <w:b/>
          <w:bCs/>
        </w:rPr>
        <w:t xml:space="preserve">3.2 Chemical Spill Response.</w:t>
      </w:r>
    </w:p>
    <w:p>
      <w:pPr>
        <w:pStyle w:val="MdSpace"/>
        <w:spacing w:before="0" w:after="60"/>
      </w:pPr>
    </w:p>
    <w:p>
      <w:pPr>
        <w:pStyle w:val="MdListItem"/>
        <w:numPr>
          <w:ilvl w:val="0"/>
          <w:numId w:val="3"/>
        </w:numPr>
      </w:pPr>
      <w:r>
        <w:t xml:space="preserve">Stop work and alert nearby Task Operators.</w:t>
      </w:r>
    </w:p>
    <w:p>
      <w:pPr>
        <w:pStyle w:val="MdListItem"/>
        <w:numPr>
          <w:ilvl w:val="0"/>
          <w:numId w:val="3"/>
        </w:numPr>
      </w:pPr>
      <w:r>
        <w:t xml:space="preserve">Evacuate the area if the spill involves a highly hazardous material.</w:t>
      </w:r>
    </w:p>
    <w:p>
      <w:pPr>
        <w:pStyle w:val="MdListItem"/>
        <w:numPr>
          <w:ilvl w:val="0"/>
          <w:numId w:val="3"/>
        </w:numPr>
      </w:pPr>
      <w:r>
        <w:t xml:space="preserve">Reference the SDS Section 6 (Accidental Release Measures) for cleanup instructions.</w:t>
      </w:r>
    </w:p>
    <w:p>
      <w:pPr>
        <w:pStyle w:val="MdListItem"/>
        <w:numPr>
          <w:ilvl w:val="0"/>
          <w:numId w:val="3"/>
        </w:numPr>
      </w:pPr>
      <w:r>
        <w:t xml:space="preserve">Use appropriate PPE for cleanup.</w:t>
      </w:r>
    </w:p>
    <w:p>
      <w:pPr>
        <w:pStyle w:val="MdListItem"/>
        <w:numPr>
          <w:ilvl w:val="0"/>
          <w:numId w:val="3"/>
        </w:numPr>
      </w:pPr>
      <w:r>
        <w:t xml:space="preserve">Report the spill to the Field Safety Lead and Site Safety Commander.</w:t>
      </w:r>
    </w:p>
    <w:p>
      <w:pPr>
        <w:pStyle w:val="MdListItem"/>
        <w:numPr>
          <w:ilvl w:val="0"/>
          <w:numId w:val="3"/>
        </w:numPr>
      </w:pPr>
      <w:r>
        <w:t xml:space="preserve">Document the spill on the incident report form.</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296-901</w:t>
            </w:r>
          </w:p>
        </w:tc>
        <w:tc>
          <w:tcPr>
            <w:tcBorders>
              <w:right w:val="none"/>
            </w:tcBorders>
            <w:tcMar>
              <w:top w:type="dxa" w:w="80"/>
              <w:left w:type="dxa" w:w="120"/>
              <w:bottom w:type="dxa" w:w="80"/>
              <w:right w:type="dxa" w:w="120"/>
            </w:tcMar>
            <w:vAlign w:val="center"/>
          </w:tcPr>
          <w:p>
            <w:pPr>
              <w:pStyle w:val="MdTableCell"/>
            </w:pPr>
            <w:r>
              <w:t xml:space="preserve">Washington HazCom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HazCom Standard</w:t>
            </w:r>
          </w:p>
        </w:tc>
        <w:tc>
          <w:tcPr>
            <w:tcBorders>
              <w:right w:val="none"/>
            </w:tcBorders>
            <w:tcMar>
              <w:top w:type="dxa" w:w="80"/>
              <w:left w:type="dxa" w:w="120"/>
              <w:bottom w:type="dxa" w:w="80"/>
              <w:right w:type="dxa" w:w="120"/>
            </w:tcMar>
            <w:vAlign w:val="center"/>
          </w:tcPr>
          <w:p>
            <w:pPr>
              <w:pStyle w:val="MdTableCell"/>
            </w:pPr>
            <w:r>
              <w:t xml:space="preserve">osha.gov/hazardcommunications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GHS Pictogram Guide</w:t>
            </w:r>
          </w:p>
        </w:tc>
        <w:tc>
          <w:tcPr>
            <w:tcBorders>
              <w:right w:val="none"/>
            </w:tcBorders>
            <w:tcMar>
              <w:top w:type="dxa" w:w="80"/>
              <w:left w:type="dxa" w:w="120"/>
              <w:bottom w:type="dxa" w:w="80"/>
              <w:right w:type="dxa" w:w="120"/>
            </w:tcMar>
            <w:vAlign w:val="center"/>
          </w:tcPr>
          <w:p>
            <w:pPr>
              <w:pStyle w:val="MdTableCell"/>
            </w:pPr>
            <w:r>
              <w:t xml:space="preserve">osha.gov/sites/default/files/publications/OSHA3491QuickCardPictogram.pdf</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Pocket Guide to Chemical Hazards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cdc.gov/niosh/npg</w:t>
            </w:r>
          </w:p>
        </w:tc>
      </w:tr>
    </w:tbl>
    <w:p>
      <w:pPr>
        <w:pStyle w:val="MdHr"/>
        <w:pBdr>
          <w:bottom w:val="single" w:color="auto" w:sz="6" w:space="1"/>
        </w:pBdr>
      </w:pPr>
    </w:p>
    <w:p>
      <w:pPr>
        <w:pStyle w:val="MdSpace"/>
        <w:spacing w:before="0" w:after="60"/>
      </w:pPr>
    </w:p>
    <w:p>
      <w:pPr>
        <w:pStyle w:val="Heading2"/>
        <w:pStyle w:val="MdHeading2"/>
      </w:pPr>
      <w:r>
        <w:t xml:space="preserve">MISH 14: Industrial Hygiene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Industrial hygiene is the science of anticipating, recognizing, evaluating, and controlling workplace conditions that may cause illness or injury. MH Construction's Industrial Hygiene Program addresses the chemical, physical, and biological hazards that are not immediately visible but can cause serious long-term harm to Task Operators.</w:t>
      </w:r>
    </w:p>
    <w:p>
      <w:pPr>
        <w:pStyle w:val="MdSpace"/>
        <w:spacing w:before="0" w:after="60"/>
      </w:pPr>
    </w:p>
    <w:p>
      <w:pPr>
        <w:pStyle w:val="MdParagraph"/>
      </w:pPr>
      <w:r>
        <w:rPr>
          <w:rStyle w:val="MdStrong"/>
          <w:b/>
          <w:bCs/>
        </w:rPr>
        <w:t xml:space="preserve">1.2 Scope.</w:t>
      </w:r>
      <w:r>
        <w:t xml:space="preserve"> This policy applies to all MH Construction Operational Theaters where industrial hygiene hazards are present, including chemical exposures, noise, vibration, heat, and biological hazards.</w:t>
      </w:r>
    </w:p>
    <w:p>
      <w:pPr>
        <w:pStyle w:val="MdSpace"/>
        <w:spacing w:before="0" w:after="60"/>
      </w:pPr>
    </w:p>
    <w:p>
      <w:pPr>
        <w:pStyle w:val="MdParagraph"/>
      </w:pPr>
      <w:r>
        <w:rPr>
          <w:rStyle w:val="MdStrong"/>
          <w:b/>
          <w:bCs/>
        </w:rPr>
        <w:t xml:space="preserve">1.3 Regulatory Authority.</w:t>
      </w:r>
      <w:r>
        <w:t xml:space="preserve"> WAC 296-155 Part D (occupational health); WAC 296-62 (general occupational health standards); 29 CFR 1926 Subpart D; ACGIH Threshold Limit Values (TLVs); NIOSH Recommended Exposure Limits (RELs).</w:t>
      </w:r>
    </w:p>
    <w:p>
      <w:pPr>
        <w:pStyle w:val="MdSpace"/>
        <w:spacing w:before="0" w:after="60"/>
      </w:pPr>
    </w:p>
    <w:p>
      <w:pPr>
        <w:pStyle w:val="MdParagraph"/>
      </w:pPr>
      <w:r>
        <w:rPr>
          <w:rStyle w:val="MdStrong"/>
          <w:b/>
          <w:bCs/>
        </w:rPr>
        <w:t xml:space="preserve">1.4 Management Requirement.</w:t>
      </w:r>
      <w:r>
        <w:t xml:space="preserve"> Safety Command conducts industrial hygiene assessments for projects involving known or suspected exposure to hazardous substances, excessive noise, or other industrial hygiene hazards. Exposure monitoring is conducted when required by regulation or when Task Operator exposure is suspected to exceed action levels.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Hazard Recognition.</w:t>
      </w:r>
      <w:r>
        <w:t xml:space="preserve"> The Pre-job Safety Plan (MISH 09) includes an industrial hygiene hazard assessment. Common industrial hygiene hazards in construction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Hazard</w:t>
            </w:r>
          </w:p>
        </w:tc>
        <w:tc>
          <w:tcPr>
            <w:tcMar>
              <w:top w:type="dxa" w:w="100"/>
              <w:left w:type="dxa" w:w="120"/>
              <w:bottom w:type="dxa" w:w="100"/>
              <w:right w:type="dxa" w:w="120"/>
            </w:tcMar>
            <w:vAlign w:val="center"/>
          </w:tcPr>
          <w:p>
            <w:pPr>
              <w:pStyle w:val="MdTableHeader"/>
            </w:pPr>
            <w:r>
              <w:t xml:space="preserve">Common Sources</w:t>
            </w:r>
          </w:p>
        </w:tc>
        <w:tc>
          <w:tcPr>
            <w:tcBorders>
              <w:right w:val="none"/>
            </w:tcBorders>
            <w:tcMar>
              <w:top w:type="dxa" w:w="100"/>
              <w:left w:type="dxa" w:w="120"/>
              <w:bottom w:type="dxa" w:w="100"/>
              <w:right w:type="dxa" w:w="120"/>
            </w:tcMar>
            <w:vAlign w:val="center"/>
          </w:tcPr>
          <w:p>
            <w:pPr>
              <w:pStyle w:val="MdTableHeader"/>
            </w:pPr>
            <w:r>
              <w:t xml:space="preserve">Applicable MISH Chapter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Silica dust</w:t>
            </w:r>
          </w:p>
        </w:tc>
        <w:tc>
          <w:tcPr>
            <w:tcMar>
              <w:top w:type="dxa" w:w="80"/>
              <w:left w:type="dxa" w:w="120"/>
              <w:bottom w:type="dxa" w:w="80"/>
              <w:right w:type="dxa" w:w="120"/>
            </w:tcMar>
            <w:vAlign w:val="center"/>
          </w:tcPr>
          <w:p>
            <w:pPr>
              <w:pStyle w:val="MdTableCell"/>
            </w:pPr>
            <w:r>
              <w:t xml:space="preserve">Concrete cutting, grinding, drilling</w:t>
            </w:r>
          </w:p>
        </w:tc>
        <w:tc>
          <w:tcPr>
            <w:tcBorders>
              <w:right w:val="none"/>
            </w:tcBorders>
            <w:tcMar>
              <w:top w:type="dxa" w:w="80"/>
              <w:left w:type="dxa" w:w="120"/>
              <w:bottom w:type="dxa" w:w="80"/>
              <w:right w:type="dxa" w:w="120"/>
            </w:tcMar>
            <w:vAlign w:val="center"/>
          </w:tcPr>
          <w:p>
            <w:pPr>
              <w:pStyle w:val="MdTableCell"/>
            </w:pPr>
            <w:r>
              <w:t xml:space="preserve">MISH 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Lead</w:t>
            </w:r>
          </w:p>
        </w:tc>
        <w:tc>
          <w:tcPr>
            <w:tcMar>
              <w:top w:type="dxa" w:w="80"/>
              <w:left w:type="dxa" w:w="120"/>
              <w:bottom w:type="dxa" w:w="80"/>
              <w:right w:type="dxa" w:w="120"/>
            </w:tcMar>
            <w:vAlign w:val="center"/>
          </w:tcPr>
          <w:p>
            <w:pPr>
              <w:pStyle w:val="MdTableCell"/>
            </w:pPr>
            <w:r>
              <w:t xml:space="preserve">Renovation of pre-1978 structures</w:t>
            </w:r>
          </w:p>
        </w:tc>
        <w:tc>
          <w:tcPr>
            <w:tcBorders>
              <w:right w:val="none"/>
            </w:tcBorders>
            <w:tcMar>
              <w:top w:type="dxa" w:w="80"/>
              <w:left w:type="dxa" w:w="120"/>
              <w:bottom w:type="dxa" w:w="80"/>
              <w:right w:type="dxa" w:w="120"/>
            </w:tcMar>
            <w:vAlign w:val="center"/>
          </w:tcPr>
          <w:p>
            <w:pPr>
              <w:pStyle w:val="MdTableCell"/>
            </w:pPr>
            <w:r>
              <w:t xml:space="preserve">MISH 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Asbestos</w:t>
            </w:r>
          </w:p>
        </w:tc>
        <w:tc>
          <w:tcPr>
            <w:tcMar>
              <w:top w:type="dxa" w:w="80"/>
              <w:left w:type="dxa" w:w="120"/>
              <w:bottom w:type="dxa" w:w="80"/>
              <w:right w:type="dxa" w:w="120"/>
            </w:tcMar>
            <w:vAlign w:val="center"/>
          </w:tcPr>
          <w:p>
            <w:pPr>
              <w:pStyle w:val="MdTableCell"/>
            </w:pPr>
            <w:r>
              <w:t xml:space="preserve">Renovation/demolition of older structures</w:t>
            </w:r>
          </w:p>
        </w:tc>
        <w:tc>
          <w:tcPr>
            <w:tcBorders>
              <w:right w:val="none"/>
            </w:tcBorders>
            <w:tcMar>
              <w:top w:type="dxa" w:w="80"/>
              <w:left w:type="dxa" w:w="120"/>
              <w:bottom w:type="dxa" w:w="80"/>
              <w:right w:type="dxa" w:w="120"/>
            </w:tcMar>
            <w:vAlign w:val="center"/>
          </w:tcPr>
          <w:p>
            <w:pPr>
              <w:pStyle w:val="MdTableCell"/>
            </w:pPr>
            <w:r>
              <w:t xml:space="preserve">MISH 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Noise</w:t>
            </w:r>
          </w:p>
        </w:tc>
        <w:tc>
          <w:tcPr>
            <w:tcMar>
              <w:top w:type="dxa" w:w="80"/>
              <w:left w:type="dxa" w:w="120"/>
              <w:bottom w:type="dxa" w:w="80"/>
              <w:right w:type="dxa" w:w="120"/>
            </w:tcMar>
            <w:vAlign w:val="center"/>
          </w:tcPr>
          <w:p>
            <w:pPr>
              <w:pStyle w:val="MdTableCell"/>
            </w:pPr>
            <w:r>
              <w:t xml:space="preserve">Power tools, heavy equipment, compressors</w:t>
            </w:r>
          </w:p>
        </w:tc>
        <w:tc>
          <w:tcPr>
            <w:tcBorders>
              <w:right w:val="none"/>
            </w:tcBorders>
            <w:tcMar>
              <w:top w:type="dxa" w:w="80"/>
              <w:left w:type="dxa" w:w="120"/>
              <w:bottom w:type="dxa" w:w="80"/>
              <w:right w:type="dxa" w:w="120"/>
            </w:tcMar>
            <w:vAlign w:val="center"/>
          </w:tcPr>
          <w:p>
            <w:pPr>
              <w:pStyle w:val="MdTableCell"/>
            </w:pPr>
            <w:r>
              <w:t xml:space="preserve">MISH 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Heat stress</w:t>
            </w:r>
          </w:p>
        </w:tc>
        <w:tc>
          <w:tcPr>
            <w:tcMar>
              <w:top w:type="dxa" w:w="80"/>
              <w:left w:type="dxa" w:w="120"/>
              <w:bottom w:type="dxa" w:w="80"/>
              <w:right w:type="dxa" w:w="120"/>
            </w:tcMar>
            <w:vAlign w:val="center"/>
          </w:tcPr>
          <w:p>
            <w:pPr>
              <w:pStyle w:val="MdTableCell"/>
            </w:pPr>
            <w:r>
              <w:t xml:space="preserve">Outdoor work in summer, hot confined spaces</w:t>
            </w:r>
          </w:p>
        </w:tc>
        <w:tc>
          <w:tcPr>
            <w:tcBorders>
              <w:right w:val="none"/>
            </w:tcBorders>
            <w:tcMar>
              <w:top w:type="dxa" w:w="80"/>
              <w:left w:type="dxa" w:w="120"/>
              <w:bottom w:type="dxa" w:w="80"/>
              <w:right w:type="dxa" w:w="120"/>
            </w:tcMar>
            <w:vAlign w:val="center"/>
          </w:tcPr>
          <w:p>
            <w:pPr>
              <w:pStyle w:val="MdTableCell"/>
            </w:pPr>
            <w:r>
              <w:t xml:space="preserve">MISH 15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Chemical vapors</w:t>
            </w:r>
          </w:p>
        </w:tc>
        <w:tc>
          <w:tcPr>
            <w:tcMar>
              <w:top w:type="dxa" w:w="80"/>
              <w:left w:type="dxa" w:w="120"/>
              <w:bottom w:type="dxa" w:w="80"/>
              <w:right w:type="dxa" w:w="120"/>
            </w:tcMar>
            <w:vAlign w:val="center"/>
          </w:tcPr>
          <w:p>
            <w:pPr>
              <w:pStyle w:val="MdTableCell"/>
            </w:pPr>
            <w:r>
              <w:t xml:space="preserve">Adhesives, coatings, solvents</w:t>
            </w:r>
          </w:p>
        </w:tc>
        <w:tc>
          <w:tcPr>
            <w:tcBorders>
              <w:right w:val="none"/>
            </w:tcBorders>
            <w:tcMar>
              <w:top w:type="dxa" w:w="80"/>
              <w:left w:type="dxa" w:w="120"/>
              <w:bottom w:type="dxa" w:w="80"/>
              <w:right w:type="dxa" w:w="120"/>
            </w:tcMar>
            <w:vAlign w:val="center"/>
          </w:tcPr>
          <w:p>
            <w:pPr>
              <w:pStyle w:val="MdTableCell"/>
            </w:pPr>
            <w:r>
              <w:t xml:space="preserve">MISH 13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Vibration</w:t>
            </w:r>
          </w:p>
        </w:tc>
        <w:tc>
          <w:tcPr>
            <w:tcBorders>
              <w:bottom w:val="single" w:color="E1E4E8" w:sz="4"/>
            </w:tcBorders>
            <w:tcMar>
              <w:top w:type="dxa" w:w="80"/>
              <w:left w:type="dxa" w:w="120"/>
              <w:bottom w:type="dxa" w:w="80"/>
              <w:right w:type="dxa" w:w="120"/>
            </w:tcMar>
            <w:vAlign w:val="center"/>
          </w:tcPr>
          <w:p>
            <w:pPr>
              <w:pStyle w:val="MdTableCell"/>
            </w:pPr>
            <w:r>
              <w:t xml:space="preserve">Jackhammers, compactors, grinders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MISH 14</w:t>
            </w:r>
          </w:p>
        </w:tc>
      </w:tr>
    </w:tbl>
    <w:p>
      <w:pPr>
        <w:pStyle w:val="MdParagraph"/>
      </w:pPr>
      <w:r>
        <w:rPr>
          <w:rStyle w:val="MdStrong"/>
          <w:b/>
          <w:bCs/>
        </w:rPr>
        <w:t xml:space="preserve">2.2 Exposure Monitoring.</w:t>
      </w:r>
      <w:r>
        <w:t xml:space="preserve"> When Task Operator exposure to a hazardous substance is suspected to exceed the WISHA Permissible Exposure Limit (PEL) or action level, Safety Command arranges for industrial hygiene monitoring by a Certified Industrial Hygienist (CIH) or Qualified Person.</w:t>
      </w:r>
    </w:p>
    <w:p>
      <w:pPr>
        <w:pStyle w:val="MdSpace"/>
        <w:spacing w:before="0" w:after="60"/>
      </w:pPr>
    </w:p>
    <w:p>
      <w:pPr>
        <w:pStyle w:val="MdParagraph"/>
      </w:pPr>
      <w:r>
        <w:rPr>
          <w:rStyle w:val="MdStrong"/>
          <w:b/>
          <w:bCs/>
        </w:rPr>
        <w:t xml:space="preserve">2.3 Lead and Asbestos.</w:t>
      </w:r>
      <w:r>
        <w:t xml:space="preserve"> Projects involving renovation or demolition of structures built before 1978 require a lead and asbestos assessment before work begins. Safety Command coordinates with a licensed asbestos inspector and lead assessor. Work involving asbestos-containing materials (ACM) is performed only by licensed asbestos abatement contractors.</w:t>
      </w:r>
    </w:p>
    <w:p>
      <w:pPr>
        <w:pStyle w:val="MdSpace"/>
        <w:spacing w:before="0" w:after="60"/>
      </w:pPr>
    </w:p>
    <w:p>
      <w:pPr>
        <w:pStyle w:val="MdParagraph"/>
      </w:pPr>
      <w:r>
        <w:rPr>
          <w:rStyle w:val="MdStrong"/>
          <w:b/>
          <w:bCs/>
        </w:rPr>
        <w:t xml:space="preserve">2.4 Noise Monitoring.</w:t>
      </w:r>
      <w:r>
        <w:t xml:space="preserve"> Task Operators who work in areas with noise levels at or above 85 dBA as an 8-hour time-weighted average (TWA) are enrolled in MH Construction's hearing conservation program. Hearing protection is required in all areas with noise levels at or above 85 dBA.</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Industrial Hygiene Hazard Identification.</w:t>
      </w:r>
    </w:p>
    <w:p>
      <w:pPr>
        <w:pStyle w:val="MdSpace"/>
        <w:spacing w:before="0" w:after="60"/>
      </w:pPr>
    </w:p>
    <w:p>
      <w:pPr>
        <w:pStyle w:val="MdListItem"/>
        <w:numPr>
          <w:ilvl w:val="0"/>
          <w:numId w:val="3"/>
        </w:numPr>
      </w:pPr>
      <w:r>
        <w:t xml:space="preserve">Review the Pre-job Safety Plan for identified industrial hygiene hazards.</w:t>
      </w:r>
    </w:p>
    <w:p>
      <w:pPr>
        <w:pStyle w:val="MdListItem"/>
        <w:numPr>
          <w:ilvl w:val="0"/>
          <w:numId w:val="3"/>
        </w:numPr>
      </w:pPr>
      <w:r>
        <w:t xml:space="preserve">Before beginning any task involving potential chemical, noise, or biological exposure, review the applicable SDS or safety data.</w:t>
      </w:r>
    </w:p>
    <w:p>
      <w:pPr>
        <w:pStyle w:val="MdListItem"/>
        <w:numPr>
          <w:ilvl w:val="0"/>
          <w:numId w:val="3"/>
        </w:numPr>
      </w:pPr>
      <w:r>
        <w:t xml:space="preserve">Confirm that required engineering controls (ventilation, wet methods, enclosures) are in place.</w:t>
      </w:r>
    </w:p>
    <w:p>
      <w:pPr>
        <w:pStyle w:val="MdListItem"/>
        <w:numPr>
          <w:ilvl w:val="0"/>
          <w:numId w:val="3"/>
        </w:numPr>
      </w:pPr>
      <w:r>
        <w:t xml:space="preserve">Don required PPE before entering the exposure area.</w:t>
      </w:r>
    </w:p>
    <w:p>
      <w:pPr>
        <w:pStyle w:val="MdListItem"/>
        <w:numPr>
          <w:ilvl w:val="0"/>
          <w:numId w:val="3"/>
        </w:numPr>
      </w:pPr>
      <w:r>
        <w:t xml:space="preserve">Report any signs of exposure (headache, dizziness, skin irritation, hearing changes) to the Field Safety Lead immediately.</w:t>
      </w:r>
    </w:p>
    <w:p>
      <w:pPr>
        <w:pStyle w:val="MdSpace"/>
        <w:spacing w:before="0" w:after="60"/>
      </w:pPr>
    </w:p>
    <w:p>
      <w:pPr>
        <w:pStyle w:val="MdParagraph"/>
      </w:pPr>
      <w:r>
        <w:rPr>
          <w:rStyle w:val="MdStrong"/>
          <w:b/>
          <w:bCs/>
        </w:rPr>
        <w:t xml:space="preserve">3.2 SSE Graduation Evaluation.</w:t>
      </w:r>
      <w:r>
        <w:t xml:space="preserve"> An SSE does not graduate simply by reaching 6 months. Graduation requires the Site Safety Commander to observe the SSE successfully perform core tasks safely, correctly answer safety protocol questions (e.g., Stop Work Authority, PPE requirements), and receive the Mentor's endorsement on Form MHC-08A.</w:t>
      </w:r>
    </w:p>
    <w:p>
      <w:pPr>
        <w:pStyle w:val="MdSpace"/>
        <w:spacing w:before="0" w:after="60"/>
      </w:pPr>
    </w:p>
    <w:p>
      <w:pPr>
        <w:pStyle w:val="MdParagraph"/>
      </w:pPr>
      <w:r>
        <w:rPr>
          <w:rStyle w:val="MdStrong"/>
          <w:b/>
          <w:bCs/>
        </w:rPr>
        <w:t xml:space="preserve">3.3 Acceptance Criteria &amp; Defect Handling.</w:t>
      </w:r>
    </w:p>
    <w:p>
      <w:pPr>
        <w:pStyle w:val="MdListItem"/>
        <w:numPr>
          <w:ilvl w:val="0"/>
          <w:numId w:val="2"/>
        </w:numPr>
      </w:pPr>
      <w:r>
        <w:rPr>
          <w:rStyle w:val="MdStrong"/>
          <w:b/>
          <w:bCs/>
        </w:rPr>
        <w:t xml:space="preserve">Acceptance:</w:t>
      </w:r>
      <w:r>
        <w:t xml:space="preserve"> Rigging is acceptable only if tags are legible, there is no excessive wear, no broken wires (wire rope), no heat damage (synthetics), and no deformation (hardware).</w:t>
      </w:r>
    </w:p>
    <w:p>
      <w:pPr>
        <w:pStyle w:val="MdListItem"/>
        <w:numPr>
          <w:ilvl w:val="0"/>
          <w:numId w:val="2"/>
        </w:numPr>
      </w:pPr>
      <w:r>
        <w:rPr>
          <w:rStyle w:val="MdStrong"/>
          <w:b/>
          <w:bCs/>
        </w:rPr>
        <w:t xml:space="preserve">Defect:</w:t>
      </w:r>
      <w:r>
        <w:t xml:space="preserve"> If any defect is found, immediately remove the item from service, destroy it (e.g., cut synthetic slings in half) to prevent accidental reuse, and discard it.</w:t>
      </w:r>
    </w:p>
    <w:p>
      <w:pPr>
        <w:pStyle w:val="MdSpace"/>
        <w:spacing w:before="0" w:after="60"/>
      </w:pPr>
    </w:p>
    <w:p>
      <w:pPr>
        <w:pStyle w:val="MdParagraph"/>
      </w:pPr>
      <w:r>
        <w:rPr>
          <w:rStyle w:val="MdStrong"/>
          <w:b/>
          <w:bCs/>
        </w:rPr>
        <w:t xml:space="preserve">3.4 Post-Use Restoration.</w:t>
      </w:r>
      <w:r>
        <w:t xml:space="preserve"> After the lift, remove all rigging from the load, inspect it for damage incurred during the lift, and store it in a clean, dry, designated area away from environmental damage.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ACGIH TLV Booklet</w:t>
            </w:r>
          </w:p>
        </w:tc>
        <w:tc>
          <w:tcPr>
            <w:tcBorders>
              <w:right w:val="none"/>
            </w:tcBorders>
            <w:tcMar>
              <w:top w:type="dxa" w:w="80"/>
              <w:left w:type="dxa" w:w="120"/>
              <w:bottom w:type="dxa" w:w="80"/>
              <w:right w:type="dxa" w:w="120"/>
            </w:tcMar>
            <w:vAlign w:val="center"/>
          </w:tcPr>
          <w:p>
            <w:pPr>
              <w:pStyle w:val="MdTableCell"/>
            </w:pPr>
            <w:r>
              <w:t xml:space="preserve">acgih.org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NIOSH Pocket Guide</w:t>
            </w:r>
          </w:p>
        </w:tc>
        <w:tc>
          <w:tcPr>
            <w:tcBorders>
              <w:right w:val="none"/>
            </w:tcBorders>
            <w:tcMar>
              <w:top w:type="dxa" w:w="80"/>
              <w:left w:type="dxa" w:w="120"/>
              <w:bottom w:type="dxa" w:w="80"/>
              <w:right w:type="dxa" w:w="120"/>
            </w:tcMar>
            <w:vAlign w:val="center"/>
          </w:tcPr>
          <w:p>
            <w:pPr>
              <w:pStyle w:val="MdTableCell"/>
            </w:pPr>
            <w:r>
              <w:t xml:space="preserve">cdc.gov/niosh/npg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296-62</w:t>
            </w:r>
          </w:p>
        </w:tc>
        <w:tc>
          <w:tcPr>
            <w:tcBorders>
              <w:right w:val="none"/>
            </w:tcBorders>
            <w:tcMar>
              <w:top w:type="dxa" w:w="80"/>
              <w:left w:type="dxa" w:w="120"/>
              <w:bottom w:type="dxa" w:w="80"/>
              <w:right w:type="dxa" w:w="120"/>
            </w:tcMar>
            <w:vAlign w:val="center"/>
          </w:tcPr>
          <w:p>
            <w:pPr>
              <w:pStyle w:val="MdTableCell"/>
            </w:pPr>
            <w:r>
              <w:t xml:space="preserve">Washington General Occupational Health Standards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AIHA Industrial Hygiene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aiha.org</w:t>
            </w:r>
          </w:p>
        </w:tc>
      </w:tr>
    </w:tbl>
    <w:p>
      <w:pPr>
        <w:pStyle w:val="MdHr"/>
        <w:pBdr>
          <w:bottom w:val="single" w:color="auto" w:sz="6" w:space="1"/>
        </w:pBdr>
      </w:pPr>
    </w:p>
    <w:p>
      <w:pPr>
        <w:pStyle w:val="MdSpace"/>
        <w:spacing w:before="0" w:after="60"/>
      </w:pPr>
    </w:p>
    <w:p>
      <w:pPr>
        <w:pStyle w:val="Heading2"/>
        <w:pStyle w:val="MdHeading2"/>
      </w:pPr>
      <w:r>
        <w:t xml:space="preserve">MISH 15: Heat Stress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Heat illness is a preventable, potentially fatal condition. Washington State's outdoor heat exposure rule (WAC 296-62-09530) establishes specific requirements for employers whose Task Operators work outdoors when temperatures reach or exceed 89°F. MH Construction's Heat Stress Program meets and exceeds these requirements.</w:t>
      </w:r>
    </w:p>
    <w:p>
      <w:pPr>
        <w:pStyle w:val="MdSpace"/>
        <w:spacing w:before="0" w:after="60"/>
      </w:pPr>
    </w:p>
    <w:p>
      <w:pPr>
        <w:pStyle w:val="MdParagraph"/>
      </w:pPr>
      <w:r>
        <w:rPr>
          <w:rStyle w:val="MdStrong"/>
          <w:b/>
          <w:bCs/>
        </w:rPr>
        <w:t xml:space="preserve">1.2 Scope.</w:t>
      </w:r>
      <w:r>
        <w:t xml:space="preserve"> This policy applies to all MH Construction Task Operators who work outdoors or in hot indoor environments (e.g., attics, mechanical rooms, confined spaces) during warm weather conditions.</w:t>
      </w:r>
    </w:p>
    <w:p>
      <w:pPr>
        <w:pStyle w:val="MdSpace"/>
        <w:spacing w:before="0" w:after="60"/>
      </w:pPr>
    </w:p>
    <w:p>
      <w:pPr>
        <w:pStyle w:val="MdParagraph"/>
      </w:pPr>
      <w:r>
        <w:rPr>
          <w:rStyle w:val="MdStrong"/>
          <w:b/>
          <w:bCs/>
        </w:rPr>
        <w:t xml:space="preserve">1.3 Regulatory Authority.</w:t>
      </w:r>
      <w:r>
        <w:t xml:space="preserve"> WAC 296-62-09530 (Outdoor Heat Exposure); WAC 296-62-09531 (High Heat Procedures); OSHA Heat Illness Prevention Campaign; NIOSH Criteria for a Recommended Standard — Occupational Exposure to Heat and Hot Environments.</w:t>
      </w:r>
    </w:p>
    <w:p>
      <w:pPr>
        <w:pStyle w:val="MdSpace"/>
        <w:spacing w:before="0" w:after="60"/>
      </w:pPr>
    </w:p>
    <w:p>
      <w:pPr>
        <w:pStyle w:val="MdParagraph"/>
      </w:pPr>
      <w:r>
        <w:rPr>
          <w:rStyle w:val="MdStrong"/>
          <w:b/>
          <w:bCs/>
        </w:rPr>
        <w:t xml:space="preserve">1.4 Management Requirement.</w:t>
      </w:r>
      <w:r>
        <w:t xml:space="preserve"> When the outdoor temperature reaches or exceeds 89°F, MH Construction activates the Heat Stress Protocol. When the temperature reaches or exceeds 100°F, the High Heat Protocol is activated. Safety Command monitors daily weather forecasts for all active Operational Theaters and notifies Site Safety Commanders of heat alerts.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Heat Stress Protocol (89°F and above).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Water</w:t>
            </w:r>
          </w:p>
        </w:tc>
        <w:tc>
          <w:tcPr>
            <w:tcBorders>
              <w:right w:val="none"/>
            </w:tcBorders>
            <w:tcMar>
              <w:top w:type="dxa" w:w="80"/>
              <w:left w:type="dxa" w:w="120"/>
              <w:bottom w:type="dxa" w:w="80"/>
              <w:right w:type="dxa" w:w="120"/>
            </w:tcMar>
            <w:vAlign w:val="center"/>
          </w:tcPr>
          <w:p>
            <w:pPr>
              <w:pStyle w:val="MdTableCell"/>
            </w:pPr>
            <w:r>
              <w:t xml:space="preserve">Potable water available at no cost; at least 1 quart per Task Operator per hour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Shade</w:t>
            </w:r>
          </w:p>
        </w:tc>
        <w:tc>
          <w:tcPr>
            <w:tcBorders>
              <w:right w:val="none"/>
            </w:tcBorders>
            <w:tcMar>
              <w:top w:type="dxa" w:w="80"/>
              <w:left w:type="dxa" w:w="120"/>
              <w:bottom w:type="dxa" w:w="80"/>
              <w:right w:type="dxa" w:w="120"/>
            </w:tcMar>
            <w:vAlign w:val="center"/>
          </w:tcPr>
          <w:p>
            <w:pPr>
              <w:pStyle w:val="MdTableCell"/>
            </w:pPr>
            <w:r>
              <w:t xml:space="preserve">Shade structures or air-conditioned rest areas accessible within 1 minute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Rest periods</w:t>
            </w:r>
          </w:p>
        </w:tc>
        <w:tc>
          <w:tcPr>
            <w:tcBorders>
              <w:right w:val="none"/>
            </w:tcBorders>
            <w:tcMar>
              <w:top w:type="dxa" w:w="80"/>
              <w:left w:type="dxa" w:w="120"/>
              <w:bottom w:type="dxa" w:w="80"/>
              <w:right w:type="dxa" w:w="120"/>
            </w:tcMar>
            <w:vAlign w:val="center"/>
          </w:tcPr>
          <w:p>
            <w:pPr>
              <w:pStyle w:val="MdTableCell"/>
            </w:pPr>
            <w:r>
              <w:t xml:space="preserve">Minimum 10-minute rest in shade every 2 hours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Acclimatization</w:t>
            </w:r>
          </w:p>
        </w:tc>
        <w:tc>
          <w:tcPr>
            <w:tcBorders>
              <w:right w:val="none"/>
            </w:tcBorders>
            <w:tcMar>
              <w:top w:type="dxa" w:w="80"/>
              <w:left w:type="dxa" w:w="120"/>
              <w:bottom w:type="dxa" w:w="80"/>
              <w:right w:type="dxa" w:w="120"/>
            </w:tcMar>
            <w:vAlign w:val="center"/>
          </w:tcPr>
          <w:p>
            <w:pPr>
              <w:pStyle w:val="MdTableCell"/>
            </w:pPr>
            <w:r>
              <w:t xml:space="preserve">New Task Operators and those returning from absence follow a 14-day acclimatization schedule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Training</w:t>
            </w:r>
          </w:p>
        </w:tc>
        <w:tc>
          <w:tcPr>
            <w:tcBorders>
              <w:right w:val="none"/>
            </w:tcBorders>
            <w:tcMar>
              <w:top w:type="dxa" w:w="80"/>
              <w:left w:type="dxa" w:w="120"/>
              <w:bottom w:type="dxa" w:w="80"/>
              <w:right w:type="dxa" w:w="120"/>
            </w:tcMar>
            <w:vAlign w:val="center"/>
          </w:tcPr>
          <w:p>
            <w:pPr>
              <w:pStyle w:val="MdTableCell"/>
            </w:pPr>
            <w:r>
              <w:t xml:space="preserve">All Task Operators trained on heat illness recognition and prevention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Monitoring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Field Safety Lead monitors Task Operators for signs of heat illness</w:t>
            </w:r>
          </w:p>
        </w:tc>
      </w:tr>
    </w:tbl>
    <w:p>
      <w:pPr>
        <w:pStyle w:val="MdParagraph"/>
      </w:pPr>
      <w:r>
        <w:rPr>
          <w:rStyle w:val="MdStrong"/>
          <w:b/>
          <w:bCs/>
        </w:rPr>
        <w:t xml:space="preserve">2.2 High Heat Protocol (100°F and above).</w:t>
      </w:r>
      <w:r>
        <w:t xml:space="preserve"> In addition to the standard Heat Stress Protocol, the following additional measures are required:</w:t>
      </w:r>
    </w:p>
    <w:p>
      <w:pPr>
        <w:pStyle w:val="MdSpace"/>
        <w:spacing w:before="0" w:after="60"/>
      </w:pPr>
    </w:p>
    <w:p>
      <w:pPr>
        <w:pStyle w:val="MdListItem"/>
        <w:numPr>
          <w:ilvl w:val="0"/>
          <w:numId w:val="2"/>
        </w:numPr>
      </w:pPr>
      <w:r>
        <w:t xml:space="preserve">The Field Safety Lead contacts each Task Operator by voice at least every 30 minutes.</w:t>
      </w:r>
    </w:p>
    <w:p>
      <w:pPr>
        <w:pStyle w:val="MdListItem"/>
        <w:numPr>
          <w:ilvl w:val="0"/>
          <w:numId w:val="2"/>
        </w:numPr>
      </w:pPr>
      <w:r>
        <w:t xml:space="preserve">A Buddy System is in place — no Task Operator works alone.</w:t>
      </w:r>
    </w:p>
    <w:p>
      <w:pPr>
        <w:pStyle w:val="MdListItem"/>
        <w:numPr>
          <w:ilvl w:val="0"/>
          <w:numId w:val="2"/>
        </w:numPr>
      </w:pPr>
      <w:r>
        <w:t xml:space="preserve">Rest periods are increased to 15 minutes every hour.</w:t>
      </w:r>
    </w:p>
    <w:p>
      <w:pPr>
        <w:pStyle w:val="MdListItem"/>
        <w:numPr>
          <w:ilvl w:val="0"/>
          <w:numId w:val="2"/>
        </w:numPr>
      </w:pPr>
      <w:r>
        <w:t xml:space="preserve">Safety Command is notified of all active High Heat Protocol sites.</w:t>
      </w:r>
    </w:p>
    <w:p>
      <w:pPr>
        <w:pStyle w:val="MdSpace"/>
        <w:spacing w:before="0" w:after="60"/>
      </w:pPr>
    </w:p>
    <w:p>
      <w:pPr>
        <w:pStyle w:val="MdParagraph"/>
      </w:pPr>
      <w:r>
        <w:rPr>
          <w:rStyle w:val="MdStrong"/>
          <w:b/>
          <w:bCs/>
        </w:rPr>
        <w:t xml:space="preserve">2.3 Heat Illness Recognition.</w:t>
      </w:r>
      <w:r>
        <w:t xml:space="preserve"> Field Safety Leads are trained to recognize the following heat illness conditions: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Condition</w:t>
            </w:r>
          </w:p>
        </w:tc>
        <w:tc>
          <w:tcPr>
            <w:tcMar>
              <w:top w:type="dxa" w:w="100"/>
              <w:left w:type="dxa" w:w="120"/>
              <w:bottom w:type="dxa" w:w="100"/>
              <w:right w:type="dxa" w:w="120"/>
            </w:tcMar>
            <w:vAlign w:val="center"/>
          </w:tcPr>
          <w:p>
            <w:pPr>
              <w:pStyle w:val="MdTableHeader"/>
            </w:pPr>
            <w:r>
              <w:t xml:space="preserve">Symptoms</w:t>
            </w:r>
          </w:p>
        </w:tc>
        <w:tc>
          <w:tcPr>
            <w:tcBorders>
              <w:right w:val="none"/>
            </w:tcBorders>
            <w:tcMar>
              <w:top w:type="dxa" w:w="100"/>
              <w:left w:type="dxa" w:w="120"/>
              <w:bottom w:type="dxa" w:w="100"/>
              <w:right w:type="dxa" w:w="120"/>
            </w:tcMar>
            <w:vAlign w:val="center"/>
          </w:tcPr>
          <w:p>
            <w:pPr>
              <w:pStyle w:val="MdTableHeader"/>
            </w:pPr>
            <w:r>
              <w:t xml:space="preserve">Response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Heat cramps</w:t>
            </w:r>
          </w:p>
        </w:tc>
        <w:tc>
          <w:tcPr>
            <w:tcMar>
              <w:top w:type="dxa" w:w="80"/>
              <w:left w:type="dxa" w:w="120"/>
              <w:bottom w:type="dxa" w:w="80"/>
              <w:right w:type="dxa" w:w="120"/>
            </w:tcMar>
            <w:vAlign w:val="center"/>
          </w:tcPr>
          <w:p>
            <w:pPr>
              <w:pStyle w:val="MdTableCell"/>
            </w:pPr>
            <w:r>
              <w:t xml:space="preserve">Muscle cramps, heavy sweating</w:t>
            </w:r>
          </w:p>
        </w:tc>
        <w:tc>
          <w:tcPr>
            <w:tcBorders>
              <w:right w:val="none"/>
            </w:tcBorders>
            <w:tcMar>
              <w:top w:type="dxa" w:w="80"/>
              <w:left w:type="dxa" w:w="120"/>
              <w:bottom w:type="dxa" w:w="80"/>
              <w:right w:type="dxa" w:w="120"/>
            </w:tcMar>
            <w:vAlign w:val="center"/>
          </w:tcPr>
          <w:p>
            <w:pPr>
              <w:pStyle w:val="MdTableCell"/>
            </w:pPr>
            <w:r>
              <w:t xml:space="preserve">Move to shade, rest, drink water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Heat exhaustion</w:t>
            </w:r>
          </w:p>
        </w:tc>
        <w:tc>
          <w:tcPr>
            <w:tcMar>
              <w:top w:type="dxa" w:w="80"/>
              <w:left w:type="dxa" w:w="120"/>
              <w:bottom w:type="dxa" w:w="80"/>
              <w:right w:type="dxa" w:w="120"/>
            </w:tcMar>
            <w:vAlign w:val="center"/>
          </w:tcPr>
          <w:p>
            <w:pPr>
              <w:pStyle w:val="MdTableCell"/>
            </w:pPr>
            <w:r>
              <w:t xml:space="preserve">Heavy sweating, weakness, cold/pale skin, nausea</w:t>
            </w:r>
          </w:p>
        </w:tc>
        <w:tc>
          <w:tcPr>
            <w:tcBorders>
              <w:right w:val="none"/>
            </w:tcBorders>
            <w:tcMar>
              <w:top w:type="dxa" w:w="80"/>
              <w:left w:type="dxa" w:w="120"/>
              <w:bottom w:type="dxa" w:w="80"/>
              <w:right w:type="dxa" w:w="120"/>
            </w:tcMar>
            <w:vAlign w:val="center"/>
          </w:tcPr>
          <w:p>
            <w:pPr>
              <w:pStyle w:val="MdTableCell"/>
            </w:pPr>
            <w:r>
              <w:t xml:space="preserve">Move to shade, loosen clothing, apply cool wet cloths, call 911 if no improvement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Heat stroke</w:t>
            </w:r>
          </w:p>
        </w:tc>
        <w:tc>
          <w:tcPr>
            <w:tcBorders>
              <w:bottom w:val="single" w:color="E1E4E8" w:sz="4"/>
            </w:tcBorders>
            <w:tcMar>
              <w:top w:type="dxa" w:w="80"/>
              <w:left w:type="dxa" w:w="120"/>
              <w:bottom w:type="dxa" w:w="80"/>
              <w:right w:type="dxa" w:w="120"/>
            </w:tcMar>
            <w:vAlign w:val="center"/>
          </w:tcPr>
          <w:p>
            <w:pPr>
              <w:pStyle w:val="MdTableCell"/>
            </w:pPr>
            <w:r>
              <w:t xml:space="preserve">High body temperature (103°F+), hot/red/dry skin, rapid pulse, confusion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CALL 911 IMMEDIATELY; cool the Task Operator rapidly</w:t>
            </w:r>
          </w:p>
        </w:tc>
      </w:tr>
    </w:tbl>
    <w:p>
      <w:pPr>
        <w:pStyle w:val="MdParagraph"/>
      </w:pPr>
      <w:r>
        <w:rPr>
          <w:rStyle w:val="MdStrong"/>
          <w:b/>
          <w:bCs/>
        </w:rPr>
        <w:t xml:space="preserve">2.4 Acclimatization Schedule.</w:t>
      </w:r>
      <w:r>
        <w:t xml:space="preserve"> New Task Operators and those returning after 14+ days of absence follow this schedule: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w:t>
            </w:r>
          </w:p>
        </w:tc>
        <w:tc>
          <w:tcPr>
            <w:tcBorders>
              <w:right w:val="none"/>
            </w:tcBorders>
            <w:tcMar>
              <w:top w:type="dxa" w:w="100"/>
              <w:left w:type="dxa" w:w="120"/>
              <w:bottom w:type="dxa" w:w="100"/>
              <w:right w:type="dxa" w:w="120"/>
            </w:tcMar>
            <w:vAlign w:val="center"/>
          </w:tcPr>
          <w:p>
            <w:pPr>
              <w:pStyle w:val="MdTableHeader"/>
            </w:pPr>
            <w:r>
              <w:t xml:space="preserve">Maximum Exposure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Days 1–2</w:t>
            </w:r>
          </w:p>
        </w:tc>
        <w:tc>
          <w:tcPr>
            <w:tcBorders>
              <w:right w:val="none"/>
            </w:tcBorders>
            <w:tcMar>
              <w:top w:type="dxa" w:w="80"/>
              <w:left w:type="dxa" w:w="120"/>
              <w:bottom w:type="dxa" w:w="80"/>
              <w:right w:type="dxa" w:w="120"/>
            </w:tcMar>
            <w:vAlign w:val="center"/>
          </w:tcPr>
          <w:p>
            <w:pPr>
              <w:pStyle w:val="MdTableCell"/>
            </w:pPr>
            <w:r>
              <w:t xml:space="preserve">20% of full shift in heat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Days 3–4</w:t>
            </w:r>
          </w:p>
        </w:tc>
        <w:tc>
          <w:tcPr>
            <w:tcBorders>
              <w:right w:val="none"/>
            </w:tcBorders>
            <w:tcMar>
              <w:top w:type="dxa" w:w="80"/>
              <w:left w:type="dxa" w:w="120"/>
              <w:bottom w:type="dxa" w:w="80"/>
              <w:right w:type="dxa" w:w="120"/>
            </w:tcMar>
            <w:vAlign w:val="center"/>
          </w:tcPr>
          <w:p>
            <w:pPr>
              <w:pStyle w:val="MdTableCell"/>
            </w:pPr>
            <w:r>
              <w:t xml:space="preserve">40% of full shift in heat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Days 5–6</w:t>
            </w:r>
          </w:p>
        </w:tc>
        <w:tc>
          <w:tcPr>
            <w:tcBorders>
              <w:right w:val="none"/>
            </w:tcBorders>
            <w:tcMar>
              <w:top w:type="dxa" w:w="80"/>
              <w:left w:type="dxa" w:w="120"/>
              <w:bottom w:type="dxa" w:w="80"/>
              <w:right w:type="dxa" w:w="120"/>
            </w:tcMar>
            <w:vAlign w:val="center"/>
          </w:tcPr>
          <w:p>
            <w:pPr>
              <w:pStyle w:val="MdTableCell"/>
            </w:pPr>
            <w:r>
              <w:t xml:space="preserve">60% of full shift in heat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Days 7–8</w:t>
            </w:r>
          </w:p>
        </w:tc>
        <w:tc>
          <w:tcPr>
            <w:tcBorders>
              <w:right w:val="none"/>
            </w:tcBorders>
            <w:tcMar>
              <w:top w:type="dxa" w:w="80"/>
              <w:left w:type="dxa" w:w="120"/>
              <w:bottom w:type="dxa" w:w="80"/>
              <w:right w:type="dxa" w:w="120"/>
            </w:tcMar>
            <w:vAlign w:val="center"/>
          </w:tcPr>
          <w:p>
            <w:pPr>
              <w:pStyle w:val="MdTableCell"/>
            </w:pPr>
            <w:r>
              <w:t xml:space="preserve">80% of full shift in heat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Day 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Full shift</w:t>
            </w:r>
          </w:p>
        </w:tc>
      </w:tr>
    </w:tbl>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Heat Stress Prevention — Task Operator Actions.</w:t>
      </w:r>
    </w:p>
    <w:p>
      <w:pPr>
        <w:pStyle w:val="MdSpace"/>
        <w:spacing w:before="0" w:after="60"/>
      </w:pPr>
    </w:p>
    <w:p>
      <w:pPr>
        <w:pStyle w:val="MdListItem"/>
        <w:numPr>
          <w:ilvl w:val="0"/>
          <w:numId w:val="3"/>
        </w:numPr>
      </w:pPr>
      <w:r>
        <w:t xml:space="preserve">Drink water before you are thirsty — at least 8 ounces every 20 minutes in hot conditions.</w:t>
      </w:r>
    </w:p>
    <w:p>
      <w:pPr>
        <w:pStyle w:val="MdListItem"/>
        <w:numPr>
          <w:ilvl w:val="0"/>
          <w:numId w:val="3"/>
        </w:numPr>
      </w:pPr>
      <w:r>
        <w:t xml:space="preserve">Take scheduled rest breaks in shade or air conditioning.</w:t>
      </w:r>
    </w:p>
    <w:p>
      <w:pPr>
        <w:pStyle w:val="MdListItem"/>
        <w:numPr>
          <w:ilvl w:val="0"/>
          <w:numId w:val="3"/>
        </w:numPr>
      </w:pPr>
      <w:r>
        <w:t xml:space="preserve">Wear lightweight, light-colored, loose-fitting clothing when possible.</w:t>
      </w:r>
    </w:p>
    <w:p>
      <w:pPr>
        <w:pStyle w:val="MdListItem"/>
        <w:numPr>
          <w:ilvl w:val="0"/>
          <w:numId w:val="3"/>
        </w:numPr>
      </w:pPr>
      <w:r>
        <w:t xml:space="preserve">Avoid caffeine and alcohol, which increase dehydration risk.</w:t>
      </w:r>
    </w:p>
    <w:p>
      <w:pPr>
        <w:pStyle w:val="MdListItem"/>
        <w:numPr>
          <w:ilvl w:val="0"/>
          <w:numId w:val="3"/>
        </w:numPr>
      </w:pPr>
      <w:r>
        <w:t xml:space="preserve">Tell your Field Safety Lead if you feel dizzy, nauseous, or unusually fatigued.</w:t>
      </w:r>
    </w:p>
    <w:p>
      <w:pPr>
        <w:pStyle w:val="MdSpace"/>
        <w:spacing w:before="0" w:after="60"/>
      </w:pPr>
    </w:p>
    <w:p>
      <w:pPr>
        <w:pStyle w:val="MdParagraph"/>
      </w:pPr>
      <w:r>
        <w:rPr>
          <w:rStyle w:val="MdStrong"/>
          <w:b/>
          <w:bCs/>
        </w:rPr>
        <w:t xml:space="preserve">3.2 Emergency Response — Heat Stroke.</w:t>
      </w:r>
    </w:p>
    <w:p>
      <w:pPr>
        <w:pStyle w:val="MdSpace"/>
        <w:spacing w:before="0" w:after="60"/>
      </w:pPr>
    </w:p>
    <w:p>
      <w:pPr>
        <w:pStyle w:val="MdListItem"/>
        <w:numPr>
          <w:ilvl w:val="0"/>
          <w:numId w:val="3"/>
        </w:numPr>
      </w:pPr>
      <w:r>
        <w:t xml:space="preserve">Call 911 immediately.</w:t>
      </w:r>
    </w:p>
    <w:p>
      <w:pPr>
        <w:pStyle w:val="MdListItem"/>
        <w:numPr>
          <w:ilvl w:val="0"/>
          <w:numId w:val="3"/>
        </w:numPr>
      </w:pPr>
      <w:r>
        <w:t xml:space="preserve">Move the Task Operator to a cool area.</w:t>
      </w:r>
    </w:p>
    <w:p>
      <w:pPr>
        <w:pStyle w:val="MdListItem"/>
        <w:numPr>
          <w:ilvl w:val="0"/>
          <w:numId w:val="3"/>
        </w:numPr>
      </w:pPr>
      <w:r>
        <w:t xml:space="preserve">Remove excess clothing.</w:t>
      </w:r>
    </w:p>
    <w:p>
      <w:pPr>
        <w:pStyle w:val="MdListItem"/>
        <w:numPr>
          <w:ilvl w:val="0"/>
          <w:numId w:val="3"/>
        </w:numPr>
      </w:pPr>
      <w:r>
        <w:t xml:space="preserve">Apply ice packs to the neck, armpits, and groin.</w:t>
      </w:r>
    </w:p>
    <w:p>
      <w:pPr>
        <w:pStyle w:val="MdListItem"/>
        <w:numPr>
          <w:ilvl w:val="0"/>
          <w:numId w:val="3"/>
        </w:numPr>
      </w:pPr>
      <w:r>
        <w:t xml:space="preserve">Fan the Task Operator while misting with cool water.</w:t>
      </w:r>
    </w:p>
    <w:p>
      <w:pPr>
        <w:pStyle w:val="MdListItem"/>
        <w:numPr>
          <w:ilvl w:val="0"/>
          <w:numId w:val="3"/>
        </w:numPr>
      </w:pPr>
      <w:r>
        <w:t xml:space="preserve">Do not give fluids to an unconscious person.</w:t>
      </w:r>
    </w:p>
    <w:p>
      <w:pPr>
        <w:pStyle w:val="MdListItem"/>
        <w:numPr>
          <w:ilvl w:val="0"/>
          <w:numId w:val="3"/>
        </w:numPr>
      </w:pPr>
      <w:r>
        <w:t xml:space="preserve">Stay with the Task Operator until emergency services arrive.</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296-62-09530</w:t>
            </w:r>
          </w:p>
        </w:tc>
        <w:tc>
          <w:tcPr>
            <w:tcBorders>
              <w:right w:val="none"/>
            </w:tcBorders>
            <w:tcMar>
              <w:top w:type="dxa" w:w="80"/>
              <w:left w:type="dxa" w:w="120"/>
              <w:bottom w:type="dxa" w:w="80"/>
              <w:right w:type="dxa" w:w="120"/>
            </w:tcMar>
            <w:vAlign w:val="center"/>
          </w:tcPr>
          <w:p>
            <w:pPr>
              <w:pStyle w:val="MdTableCell"/>
            </w:pPr>
            <w:r>
              <w:t xml:space="preserve">Washington Outdoor Heat Exposure 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Heat Safety Tool App</w:t>
            </w:r>
          </w:p>
        </w:tc>
        <w:tc>
          <w:tcPr>
            <w:tcBorders>
              <w:right w:val="none"/>
            </w:tcBorders>
            <w:tcMar>
              <w:top w:type="dxa" w:w="80"/>
              <w:left w:type="dxa" w:w="120"/>
              <w:bottom w:type="dxa" w:w="80"/>
              <w:right w:type="dxa" w:w="120"/>
            </w:tcMar>
            <w:vAlign w:val="center"/>
          </w:tcPr>
          <w:p>
            <w:pPr>
              <w:pStyle w:val="MdTableCell"/>
            </w:pPr>
            <w:r>
              <w:t xml:space="preserve">osha.gov/heat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NIOSH Heat Stress Resources</w:t>
            </w:r>
          </w:p>
        </w:tc>
        <w:tc>
          <w:tcPr>
            <w:tcBorders>
              <w:right w:val="none"/>
            </w:tcBorders>
            <w:tcMar>
              <w:top w:type="dxa" w:w="80"/>
              <w:left w:type="dxa" w:w="120"/>
              <w:bottom w:type="dxa" w:w="80"/>
              <w:right w:type="dxa" w:w="120"/>
            </w:tcMar>
            <w:vAlign w:val="center"/>
          </w:tcPr>
          <w:p>
            <w:pPr>
              <w:pStyle w:val="MdTableCell"/>
            </w:pPr>
            <w:r>
              <w:t xml:space="preserve">cdc.gov/niosh/topics/heat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L&amp;I Heat Illness Prevention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lni.wa.gov/safety-health/safety-topics/topics/heat</w:t>
            </w:r>
          </w:p>
        </w:tc>
      </w:tr>
    </w:tbl>
    <w:p>
      <w:pPr>
        <w:pStyle w:val="MdHr"/>
        <w:pBdr>
          <w:bottom w:val="single" w:color="auto" w:sz="6" w:space="1"/>
        </w:pBdr>
      </w:pPr>
    </w:p>
    <w:p>
      <w:pPr>
        <w:pStyle w:val="MdSpace"/>
        <w:spacing w:before="0" w:after="60"/>
      </w:pPr>
    </w:p>
    <w:p>
      <w:pPr>
        <w:pStyle w:val="Heading2"/>
        <w:pStyle w:val="MdHeading2"/>
      </w:pPr>
      <w:r>
        <w:t xml:space="preserve">MISH 16: Respiratory Protection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Respiratory hazards in construction — including silica dust, chemical vapors, welding fumes, and biological aerosols — can cause permanent, irreversible lung damage. MH Construction's Respiratory Protection Program establishes the requirements for selecting, using, and maintaining respirators when engineering and administrative controls cannot adequately reduce airborne hazards.</w:t>
      </w:r>
    </w:p>
    <w:p>
      <w:pPr>
        <w:pStyle w:val="MdSpace"/>
        <w:spacing w:before="0" w:after="60"/>
      </w:pPr>
    </w:p>
    <w:p>
      <w:pPr>
        <w:pStyle w:val="MdParagraph"/>
      </w:pPr>
      <w:r>
        <w:rPr>
          <w:rStyle w:val="MdStrong"/>
          <w:b/>
          <w:bCs/>
        </w:rPr>
        <w:t xml:space="preserve">1.2 Scope.</w:t>
      </w:r>
      <w:r>
        <w:t xml:space="preserve"> This policy applies to all Task Operators who may be exposed to airborne contaminants at levels that require respiratory protection.</w:t>
      </w:r>
    </w:p>
    <w:p>
      <w:pPr>
        <w:pStyle w:val="MdSpace"/>
        <w:spacing w:before="0" w:after="60"/>
      </w:pPr>
    </w:p>
    <w:p>
      <w:pPr>
        <w:pStyle w:val="MdParagraph"/>
      </w:pPr>
      <w:r>
        <w:rPr>
          <w:rStyle w:val="MdStrong"/>
          <w:b/>
          <w:bCs/>
        </w:rPr>
        <w:t xml:space="preserve">1.3 Regulatory Authority.</w:t>
      </w:r>
      <w:r>
        <w:t xml:space="preserve"> WAC 296-842 (Respiratory Protection — Washington State); 29 CFR 1910.134 (OSHA Respiratory Protection Standard); NIOSH respirator approval standards.</w:t>
      </w:r>
    </w:p>
    <w:p>
      <w:pPr>
        <w:pStyle w:val="MdSpace"/>
        <w:spacing w:before="0" w:after="60"/>
      </w:pPr>
    </w:p>
    <w:p>
      <w:pPr>
        <w:pStyle w:val="MdParagraph"/>
      </w:pPr>
      <w:r>
        <w:rPr>
          <w:rStyle w:val="MdStrong"/>
          <w:b/>
          <w:bCs/>
        </w:rPr>
        <w:t xml:space="preserve">1.4 Management Requirement.</w:t>
      </w:r>
      <w:r>
        <w:t xml:space="preserve"> Respirator use is never voluntary when required by regulation or when Task Operator exposure exceeds the action level. Safety Command designates a Respiratory Protection Program Administrator (RPPA) responsible for the written program, medical evaluations, fit testing, and training.</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Respirator Selection.</w:t>
      </w:r>
      <w:r>
        <w:t xml:space="preserve"> Respirators are selected based on the specific hazard, the concentration of the contaminant, and the assigned protection factor (APF) of the respirator type: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Respirator Type</w:t>
            </w:r>
          </w:p>
        </w:tc>
        <w:tc>
          <w:tcPr>
            <w:tcMar>
              <w:top w:type="dxa" w:w="100"/>
              <w:left w:type="dxa" w:w="120"/>
              <w:bottom w:type="dxa" w:w="100"/>
              <w:right w:type="dxa" w:w="120"/>
            </w:tcMar>
            <w:vAlign w:val="center"/>
          </w:tcPr>
          <w:p>
            <w:pPr>
              <w:pStyle w:val="MdTableHeader"/>
            </w:pPr>
            <w:r>
              <w:t xml:space="preserve">Assigned Protection Factor</w:t>
            </w:r>
          </w:p>
        </w:tc>
        <w:tc>
          <w:tcPr>
            <w:tcBorders>
              <w:right w:val="none"/>
            </w:tcBorders>
            <w:tcMar>
              <w:top w:type="dxa" w:w="100"/>
              <w:left w:type="dxa" w:w="120"/>
              <w:bottom w:type="dxa" w:w="100"/>
              <w:right w:type="dxa" w:w="120"/>
            </w:tcMar>
            <w:vAlign w:val="center"/>
          </w:tcPr>
          <w:p>
            <w:pPr>
              <w:pStyle w:val="MdTableHeader"/>
            </w:pPr>
            <w:r>
              <w:t xml:space="preserve">Common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Filtering Facepiece (N95)</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Nuisance dust, low-hazard particulates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Half-face APF</w:t>
            </w:r>
          </w:p>
        </w:tc>
        <w:tc>
          <w:tcPr>
            <w:tcMar>
              <w:top w:type="dxa" w:w="80"/>
              <w:left w:type="dxa" w:w="120"/>
              <w:bottom w:type="dxa" w:w="80"/>
              <w:right w:type="dxa" w:w="120"/>
            </w:tcMar>
            <w:vAlign w:val="center"/>
          </w:tcPr>
          <w:p>
            <w:pPr>
              <w:pStyle w:val="MdTableCell"/>
            </w:pPr>
            <w:r>
              <w:t xml:space="preserve">10</w:t>
            </w:r>
          </w:p>
        </w:tc>
        <w:tc>
          <w:tcPr>
            <w:tcBorders>
              <w:right w:val="none"/>
            </w:tcBorders>
            <w:tcMar>
              <w:top w:type="dxa" w:w="80"/>
              <w:left w:type="dxa" w:w="120"/>
              <w:bottom w:type="dxa" w:w="80"/>
              <w:right w:type="dxa" w:w="120"/>
            </w:tcMar>
            <w:vAlign w:val="center"/>
          </w:tcPr>
          <w:p>
            <w:pPr>
              <w:pStyle w:val="MdTableCell"/>
            </w:pPr>
            <w:r>
              <w:t xml:space="preserve">Moderate chemical vapors, dust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Full-face APF</w:t>
            </w:r>
          </w:p>
        </w:tc>
        <w:tc>
          <w:tcPr>
            <w:tcMar>
              <w:top w:type="dxa" w:w="80"/>
              <w:left w:type="dxa" w:w="120"/>
              <w:bottom w:type="dxa" w:w="80"/>
              <w:right w:type="dxa" w:w="120"/>
            </w:tcMar>
            <w:vAlign w:val="center"/>
          </w:tcPr>
          <w:p>
            <w:pPr>
              <w:pStyle w:val="MdTableCell"/>
            </w:pPr>
            <w:r>
              <w:t xml:space="preserve">50</w:t>
            </w:r>
          </w:p>
        </w:tc>
        <w:tc>
          <w:tcPr>
            <w:tcBorders>
              <w:right w:val="none"/>
            </w:tcBorders>
            <w:tcMar>
              <w:top w:type="dxa" w:w="80"/>
              <w:left w:type="dxa" w:w="120"/>
              <w:bottom w:type="dxa" w:w="80"/>
              <w:right w:type="dxa" w:w="120"/>
            </w:tcMar>
            <w:vAlign w:val="center"/>
          </w:tcPr>
          <w:p>
            <w:pPr>
              <w:pStyle w:val="MdTableCell"/>
            </w:pPr>
            <w:r>
              <w:t xml:space="preserve">High-concentration vapors, IDLH-approaching conditions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Powered Air-Purifying (PAPR)</w:t>
            </w:r>
          </w:p>
        </w:tc>
        <w:tc>
          <w:tcPr>
            <w:tcMar>
              <w:top w:type="dxa" w:w="80"/>
              <w:left w:type="dxa" w:w="120"/>
              <w:bottom w:type="dxa" w:w="80"/>
              <w:right w:type="dxa" w:w="120"/>
            </w:tcMar>
            <w:vAlign w:val="center"/>
          </w:tcPr>
          <w:p>
            <w:pPr>
              <w:pStyle w:val="MdTableCell"/>
            </w:pPr>
            <w:r>
              <w:t xml:space="preserve">25–1000</w:t>
            </w:r>
          </w:p>
        </w:tc>
        <w:tc>
          <w:tcPr>
            <w:tcBorders>
              <w:right w:val="none"/>
            </w:tcBorders>
            <w:tcMar>
              <w:top w:type="dxa" w:w="80"/>
              <w:left w:type="dxa" w:w="120"/>
              <w:bottom w:type="dxa" w:w="80"/>
              <w:right w:type="dxa" w:w="120"/>
            </w:tcMar>
            <w:vAlign w:val="center"/>
          </w:tcPr>
          <w:p>
            <w:pPr>
              <w:pStyle w:val="MdTableCell"/>
            </w:pPr>
            <w:r>
              <w:t xml:space="preserve">High-hazard environments, long-duration tasks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Supplied Air (SAR)</w:t>
            </w:r>
          </w:p>
        </w:tc>
        <w:tc>
          <w:tcPr>
            <w:tcBorders>
              <w:bottom w:val="single" w:color="E1E4E8" w:sz="4"/>
            </w:tcBorders>
            <w:tcMar>
              <w:top w:type="dxa" w:w="80"/>
              <w:left w:type="dxa" w:w="120"/>
              <w:bottom w:type="dxa" w:w="80"/>
              <w:right w:type="dxa" w:w="120"/>
            </w:tcMar>
            <w:vAlign w:val="center"/>
          </w:tcPr>
          <w:p>
            <w:pPr>
              <w:pStyle w:val="MdTableCell"/>
            </w:pPr>
            <w:r>
              <w:t xml:space="preserve">1000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IDLH environments</w:t>
            </w:r>
          </w:p>
        </w:tc>
      </w:tr>
    </w:tbl>
    <w:p>
      <w:pPr>
        <w:pStyle w:val="MdParagraph"/>
      </w:pPr>
      <w:r>
        <w:rPr>
          <w:rStyle w:val="MdStrong"/>
          <w:b/>
          <w:bCs/>
        </w:rPr>
        <w:t xml:space="preserve">2.2 Medical Evaluation.</w:t>
      </w:r>
      <w:r>
        <w:t xml:space="preserve"> Every Task Operator who is required to wear a respirator must receive a medical evaluation by a Physician or Other Licensed Health Care Professional (PLHCP) before initial use. The medical evaluation uses OSHA's Appendix C questionnaire (29 CFR 1910.134). Task Operators with conditions that may affect respirator use are evaluated individually.</w:t>
      </w:r>
    </w:p>
    <w:p>
      <w:pPr>
        <w:pStyle w:val="MdSpace"/>
        <w:spacing w:before="0" w:after="60"/>
      </w:pPr>
    </w:p>
    <w:p>
      <w:pPr>
        <w:pStyle w:val="MdParagraph"/>
      </w:pPr>
      <w:r>
        <w:rPr>
          <w:rStyle w:val="MdStrong"/>
          <w:b/>
          <w:bCs/>
        </w:rPr>
        <w:t xml:space="preserve">2.3 Fit Testing.</w:t>
      </w:r>
      <w:r>
        <w:t xml:space="preserve"> All Task Operators required to wear a tight-fitting respirator (half-face or full-face) must receive a quantitative or qualitative fit test before initial use and annually thereafter. Fit testing is conducted by a Qualified Person.</w:t>
      </w:r>
    </w:p>
    <w:p>
      <w:pPr>
        <w:pStyle w:val="MdSpace"/>
        <w:spacing w:before="0" w:after="60"/>
      </w:pPr>
    </w:p>
    <w:p>
      <w:pPr>
        <w:pStyle w:val="MdParagraph"/>
      </w:pPr>
      <w:r>
        <w:rPr>
          <w:rStyle w:val="MdStrong"/>
          <w:b/>
          <w:bCs/>
        </w:rPr>
        <w:t xml:space="preserve">2.4 Voluntary Use.</w:t>
      </w:r>
      <w:r>
        <w:t xml:space="preserve"> Task Operators who voluntarily use a filtering facepiece (N95) when not required by regulation must receive Appendix D of 29 CFR 1910.134 (information for voluntary users). No medical evaluation or fit test is required for voluntary N95 use.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Respirator Donning and Inspection.</w:t>
      </w:r>
    </w:p>
    <w:p>
      <w:pPr>
        <w:pStyle w:val="MdSpace"/>
        <w:spacing w:before="0" w:after="60"/>
      </w:pPr>
    </w:p>
    <w:p>
      <w:pPr>
        <w:pStyle w:val="MdListItem"/>
        <w:numPr>
          <w:ilvl w:val="0"/>
          <w:numId w:val="3"/>
        </w:numPr>
      </w:pPr>
      <w:r>
        <w:t xml:space="preserve">Inspect the respirator for damage, missing components, and expired cartridges.</w:t>
      </w:r>
    </w:p>
    <w:p>
      <w:pPr>
        <w:pStyle w:val="MdListItem"/>
        <w:numPr>
          <w:ilvl w:val="0"/>
          <w:numId w:val="3"/>
        </w:numPr>
      </w:pPr>
      <w:r>
        <w:t xml:space="preserve">Don the respirator according to the manufacturer's instructions.</w:t>
      </w:r>
    </w:p>
    <w:p>
      <w:pPr>
        <w:pStyle w:val="MdListItem"/>
        <w:numPr>
          <w:ilvl w:val="0"/>
          <w:numId w:val="3"/>
        </w:numPr>
      </w:pPr>
      <w:r>
        <w:t xml:space="preserve">Perform a user seal check (positive and negative pressure checks for tight-fitting respirators).</w:t>
      </w:r>
    </w:p>
    <w:p>
      <w:pPr>
        <w:pStyle w:val="MdListItem"/>
        <w:numPr>
          <w:ilvl w:val="0"/>
          <w:numId w:val="3"/>
        </w:numPr>
      </w:pPr>
      <w:r>
        <w:t xml:space="preserve">If the seal check fails, adjust the respirator and recheck. If the seal cannot be achieved, notify the Field Safety Lead.</w:t>
      </w:r>
    </w:p>
    <w:p>
      <w:pPr>
        <w:pStyle w:val="MdSpace"/>
        <w:spacing w:before="0" w:after="60"/>
      </w:pPr>
    </w:p>
    <w:p>
      <w:pPr>
        <w:pStyle w:val="MdParagraph"/>
      </w:pPr>
      <w:r>
        <w:rPr>
          <w:rStyle w:val="MdStrong"/>
          <w:b/>
          <w:bCs/>
        </w:rPr>
        <w:t xml:space="preserve">3.2 Respirator Maintenance.</w:t>
      </w:r>
    </w:p>
    <w:p>
      <w:pPr>
        <w:pStyle w:val="MdSpace"/>
        <w:spacing w:before="0" w:after="60"/>
      </w:pPr>
    </w:p>
    <w:p>
      <w:pPr>
        <w:pStyle w:val="MdListItem"/>
        <w:numPr>
          <w:ilvl w:val="0"/>
          <w:numId w:val="3"/>
        </w:numPr>
      </w:pPr>
      <w:r>
        <w:t xml:space="preserve">Clean and disinfect reusable respirators after each use.</w:t>
      </w:r>
    </w:p>
    <w:p>
      <w:pPr>
        <w:pStyle w:val="MdListItem"/>
        <w:numPr>
          <w:ilvl w:val="0"/>
          <w:numId w:val="3"/>
        </w:numPr>
      </w:pPr>
      <w:r>
        <w:t xml:space="preserve">Store respirators in a clean, sealed bag away from contaminants.</w:t>
      </w:r>
    </w:p>
    <w:p>
      <w:pPr>
        <w:pStyle w:val="MdListItem"/>
        <w:numPr>
          <w:ilvl w:val="0"/>
          <w:numId w:val="3"/>
        </w:numPr>
      </w:pPr>
      <w:r>
        <w:t xml:space="preserve">Replace cartridges according to the change-out schedule established by Safety Command.</w:t>
      </w:r>
    </w:p>
    <w:p>
      <w:pPr>
        <w:pStyle w:val="MdListItem"/>
        <w:numPr>
          <w:ilvl w:val="0"/>
          <w:numId w:val="3"/>
        </w:numPr>
      </w:pPr>
      <w:r>
        <w:t xml:space="preserve">Inspect the respirator before each use and remove from service if damaged.</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296-842</w:t>
            </w:r>
          </w:p>
        </w:tc>
        <w:tc>
          <w:tcPr>
            <w:tcBorders>
              <w:right w:val="none"/>
            </w:tcBorders>
            <w:tcMar>
              <w:top w:type="dxa" w:w="80"/>
              <w:left w:type="dxa" w:w="120"/>
              <w:bottom w:type="dxa" w:w="80"/>
              <w:right w:type="dxa" w:w="120"/>
            </w:tcMar>
            <w:vAlign w:val="center"/>
          </w:tcPr>
          <w:p>
            <w:pPr>
              <w:pStyle w:val="MdTableCell"/>
            </w:pPr>
            <w:r>
              <w:t xml:space="preserve">Washington Respiratory Protection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1910.134</w:t>
            </w:r>
          </w:p>
        </w:tc>
        <w:tc>
          <w:tcPr>
            <w:tcBorders>
              <w:right w:val="none"/>
            </w:tcBorders>
            <w:tcMar>
              <w:top w:type="dxa" w:w="80"/>
              <w:left w:type="dxa" w:w="120"/>
              <w:bottom w:type="dxa" w:w="80"/>
              <w:right w:type="dxa" w:w="120"/>
            </w:tcMar>
            <w:vAlign w:val="center"/>
          </w:tcPr>
          <w:p>
            <w:pPr>
              <w:pStyle w:val="MdTableCell"/>
            </w:pPr>
            <w:r>
              <w:t xml:space="preserve">Federal Respiratory Protection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NIOSH Respirator Trusted-Source</w:t>
            </w:r>
          </w:p>
        </w:tc>
        <w:tc>
          <w:tcPr>
            <w:tcBorders>
              <w:right w:val="none"/>
            </w:tcBorders>
            <w:tcMar>
              <w:top w:type="dxa" w:w="80"/>
              <w:left w:type="dxa" w:w="120"/>
              <w:bottom w:type="dxa" w:w="80"/>
              <w:right w:type="dxa" w:w="120"/>
            </w:tcMar>
            <w:vAlign w:val="center"/>
          </w:tcPr>
          <w:p>
            <w:pPr>
              <w:pStyle w:val="MdTableCell"/>
            </w:pPr>
            <w:r>
              <w:t xml:space="preserve">cdc.gov/niosh/npptl/topics/respirators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3M Respirator Selection Guide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3m.com/respirators</w:t>
            </w:r>
          </w:p>
        </w:tc>
      </w:tr>
    </w:tbl>
    <w:p>
      <w:pPr>
        <w:pStyle w:val="MdHr"/>
        <w:pBdr>
          <w:bottom w:val="single" w:color="auto" w:sz="6" w:space="1"/>
        </w:pBdr>
      </w:pPr>
    </w:p>
    <w:p>
      <w:pPr>
        <w:pStyle w:val="MdSpace"/>
        <w:spacing w:before="0" w:after="60"/>
      </w:pPr>
    </w:p>
    <w:p>
      <w:pPr>
        <w:pStyle w:val="Heading2"/>
        <w:pStyle w:val="MdHeading2"/>
      </w:pPr>
      <w:r>
        <w:t xml:space="preserve">MISH 17: Silica Safety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Respirable crystalline silica (RCS) is a serious occupational health hazard in construction. Silicosis — the irreversible lung disease caused by silica exposure — is preventable but incurable. MH Construction's Silica Safety Program establishes the requirements for controlling silica exposure in compliance with WAC 296-62-07521 and 29 CFR 1926.1153.</w:t>
      </w:r>
    </w:p>
    <w:p>
      <w:pPr>
        <w:pStyle w:val="MdSpace"/>
        <w:spacing w:before="0" w:after="60"/>
      </w:pPr>
    </w:p>
    <w:p>
      <w:pPr>
        <w:pStyle w:val="MdParagraph"/>
      </w:pPr>
      <w:r>
        <w:rPr>
          <w:rStyle w:val="MdStrong"/>
          <w:b/>
          <w:bCs/>
        </w:rPr>
        <w:t xml:space="preserve">1.2 Scope.</w:t>
      </w:r>
      <w:r>
        <w:t xml:space="preserve"> This policy applies to all MH Construction Task Operators who perform tasks that generate respirable silica dust, including concrete cutting, grinding, drilling, jackhammering, and masonry work.</w:t>
      </w:r>
    </w:p>
    <w:p>
      <w:pPr>
        <w:pStyle w:val="MdSpace"/>
        <w:spacing w:before="0" w:after="60"/>
      </w:pPr>
    </w:p>
    <w:p>
      <w:pPr>
        <w:pStyle w:val="MdParagraph"/>
      </w:pPr>
      <w:r>
        <w:rPr>
          <w:rStyle w:val="MdStrong"/>
          <w:b/>
          <w:bCs/>
        </w:rPr>
        <w:t xml:space="preserve">1.3 Regulatory Authority.</w:t>
      </w:r>
      <w:r>
        <w:t xml:space="preserve"> WAC 296-62-07521 (Silica — Washington State); 29 CFR 1926.1153 (OSHA Silica Standard for Construction); NIOSH Criteria for a Recommended Standard — Occupational Exposure to Respirable Crystalline Silica.</w:t>
      </w:r>
    </w:p>
    <w:p>
      <w:pPr>
        <w:pStyle w:val="MdSpace"/>
        <w:spacing w:before="0" w:after="60"/>
      </w:pPr>
    </w:p>
    <w:p>
      <w:pPr>
        <w:pStyle w:val="MdParagraph"/>
      </w:pPr>
      <w:r>
        <w:rPr>
          <w:rStyle w:val="MdStrong"/>
          <w:b/>
          <w:bCs/>
        </w:rPr>
        <w:t xml:space="preserve">1.4 Management Requirement.</w:t>
      </w:r>
      <w:r>
        <w:t xml:space="preserve"> MH Construction uses Table 1 of 29 CFR 1926.1153 as the primary compliance method for silica control. When Table 1 controls are not feasible, Safety Command arranges for air monitoring and implements alternative controls.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Table 1 Engineering Controls.</w:t>
      </w:r>
      <w:r>
        <w:t xml:space="preserve"> The following Table 1 controls are required for common silica-generating tasks: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Task</w:t>
            </w:r>
          </w:p>
        </w:tc>
        <w:tc>
          <w:tcPr>
            <w:tcMar>
              <w:top w:type="dxa" w:w="100"/>
              <w:left w:type="dxa" w:w="120"/>
              <w:bottom w:type="dxa" w:w="100"/>
              <w:right w:type="dxa" w:w="120"/>
            </w:tcMar>
            <w:vAlign w:val="center"/>
          </w:tcPr>
          <w:p>
            <w:pPr>
              <w:pStyle w:val="MdTableHeader"/>
            </w:pPr>
            <w:r>
              <w:t xml:space="preserve">Engineering Control</w:t>
            </w:r>
          </w:p>
        </w:tc>
        <w:tc>
          <w:tcPr>
            <w:tcBorders>
              <w:right w:val="none"/>
            </w:tcBorders>
            <w:tcMar>
              <w:top w:type="dxa" w:w="100"/>
              <w:left w:type="dxa" w:w="120"/>
              <w:bottom w:type="dxa" w:w="100"/>
              <w:right w:type="dxa" w:w="120"/>
            </w:tcMar>
            <w:vAlign w:val="center"/>
          </w:tcPr>
          <w:p>
            <w:pPr>
              <w:pStyle w:val="MdTableHeader"/>
            </w:pPr>
            <w:r>
              <w:t xml:space="preserve">Required PPE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Handheld power saw (dry cutting)</w:t>
            </w:r>
          </w:p>
        </w:tc>
        <w:tc>
          <w:tcPr>
            <w:tcMar>
              <w:top w:type="dxa" w:w="80"/>
              <w:left w:type="dxa" w:w="120"/>
              <w:bottom w:type="dxa" w:w="80"/>
              <w:right w:type="dxa" w:w="120"/>
            </w:tcMar>
            <w:vAlign w:val="center"/>
          </w:tcPr>
          <w:p>
            <w:pPr>
              <w:pStyle w:val="MdTableCell"/>
            </w:pPr>
            <w:r>
              <w:t xml:space="preserve">Prohibited — use wet cutting or vacuum</w:t>
            </w:r>
          </w:p>
        </w:tc>
        <w:tc>
          <w:tcPr>
            <w:tcBorders>
              <w:right w:val="none"/>
            </w:tcBorders>
            <w:tcMar>
              <w:top w:type="dxa" w:w="80"/>
              <w:left w:type="dxa" w:w="120"/>
              <w:bottom w:type="dxa" w:w="80"/>
              <w:right w:type="dxa" w:w="120"/>
            </w:tcMar>
            <w:vAlign w:val="center"/>
          </w:tcPr>
          <w:p>
            <w:pPr>
              <w:pStyle w:val="MdTableCell"/>
            </w:pPr>
            <w:r>
              <w:t xml:space="preserve">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Handheld power saw (wet cutting)</w:t>
            </w:r>
          </w:p>
        </w:tc>
        <w:tc>
          <w:tcPr>
            <w:tcMar>
              <w:top w:type="dxa" w:w="80"/>
              <w:left w:type="dxa" w:w="120"/>
              <w:bottom w:type="dxa" w:w="80"/>
              <w:right w:type="dxa" w:w="120"/>
            </w:tcMar>
            <w:vAlign w:val="center"/>
          </w:tcPr>
          <w:p>
            <w:pPr>
              <w:pStyle w:val="MdTableCell"/>
            </w:pPr>
            <w:r>
              <w:t xml:space="preserve">Integrated water delivery system</w:t>
            </w:r>
          </w:p>
        </w:tc>
        <w:tc>
          <w:tcPr>
            <w:tcBorders>
              <w:right w:val="none"/>
            </w:tcBorders>
            <w:tcMar>
              <w:top w:type="dxa" w:w="80"/>
              <w:left w:type="dxa" w:w="120"/>
              <w:bottom w:type="dxa" w:w="80"/>
              <w:right w:type="dxa" w:w="120"/>
            </w:tcMar>
            <w:vAlign w:val="center"/>
          </w:tcPr>
          <w:p>
            <w:pPr>
              <w:pStyle w:val="MdTableCell"/>
            </w:pPr>
            <w:r>
              <w:t xml:space="preserve">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Angle grinder (dry)</w:t>
            </w:r>
          </w:p>
        </w:tc>
        <w:tc>
          <w:tcPr>
            <w:tcMar>
              <w:top w:type="dxa" w:w="80"/>
              <w:left w:type="dxa" w:w="120"/>
              <w:bottom w:type="dxa" w:w="80"/>
              <w:right w:type="dxa" w:w="120"/>
            </w:tcMar>
            <w:vAlign w:val="center"/>
          </w:tcPr>
          <w:p>
            <w:pPr>
              <w:pStyle w:val="MdTableCell"/>
            </w:pPr>
            <w:r>
              <w:t xml:space="preserve">Vacuum system with HEPA filter</w:t>
            </w:r>
          </w:p>
        </w:tc>
        <w:tc>
          <w:tcPr>
            <w:tcBorders>
              <w:right w:val="none"/>
            </w:tcBorders>
            <w:tcMar>
              <w:top w:type="dxa" w:w="80"/>
              <w:left w:type="dxa" w:w="120"/>
              <w:bottom w:type="dxa" w:w="80"/>
              <w:right w:type="dxa" w:w="120"/>
            </w:tcMar>
            <w:vAlign w:val="center"/>
          </w:tcPr>
          <w:p>
            <w:pPr>
              <w:pStyle w:val="MdTableCell"/>
            </w:pPr>
            <w:r>
              <w:t xml:space="preserve">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Jackhammer/chipping hammer</w:t>
            </w:r>
          </w:p>
        </w:tc>
        <w:tc>
          <w:tcPr>
            <w:tcMar>
              <w:top w:type="dxa" w:w="80"/>
              <w:left w:type="dxa" w:w="120"/>
              <w:bottom w:type="dxa" w:w="80"/>
              <w:right w:type="dxa" w:w="120"/>
            </w:tcMar>
            <w:vAlign w:val="center"/>
          </w:tcPr>
          <w:p>
            <w:pPr>
              <w:pStyle w:val="MdTableCell"/>
            </w:pPr>
            <w:r>
              <w:t xml:space="preserve">Water delivery or vacuum with HEPA</w:t>
            </w:r>
          </w:p>
        </w:tc>
        <w:tc>
          <w:tcPr>
            <w:tcBorders>
              <w:right w:val="none"/>
            </w:tcBorders>
            <w:tcMar>
              <w:top w:type="dxa" w:w="80"/>
              <w:left w:type="dxa" w:w="120"/>
              <w:bottom w:type="dxa" w:w="80"/>
              <w:right w:type="dxa" w:w="120"/>
            </w:tcMar>
            <w:vAlign w:val="center"/>
          </w:tcPr>
          <w:p>
            <w:pPr>
              <w:pStyle w:val="MdTableCell"/>
            </w:pPr>
            <w:r>
              <w:t xml:space="preserve">Half-face respirator (APF 10)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Core drilling (dry)</w:t>
            </w:r>
          </w:p>
        </w:tc>
        <w:tc>
          <w:tcPr>
            <w:tcMar>
              <w:top w:type="dxa" w:w="80"/>
              <w:left w:type="dxa" w:w="120"/>
              <w:bottom w:type="dxa" w:w="80"/>
              <w:right w:type="dxa" w:w="120"/>
            </w:tcMar>
            <w:vAlign w:val="center"/>
          </w:tcPr>
          <w:p>
            <w:pPr>
              <w:pStyle w:val="MdTableCell"/>
            </w:pPr>
            <w:r>
              <w:t xml:space="preserve">Vacuum with HEPA filter</w:t>
            </w:r>
          </w:p>
        </w:tc>
        <w:tc>
          <w:tcPr>
            <w:tcBorders>
              <w:right w:val="none"/>
            </w:tcBorders>
            <w:tcMar>
              <w:top w:type="dxa" w:w="80"/>
              <w:left w:type="dxa" w:w="120"/>
              <w:bottom w:type="dxa" w:w="80"/>
              <w:right w:type="dxa" w:w="120"/>
            </w:tcMar>
            <w:vAlign w:val="center"/>
          </w:tcPr>
          <w:p>
            <w:pPr>
              <w:pStyle w:val="MdTableCell"/>
            </w:pPr>
            <w:r>
              <w:t xml:space="preserve">N/A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Walk-behind saw (wet)</w:t>
            </w:r>
          </w:p>
        </w:tc>
        <w:tc>
          <w:tcPr>
            <w:tcMar>
              <w:top w:type="dxa" w:w="80"/>
              <w:left w:type="dxa" w:w="120"/>
              <w:bottom w:type="dxa" w:w="80"/>
              <w:right w:type="dxa" w:w="120"/>
            </w:tcMar>
            <w:vAlign w:val="center"/>
          </w:tcPr>
          <w:p>
            <w:pPr>
              <w:pStyle w:val="MdTableCell"/>
            </w:pPr>
            <w:r>
              <w:t xml:space="preserve">Integrated water delivery</w:t>
            </w:r>
          </w:p>
        </w:tc>
        <w:tc>
          <w:tcPr>
            <w:tcBorders>
              <w:right w:val="none"/>
            </w:tcBorders>
            <w:tcMar>
              <w:top w:type="dxa" w:w="80"/>
              <w:left w:type="dxa" w:w="120"/>
              <w:bottom w:type="dxa" w:w="80"/>
              <w:right w:type="dxa" w:w="120"/>
            </w:tcMar>
            <w:vAlign w:val="center"/>
          </w:tcPr>
          <w:p>
            <w:pPr>
              <w:pStyle w:val="MdTableCell"/>
            </w:pPr>
            <w:r>
              <w:t xml:space="preserve">N/A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Grinding/sanding</w:t>
            </w:r>
          </w:p>
        </w:tc>
        <w:tc>
          <w:tcPr>
            <w:tcBorders>
              <w:bottom w:val="single" w:color="E1E4E8" w:sz="4"/>
            </w:tcBorders>
            <w:tcMar>
              <w:top w:type="dxa" w:w="80"/>
              <w:left w:type="dxa" w:w="120"/>
              <w:bottom w:type="dxa" w:w="80"/>
              <w:right w:type="dxa" w:w="120"/>
            </w:tcMar>
            <w:vAlign w:val="center"/>
          </w:tcPr>
          <w:p>
            <w:pPr>
              <w:pStyle w:val="MdTableCell"/>
            </w:pPr>
            <w:r>
              <w:t xml:space="preserve">Vacuum with HEPA filter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Half-face respirator (APF 10)</w:t>
            </w:r>
          </w:p>
        </w:tc>
      </w:tr>
    </w:tbl>
    <w:p>
      <w:pPr>
        <w:pStyle w:val="MdParagraph"/>
      </w:pPr>
      <w:r>
        <w:rPr>
          <w:rStyle w:val="MdStrong"/>
          <w:b/>
          <w:bCs/>
        </w:rPr>
        <w:t xml:space="preserve">2.2 Exposure Monitoring.</w:t>
      </w:r>
      <w:r>
        <w:t xml:space="preserve"> When Table 1 controls are not fully implemented, Safety Command arranges for air monitoring to determine Task Operator exposure. If exposure exceeds the Action Level (25 µg/m³ as an 8-hour TWA), additional controls and medical surveillance are required.</w:t>
      </w:r>
    </w:p>
    <w:p>
      <w:pPr>
        <w:pStyle w:val="MdSpace"/>
        <w:spacing w:before="0" w:after="60"/>
      </w:pPr>
    </w:p>
    <w:p>
      <w:pPr>
        <w:pStyle w:val="MdParagraph"/>
      </w:pPr>
      <w:r>
        <w:rPr>
          <w:rStyle w:val="MdStrong"/>
          <w:b/>
          <w:bCs/>
        </w:rPr>
        <w:t xml:space="preserve">2.3 Medical Surveillance.</w:t>
      </w:r>
      <w:r>
        <w:t xml:space="preserve"> Task Operators who are exposed to silica above the Action Level for 30 or more days per year are enrolled in medical surveillance. Medical surveillance includes a chest X-ray, pulmonary function test, and symptom assessment every 3 years (or more frequently based on medical findings).</w:t>
      </w:r>
    </w:p>
    <w:p>
      <w:pPr>
        <w:pStyle w:val="MdSpace"/>
        <w:spacing w:before="0" w:after="60"/>
      </w:pPr>
    </w:p>
    <w:p>
      <w:pPr>
        <w:pStyle w:val="MdParagraph"/>
      </w:pPr>
      <w:r>
        <w:rPr>
          <w:rStyle w:val="MdStrong"/>
          <w:b/>
          <w:bCs/>
        </w:rPr>
        <w:t xml:space="preserve">2.4 Housekeeping.</w:t>
      </w:r>
      <w:r>
        <w:t xml:space="preserve"> Dry sweeping and compressed air are prohibited for silica dust cleanup. Wet methods, HEPA vacuuming, or other dust suppression methods are required.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Before Beginning Silica-Generating Work.</w:t>
      </w:r>
    </w:p>
    <w:p>
      <w:pPr>
        <w:pStyle w:val="MdSpace"/>
        <w:spacing w:before="0" w:after="60"/>
      </w:pPr>
    </w:p>
    <w:p>
      <w:pPr>
        <w:pStyle w:val="MdListItem"/>
        <w:numPr>
          <w:ilvl w:val="0"/>
          <w:numId w:val="3"/>
        </w:numPr>
      </w:pPr>
      <w:r>
        <w:t xml:space="preserve">Identify the task in Table 1 and confirm the required engineering controls are in place.</w:t>
      </w:r>
    </w:p>
    <w:p>
      <w:pPr>
        <w:pStyle w:val="MdListItem"/>
        <w:numPr>
          <w:ilvl w:val="0"/>
          <w:numId w:val="3"/>
        </w:numPr>
      </w:pPr>
      <w:r>
        <w:t xml:space="preserve">Confirm that the water delivery system or HEPA vacuum is operational.</w:t>
      </w:r>
    </w:p>
    <w:p>
      <w:pPr>
        <w:pStyle w:val="MdListItem"/>
        <w:numPr>
          <w:ilvl w:val="0"/>
          <w:numId w:val="3"/>
        </w:numPr>
      </w:pPr>
      <w:r>
        <w:t xml:space="preserve">Don required PPE, including respirator if required by Table 1.</w:t>
      </w:r>
    </w:p>
    <w:p>
      <w:pPr>
        <w:pStyle w:val="MdListItem"/>
        <w:numPr>
          <w:ilvl w:val="0"/>
          <w:numId w:val="3"/>
        </w:numPr>
      </w:pPr>
      <w:r>
        <w:t xml:space="preserve">Establish a restricted zone around the work area to protect nearby Task Operators.</w:t>
      </w:r>
    </w:p>
    <w:p>
      <w:pPr>
        <w:pStyle w:val="MdListItem"/>
        <w:numPr>
          <w:ilvl w:val="0"/>
          <w:numId w:val="3"/>
        </w:numPr>
      </w:pPr>
      <w:r>
        <w:t xml:space="preserve">Post "Silica Hazard Area" signage at the restricted zone boundary.</w:t>
      </w:r>
    </w:p>
    <w:p>
      <w:pPr>
        <w:pStyle w:val="MdSpace"/>
        <w:spacing w:before="0" w:after="60"/>
      </w:pPr>
    </w:p>
    <w:p>
      <w:pPr>
        <w:pStyle w:val="MdParagraph"/>
      </w:pPr>
      <w:r>
        <w:rPr>
          <w:rStyle w:val="MdStrong"/>
          <w:b/>
          <w:bCs/>
        </w:rPr>
        <w:t xml:space="preserve">3.2 During Silica-Generating Work.</w:t>
      </w:r>
    </w:p>
    <w:p>
      <w:pPr>
        <w:pStyle w:val="MdSpace"/>
        <w:spacing w:before="0" w:after="60"/>
      </w:pPr>
    </w:p>
    <w:p>
      <w:pPr>
        <w:pStyle w:val="MdListItem"/>
        <w:numPr>
          <w:ilvl w:val="0"/>
          <w:numId w:val="3"/>
        </w:numPr>
      </w:pPr>
      <w:r>
        <w:t xml:space="preserve">Maintain continuous water flow or vacuum operation throughout the task.</w:t>
      </w:r>
    </w:p>
    <w:p>
      <w:pPr>
        <w:pStyle w:val="MdListItem"/>
        <w:numPr>
          <w:ilvl w:val="0"/>
          <w:numId w:val="3"/>
        </w:numPr>
      </w:pPr>
      <w:r>
        <w:t xml:space="preserve">Do not remove or bypass engineering controls.</w:t>
      </w:r>
    </w:p>
    <w:p>
      <w:pPr>
        <w:pStyle w:val="MdListItem"/>
        <w:numPr>
          <w:ilvl w:val="0"/>
          <w:numId w:val="3"/>
        </w:numPr>
      </w:pPr>
      <w:r>
        <w:t xml:space="preserve">If controls fail, stop work and notify the Field Safety Lead.</w:t>
      </w:r>
    </w:p>
    <w:p>
      <w:pPr>
        <w:pStyle w:val="MdSpace"/>
        <w:spacing w:before="0" w:after="60"/>
      </w:pPr>
    </w:p>
    <w:p>
      <w:pPr>
        <w:pStyle w:val="MdParagraph"/>
      </w:pPr>
      <w:r>
        <w:rPr>
          <w:rStyle w:val="MdStrong"/>
          <w:b/>
          <w:bCs/>
        </w:rPr>
        <w:t xml:space="preserve">3.3 After Silica-Generating Work.</w:t>
      </w:r>
    </w:p>
    <w:p>
      <w:pPr>
        <w:pStyle w:val="MdSpace"/>
        <w:spacing w:before="0" w:after="60"/>
      </w:pPr>
    </w:p>
    <w:p>
      <w:pPr>
        <w:pStyle w:val="MdListItem"/>
        <w:numPr>
          <w:ilvl w:val="0"/>
          <w:numId w:val="3"/>
        </w:numPr>
      </w:pPr>
      <w:r>
        <w:t xml:space="preserve">Clean up using wet methods or HEPA vacuuming — no dry sweeping.</w:t>
      </w:r>
    </w:p>
    <w:p>
      <w:pPr>
        <w:pStyle w:val="MdListItem"/>
        <w:numPr>
          <w:ilvl w:val="0"/>
          <w:numId w:val="3"/>
        </w:numPr>
      </w:pPr>
      <w:r>
        <w:t xml:space="preserve">Decontaminate PPE and equipment before leaving the work area.</w:t>
      </w:r>
    </w:p>
    <w:p>
      <w:pPr>
        <w:pStyle w:val="MdListItem"/>
        <w:numPr>
          <w:ilvl w:val="0"/>
          <w:numId w:val="3"/>
        </w:numPr>
      </w:pPr>
      <w:r>
        <w:t xml:space="preserve">Wash hands and face before eating, drinking, or using tobacco.</w:t>
      </w:r>
    </w:p>
    <w:p>
      <w:pPr>
        <w:pStyle w:val="MdSpace"/>
        <w:spacing w:before="0" w:after="60"/>
      </w:pPr>
    </w:p>
    <w:p>
      <w:pPr>
        <w:pStyle w:val="MdParagraph"/>
      </w:pPr>
      <w:r>
        <w:rPr>
          <w:rStyle w:val="MdStrong"/>
          <w:b/>
          <w:bCs/>
        </w:rPr>
        <w:t xml:space="preserve">3.4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1926.1153 Table 1</w:t>
            </w:r>
          </w:p>
        </w:tc>
        <w:tc>
          <w:tcPr>
            <w:tcBorders>
              <w:right w:val="none"/>
            </w:tcBorders>
            <w:tcMar>
              <w:top w:type="dxa" w:w="80"/>
              <w:left w:type="dxa" w:w="120"/>
              <w:bottom w:type="dxa" w:w="80"/>
              <w:right w:type="dxa" w:w="120"/>
            </w:tcMar>
            <w:vAlign w:val="center"/>
          </w:tcPr>
          <w:p>
            <w:pPr>
              <w:pStyle w:val="MdTableCell"/>
            </w:pPr>
            <w:r>
              <w:t xml:space="preserve">OSHA Silica Table 1 engineering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296-62-07521</w:t>
            </w:r>
          </w:p>
        </w:tc>
        <w:tc>
          <w:tcPr>
            <w:tcBorders>
              <w:right w:val="none"/>
            </w:tcBorders>
            <w:tcMar>
              <w:top w:type="dxa" w:w="80"/>
              <w:left w:type="dxa" w:w="120"/>
              <w:bottom w:type="dxa" w:w="80"/>
              <w:right w:type="dxa" w:w="120"/>
            </w:tcMar>
            <w:vAlign w:val="center"/>
          </w:tcPr>
          <w:p>
            <w:pPr>
              <w:pStyle w:val="MdTableCell"/>
            </w:pPr>
            <w:r>
              <w:t xml:space="preserve">Washington Silica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Silica Resources</w:t>
            </w:r>
          </w:p>
        </w:tc>
        <w:tc>
          <w:tcPr>
            <w:tcBorders>
              <w:right w:val="none"/>
            </w:tcBorders>
            <w:tcMar>
              <w:top w:type="dxa" w:w="80"/>
              <w:left w:type="dxa" w:w="120"/>
              <w:bottom w:type="dxa" w:w="80"/>
              <w:right w:type="dxa" w:w="120"/>
            </w:tcMar>
            <w:vAlign w:val="center"/>
          </w:tcPr>
          <w:p>
            <w:pPr>
              <w:pStyle w:val="MdTableCell"/>
            </w:pPr>
            <w:r>
              <w:t xml:space="preserve">osha.gov/silica-crystalline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Silica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cdc.gov/niosh/topics/silica</w:t>
            </w:r>
          </w:p>
        </w:tc>
      </w:tr>
    </w:tbl>
    <w:p>
      <w:pPr>
        <w:pStyle w:val="MdHr"/>
        <w:pBdr>
          <w:bottom w:val="single" w:color="auto" w:sz="6" w:space="1"/>
        </w:pBdr>
      </w:pPr>
    </w:p>
    <w:p>
      <w:pPr>
        <w:pStyle w:val="MdSpace"/>
        <w:spacing w:before="0" w:after="60"/>
      </w:pPr>
    </w:p>
    <w:p>
      <w:pPr>
        <w:pStyle w:val="Heading2"/>
        <w:pStyle w:val="MdHeading2"/>
      </w:pPr>
      <w:r>
        <w:t xml:space="preserve">MISH 18: Bloodborne Pathogens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Construction's Bloodborne Pathogens (BBP) Exposure Control Plan protects Task Operators from occupational exposure to bloodborne pathogens, including HIV, Hepatitis B (HBV), and Hepatitis C (HCV). This plan is required by WAC 296-823 and 29 CFR 1910.1030.</w:t>
      </w:r>
    </w:p>
    <w:p>
      <w:pPr>
        <w:pStyle w:val="MdSpace"/>
        <w:spacing w:before="0" w:after="60"/>
      </w:pPr>
    </w:p>
    <w:p>
      <w:pPr>
        <w:pStyle w:val="MdParagraph"/>
      </w:pPr>
      <w:r>
        <w:rPr>
          <w:rStyle w:val="MdStrong"/>
          <w:b/>
          <w:bCs/>
        </w:rPr>
        <w:t xml:space="preserve">1.2 Scope.</w:t>
      </w:r>
      <w:r>
        <w:t xml:space="preserve"> This policy applies to all MH Construction Task Operators who may have occupational exposure to blood or other potentially infectious materials (OPIM), including first aid responders and Task Operators who may encounter sharps or contaminated materials on demolition or renovation projects.</w:t>
      </w:r>
    </w:p>
    <w:p>
      <w:pPr>
        <w:pStyle w:val="MdSpace"/>
        <w:spacing w:before="0" w:after="60"/>
      </w:pPr>
    </w:p>
    <w:p>
      <w:pPr>
        <w:pStyle w:val="MdParagraph"/>
      </w:pPr>
      <w:r>
        <w:rPr>
          <w:rStyle w:val="MdStrong"/>
          <w:b/>
          <w:bCs/>
        </w:rPr>
        <w:t xml:space="preserve">1.3 Regulatory Authority.</w:t>
      </w:r>
      <w:r>
        <w:t xml:space="preserve"> WAC 296-823 (Bloodborne Pathogens — Washington State); 29 CFR 1910.1030 (OSHA BBP Standard).</w:t>
      </w:r>
    </w:p>
    <w:p>
      <w:pPr>
        <w:pStyle w:val="MdSpace"/>
        <w:spacing w:before="0" w:after="60"/>
      </w:pPr>
    </w:p>
    <w:p>
      <w:pPr>
        <w:pStyle w:val="MdParagraph"/>
      </w:pPr>
      <w:r>
        <w:rPr>
          <w:rStyle w:val="MdStrong"/>
          <w:b/>
          <w:bCs/>
        </w:rPr>
        <w:t xml:space="preserve">1.4 Management Requirement.</w:t>
      </w:r>
      <w:r>
        <w:t xml:space="preserve"> Safety Command maintains a written Exposure Control Plan. Task Operators with potential occupational exposure receive BBP training annually. Hepatitis B vaccination is offered to all Task Operators with occupational exposure at no cost.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Universal Precautions.</w:t>
      </w:r>
      <w:r>
        <w:t xml:space="preserve"> All blood and OPIM are treated as if infectious. Universal precautions are the baseline standard for all Task Operators who may contact blood or OPIM.</w:t>
      </w:r>
    </w:p>
    <w:p>
      <w:pPr>
        <w:pStyle w:val="MdSpace"/>
        <w:spacing w:before="0" w:after="60"/>
      </w:pPr>
    </w:p>
    <w:p>
      <w:pPr>
        <w:pStyle w:val="MdParagraph"/>
      </w:pPr>
      <w:r>
        <w:rPr>
          <w:rStyle w:val="MdStrong"/>
          <w:b/>
          <w:bCs/>
        </w:rPr>
        <w:t xml:space="preserve">2.2 Engineering and Work Practice Controls.</w:t>
      </w:r>
    </w:p>
    <w:p>
      <w:pPr>
        <w:pStyle w:val="MdSpace"/>
        <w:spacing w:before="0" w:after="60"/>
      </w:pPr>
    </w:p>
    <w:p>
      <w:pPr>
        <w:pStyle w:val="MdListItem"/>
        <w:numPr>
          <w:ilvl w:val="0"/>
          <w:numId w:val="2"/>
        </w:numPr>
      </w:pPr>
      <w:r>
        <w:t xml:space="preserve">Sharps containers are provided for disposal of needles and sharps found on renovation/demolition sites.</w:t>
      </w:r>
    </w:p>
    <w:p>
      <w:pPr>
        <w:pStyle w:val="MdListItem"/>
        <w:numPr>
          <w:ilvl w:val="0"/>
          <w:numId w:val="2"/>
        </w:numPr>
      </w:pPr>
      <w:r>
        <w:t xml:space="preserve">Task Operators do not recap, bend, or remove needles by hand.</w:t>
      </w:r>
    </w:p>
    <w:p>
      <w:pPr>
        <w:pStyle w:val="MdListItem"/>
        <w:numPr>
          <w:ilvl w:val="0"/>
          <w:numId w:val="2"/>
        </w:numPr>
      </w:pPr>
      <w:r>
        <w:t xml:space="preserve">Contaminated materials are placed in labeled, leak-proof containers.</w:t>
      </w:r>
    </w:p>
    <w:p>
      <w:pPr>
        <w:pStyle w:val="MdListItem"/>
        <w:numPr>
          <w:ilvl w:val="0"/>
          <w:numId w:val="2"/>
        </w:numPr>
      </w:pPr>
      <w:r>
        <w:t xml:space="preserve">Hand washing facilities are accessible at all Operational Theaters.</w:t>
      </w:r>
    </w:p>
    <w:p>
      <w:pPr>
        <w:pStyle w:val="MdSpace"/>
        <w:spacing w:before="0" w:after="60"/>
      </w:pPr>
    </w:p>
    <w:p>
      <w:pPr>
        <w:pStyle w:val="MdParagraph"/>
      </w:pPr>
      <w:r>
        <w:rPr>
          <w:rStyle w:val="MdStrong"/>
          <w:b/>
          <w:bCs/>
        </w:rPr>
        <w:t xml:space="preserve">2.3 PPE for BBP Exposure.</w:t>
      </w:r>
      <w:r>
        <w:t xml:space="preserve"> Task Operators with potential BBP exposure use:</w:t>
      </w:r>
    </w:p>
    <w:p>
      <w:pPr>
        <w:pStyle w:val="MdSpace"/>
        <w:spacing w:before="0" w:after="60"/>
      </w:pPr>
    </w:p>
    <w:p>
      <w:pPr>
        <w:pStyle w:val="MdListItem"/>
        <w:numPr>
          <w:ilvl w:val="0"/>
          <w:numId w:val="2"/>
        </w:numPr>
      </w:pPr>
      <w:r>
        <w:t xml:space="preserve">Latex or nitrile gloves for any contact with blood or OPIM.</w:t>
      </w:r>
    </w:p>
    <w:p>
      <w:pPr>
        <w:pStyle w:val="MdListItem"/>
        <w:numPr>
          <w:ilvl w:val="0"/>
          <w:numId w:val="2"/>
        </w:numPr>
      </w:pPr>
      <w:r>
        <w:t xml:space="preserve">Face shield or goggles and mask if splashing is possible.</w:t>
      </w:r>
    </w:p>
    <w:p>
      <w:pPr>
        <w:pStyle w:val="MdListItem"/>
        <w:numPr>
          <w:ilvl w:val="0"/>
          <w:numId w:val="2"/>
        </w:numPr>
      </w:pPr>
      <w:r>
        <w:t xml:space="preserve">Gown or apron if clothing contamination is possible.</w:t>
      </w:r>
    </w:p>
    <w:p>
      <w:pPr>
        <w:pStyle w:val="MdSpace"/>
        <w:spacing w:before="0" w:after="60"/>
      </w:pPr>
    </w:p>
    <w:p>
      <w:pPr>
        <w:pStyle w:val="MdParagraph"/>
      </w:pPr>
      <w:r>
        <w:rPr>
          <w:rStyle w:val="MdStrong"/>
          <w:b/>
          <w:bCs/>
        </w:rPr>
        <w:t xml:space="preserve">2.4 Post-Exposure Procedures.</w:t>
      </w:r>
      <w:r>
        <w:t xml:space="preserve"> Following any exposure incident:</w:t>
      </w:r>
    </w:p>
    <w:p>
      <w:pPr>
        <w:pStyle w:val="MdSpace"/>
        <w:spacing w:before="0" w:after="60"/>
      </w:pPr>
    </w:p>
    <w:p>
      <w:pPr>
        <w:pStyle w:val="MdListItem"/>
        <w:numPr>
          <w:ilvl w:val="0"/>
          <w:numId w:val="3"/>
        </w:numPr>
      </w:pPr>
      <w:r>
        <w:t xml:space="preserve">Wash the exposed area with soap and water (skin) or flush with water (eyes/mucous membranes).</w:t>
      </w:r>
    </w:p>
    <w:p>
      <w:pPr>
        <w:pStyle w:val="MdListItem"/>
        <w:numPr>
          <w:ilvl w:val="0"/>
          <w:numId w:val="3"/>
        </w:numPr>
      </w:pPr>
      <w:r>
        <w:t xml:space="preserve">Report the exposure to the Field Safety Lead and Site Safety Commander immediately.</w:t>
      </w:r>
    </w:p>
    <w:p>
      <w:pPr>
        <w:pStyle w:val="MdListItem"/>
        <w:numPr>
          <w:ilvl w:val="0"/>
          <w:numId w:val="3"/>
        </w:numPr>
      </w:pPr>
      <w:r>
        <w:t xml:space="preserve">Safety Command arranges for medical evaluation within 2 hours.</w:t>
      </w:r>
    </w:p>
    <w:p>
      <w:pPr>
        <w:pStyle w:val="MdListItem"/>
        <w:numPr>
          <w:ilvl w:val="0"/>
          <w:numId w:val="3"/>
        </w:numPr>
      </w:pPr>
      <w:r>
        <w:t xml:space="preserve">Document the exposure on the incident report form.</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Sharps Handling on Demolition/Renovation Sites.</w:t>
      </w:r>
    </w:p>
    <w:p>
      <w:pPr>
        <w:pStyle w:val="MdSpace"/>
        <w:spacing w:before="0" w:after="60"/>
      </w:pPr>
    </w:p>
    <w:p>
      <w:pPr>
        <w:pStyle w:val="MdListItem"/>
        <w:numPr>
          <w:ilvl w:val="0"/>
          <w:numId w:val="3"/>
        </w:numPr>
      </w:pPr>
      <w:r>
        <w:t xml:space="preserve">Inspect the work area for sharps (needles, broken glass, blades) before beginning demolition or renovation work.</w:t>
      </w:r>
    </w:p>
    <w:p>
      <w:pPr>
        <w:pStyle w:val="MdListItem"/>
        <w:numPr>
          <w:ilvl w:val="0"/>
          <w:numId w:val="3"/>
        </w:numPr>
      </w:pPr>
      <w:r>
        <w:t xml:space="preserve">Use mechanical means (tongs, forceps) to pick up sharps — never use bare hands.</w:t>
      </w:r>
    </w:p>
    <w:p>
      <w:pPr>
        <w:pStyle w:val="MdListItem"/>
        <w:numPr>
          <w:ilvl w:val="0"/>
          <w:numId w:val="3"/>
        </w:numPr>
      </w:pPr>
      <w:r>
        <w:t xml:space="preserve">Place sharps in a puncture-resistant, labeled sharps container.</w:t>
      </w:r>
    </w:p>
    <w:p>
      <w:pPr>
        <w:pStyle w:val="MdListItem"/>
        <w:numPr>
          <w:ilvl w:val="0"/>
          <w:numId w:val="3"/>
        </w:numPr>
      </w:pPr>
      <w:r>
        <w:t xml:space="preserve">Notify the Field Safety Lead of any sharps found on site.</w:t>
      </w:r>
    </w:p>
    <w:p>
      <w:pPr>
        <w:pStyle w:val="MdSpace"/>
        <w:spacing w:before="0" w:after="60"/>
      </w:pPr>
    </w:p>
    <w:p>
      <w:pPr>
        <w:pStyle w:val="MdParagraph"/>
      </w:pPr>
      <w:r>
        <w:rPr>
          <w:rStyle w:val="MdStrong"/>
          <w:b/>
          <w:bCs/>
        </w:rPr>
        <w:t xml:space="preserve">3.2 First Aid Response.</w:t>
      </w:r>
    </w:p>
    <w:p>
      <w:pPr>
        <w:pStyle w:val="MdSpace"/>
        <w:spacing w:before="0" w:after="60"/>
      </w:pPr>
    </w:p>
    <w:p>
      <w:pPr>
        <w:pStyle w:val="MdListItem"/>
        <w:numPr>
          <w:ilvl w:val="0"/>
          <w:numId w:val="3"/>
        </w:numPr>
      </w:pPr>
      <w:r>
        <w:t xml:space="preserve">Don gloves before providing first aid to an injured Task Operator.</w:t>
      </w:r>
    </w:p>
    <w:p>
      <w:pPr>
        <w:pStyle w:val="MdListItem"/>
        <w:numPr>
          <w:ilvl w:val="0"/>
          <w:numId w:val="3"/>
        </w:numPr>
      </w:pPr>
      <w:r>
        <w:t xml:space="preserve">Minimize contact with blood or OPIM.</w:t>
      </w:r>
    </w:p>
    <w:p>
      <w:pPr>
        <w:pStyle w:val="MdListItem"/>
        <w:numPr>
          <w:ilvl w:val="0"/>
          <w:numId w:val="3"/>
        </w:numPr>
      </w:pPr>
      <w:r>
        <w:t xml:space="preserve">Dispose of contaminated materials in a labeled biohazard bag.</w:t>
      </w:r>
    </w:p>
    <w:p>
      <w:pPr>
        <w:pStyle w:val="MdListItem"/>
        <w:numPr>
          <w:ilvl w:val="0"/>
          <w:numId w:val="3"/>
        </w:numPr>
      </w:pPr>
      <w:r>
        <w:t xml:space="preserve">Wash hands thoroughly after removing gloves.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296-823</w:t>
            </w:r>
          </w:p>
        </w:tc>
        <w:tc>
          <w:tcPr>
            <w:tcBorders>
              <w:right w:val="none"/>
            </w:tcBorders>
            <w:tcMar>
              <w:top w:type="dxa" w:w="80"/>
              <w:left w:type="dxa" w:w="120"/>
              <w:bottom w:type="dxa" w:w="80"/>
              <w:right w:type="dxa" w:w="120"/>
            </w:tcMar>
            <w:vAlign w:val="center"/>
          </w:tcPr>
          <w:p>
            <w:pPr>
              <w:pStyle w:val="MdTableCell"/>
            </w:pPr>
            <w:r>
              <w:t xml:space="preserve">Washington Bloodborne Pathogens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BBP Standard</w:t>
            </w:r>
          </w:p>
        </w:tc>
        <w:tc>
          <w:tcPr>
            <w:tcBorders>
              <w:right w:val="none"/>
            </w:tcBorders>
            <w:tcMar>
              <w:top w:type="dxa" w:w="80"/>
              <w:left w:type="dxa" w:w="120"/>
              <w:bottom w:type="dxa" w:w="80"/>
              <w:right w:type="dxa" w:w="120"/>
            </w:tcMar>
            <w:vAlign w:val="center"/>
          </w:tcPr>
          <w:p>
            <w:pPr>
              <w:pStyle w:val="MdTableCell"/>
            </w:pPr>
            <w:r>
              <w:t xml:space="preserve">osha.gov/bloodborne-pathogens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CDC BBP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cdc.gov/niosh/topics/bbp</w:t>
            </w:r>
          </w:p>
        </w:tc>
      </w:tr>
    </w:tbl>
    <w:p>
      <w:pPr>
        <w:pStyle w:val="MdHr"/>
        <w:pBdr>
          <w:bottom w:val="single" w:color="auto" w:sz="6" w:space="1"/>
        </w:pBdr>
      </w:pPr>
    </w:p>
    <w:p>
      <w:pPr>
        <w:pStyle w:val="MdSpace"/>
        <w:spacing w:before="0" w:after="60"/>
      </w:pPr>
    </w:p>
    <w:p>
      <w:pPr>
        <w:pStyle w:val="Heading2"/>
        <w:pStyle w:val="MdHeading2"/>
      </w:pPr>
      <w:r>
        <w:t xml:space="preserve">MISH 19: Housekeeping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A clean Operational Theater is a safe Operational Theater. Housekeeping is not a cosmetic standard — it is a safety standard. Slips, trips, and falls from poor housekeeping are among the most common causes of construction injuries. MH Construction's housekeeping standard is Zero-Gap Accountability: no debris, no clutter, no hazard that can be eliminated is left unaddressed.</w:t>
      </w:r>
    </w:p>
    <w:p>
      <w:pPr>
        <w:pStyle w:val="MdSpace"/>
        <w:spacing w:before="0" w:after="60"/>
      </w:pPr>
    </w:p>
    <w:p>
      <w:pPr>
        <w:pStyle w:val="MdParagraph"/>
      </w:pPr>
      <w:r>
        <w:rPr>
          <w:rStyle w:val="MdStrong"/>
          <w:b/>
          <w:bCs/>
        </w:rPr>
        <w:t xml:space="preserve">1.2 Scope.</w:t>
      </w:r>
      <w:r>
        <w:t xml:space="preserve"> This policy applies to all MH Construction Operational Theaters, including all work areas, access routes, storage areas, and common areas.</w:t>
      </w:r>
    </w:p>
    <w:p>
      <w:pPr>
        <w:pStyle w:val="MdSpace"/>
        <w:spacing w:before="0" w:after="60"/>
      </w:pPr>
    </w:p>
    <w:p>
      <w:pPr>
        <w:pStyle w:val="MdParagraph"/>
      </w:pPr>
      <w:r>
        <w:rPr>
          <w:rStyle w:val="MdStrong"/>
          <w:b/>
          <w:bCs/>
        </w:rPr>
        <w:t xml:space="preserve">1.3 Regulatory Authority.</w:t>
      </w:r>
      <w:r>
        <w:t xml:space="preserve"> WAC 296-155-020 (housekeeping); 29 CFR 1926.25 (housekeeping); Inland Northwest AGC Safety Audit Standards.</w:t>
      </w:r>
    </w:p>
    <w:p>
      <w:pPr>
        <w:pStyle w:val="MdSpace"/>
        <w:spacing w:before="0" w:after="60"/>
      </w:pPr>
    </w:p>
    <w:p>
      <w:pPr>
        <w:pStyle w:val="MdParagraph"/>
      </w:pPr>
      <w:r>
        <w:rPr>
          <w:rStyle w:val="MdStrong"/>
          <w:b/>
          <w:bCs/>
        </w:rPr>
        <w:t xml:space="preserve">1.4 Management Requirement.</w:t>
      </w:r>
      <w:r>
        <w:t xml:space="preserve"> Housekeeping is a continuous activity, not an end-of-day task. Each crew is responsible for maintaining their work area throughout the shift. The Site Safety Commander verifies housekeeping compliance during the daily site walk.</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Housekeeping Standards.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 areas</w:t>
            </w:r>
          </w:p>
        </w:tc>
        <w:tc>
          <w:tcPr>
            <w:tcBorders>
              <w:right w:val="none"/>
            </w:tcBorders>
            <w:tcMar>
              <w:top w:type="dxa" w:w="80"/>
              <w:left w:type="dxa" w:w="120"/>
              <w:bottom w:type="dxa" w:w="80"/>
              <w:right w:type="dxa" w:w="120"/>
            </w:tcMar>
            <w:vAlign w:val="center"/>
          </w:tcPr>
          <w:p>
            <w:pPr>
              <w:pStyle w:val="MdTableCell"/>
            </w:pPr>
            <w:r>
              <w:t xml:space="preserve">Clear of debris, scrap, and unused materials at all times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Access routes and walkways</w:t>
            </w:r>
          </w:p>
        </w:tc>
        <w:tc>
          <w:tcPr>
            <w:tcBorders>
              <w:right w:val="none"/>
            </w:tcBorders>
            <w:tcMar>
              <w:top w:type="dxa" w:w="80"/>
              <w:left w:type="dxa" w:w="120"/>
              <w:bottom w:type="dxa" w:w="80"/>
              <w:right w:type="dxa" w:w="120"/>
            </w:tcMar>
            <w:vAlign w:val="center"/>
          </w:tcPr>
          <w:p>
            <w:pPr>
              <w:pStyle w:val="MdTableCell"/>
            </w:pPr>
            <w:r>
              <w:t xml:space="preserve">Clear of obstructions, tripping hazards, and standing water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Material storage</w:t>
            </w:r>
          </w:p>
        </w:tc>
        <w:tc>
          <w:tcPr>
            <w:tcBorders>
              <w:right w:val="none"/>
            </w:tcBorders>
            <w:tcMar>
              <w:top w:type="dxa" w:w="80"/>
              <w:left w:type="dxa" w:w="120"/>
              <w:bottom w:type="dxa" w:w="80"/>
              <w:right w:type="dxa" w:w="120"/>
            </w:tcMar>
            <w:vAlign w:val="center"/>
          </w:tcPr>
          <w:p>
            <w:pPr>
              <w:pStyle w:val="MdTableCell"/>
            </w:pPr>
            <w:r>
              <w:t xml:space="preserve">Stacked and secured; not blocking emergency exits or fire extinguishers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Waste containers</w:t>
            </w:r>
          </w:p>
        </w:tc>
        <w:tc>
          <w:tcPr>
            <w:tcBorders>
              <w:right w:val="none"/>
            </w:tcBorders>
            <w:tcMar>
              <w:top w:type="dxa" w:w="80"/>
              <w:left w:type="dxa" w:w="120"/>
              <w:bottom w:type="dxa" w:w="80"/>
              <w:right w:type="dxa" w:w="120"/>
            </w:tcMar>
            <w:vAlign w:val="center"/>
          </w:tcPr>
          <w:p>
            <w:pPr>
              <w:pStyle w:val="MdTableCell"/>
            </w:pPr>
            <w:r>
              <w:t xml:space="preserve">Provided at each work area; emptied when full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Flammable waste</w:t>
            </w:r>
          </w:p>
        </w:tc>
        <w:tc>
          <w:tcPr>
            <w:tcBorders>
              <w:right w:val="none"/>
            </w:tcBorders>
            <w:tcMar>
              <w:top w:type="dxa" w:w="80"/>
              <w:left w:type="dxa" w:w="120"/>
              <w:bottom w:type="dxa" w:w="80"/>
              <w:right w:type="dxa" w:w="120"/>
            </w:tcMar>
            <w:vAlign w:val="center"/>
          </w:tcPr>
          <w:p>
            <w:pPr>
              <w:pStyle w:val="MdTableCell"/>
            </w:pPr>
            <w:r>
              <w:t xml:space="preserve">Stored in approved containers; removed from site daily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Protruding nails</w:t>
            </w:r>
          </w:p>
        </w:tc>
        <w:tc>
          <w:tcPr>
            <w:tcBorders>
              <w:right w:val="none"/>
            </w:tcBorders>
            <w:tcMar>
              <w:top w:type="dxa" w:w="80"/>
              <w:left w:type="dxa" w:w="120"/>
              <w:bottom w:type="dxa" w:w="80"/>
              <w:right w:type="dxa" w:w="120"/>
            </w:tcMar>
            <w:vAlign w:val="center"/>
          </w:tcPr>
          <w:p>
            <w:pPr>
              <w:pStyle w:val="MdTableCell"/>
            </w:pPr>
            <w:r>
              <w:t xml:space="preserve">Bent over or removed from all scrap lumber immediately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Electrical cords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Routed to prevent tripping hazards; not run through water</w:t>
            </w:r>
          </w:p>
        </w:tc>
      </w:tr>
    </w:tbl>
    <w:p>
      <w:pPr>
        <w:pStyle w:val="MdParagraph"/>
      </w:pPr>
      <w:r>
        <w:rPr>
          <w:rStyle w:val="MdStrong"/>
          <w:b/>
          <w:bCs/>
        </w:rPr>
        <w:t xml:space="preserve">2.2 End-of-Shift Housekeeping.</w:t>
      </w:r>
      <w:r>
        <w:t xml:space="preserve"> At the end of each shift, each crew performs a housekeeping sweep of their work area. The Field Safety Lead verifies completion before the crew leaves the site.</w:t>
      </w:r>
    </w:p>
    <w:p>
      <w:pPr>
        <w:pStyle w:val="MdSpace"/>
        <w:spacing w:before="0" w:after="60"/>
      </w:pPr>
    </w:p>
    <w:p>
      <w:pPr>
        <w:pStyle w:val="MdParagraph"/>
      </w:pPr>
      <w:r>
        <w:rPr>
          <w:rStyle w:val="MdStrong"/>
          <w:b/>
          <w:bCs/>
        </w:rPr>
        <w:t xml:space="preserve">2.3 Housekeeping Inspection.</w:t>
      </w:r>
      <w:r>
        <w:t xml:space="preserve"> Housekeeping is included in the monthly site inspection (MISH 10). Deficiencies are documented and assigned a CAO.</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Continuous Housekeeping.</w:t>
      </w:r>
    </w:p>
    <w:p>
      <w:pPr>
        <w:pStyle w:val="MdSpace"/>
        <w:spacing w:before="0" w:after="60"/>
      </w:pPr>
    </w:p>
    <w:p>
      <w:pPr>
        <w:pStyle w:val="MdListItem"/>
        <w:numPr>
          <w:ilvl w:val="0"/>
          <w:numId w:val="3"/>
        </w:numPr>
      </w:pPr>
      <w:r>
        <w:t xml:space="preserve">As you work, place scrap and debris in the designated waste container.</w:t>
      </w:r>
    </w:p>
    <w:p>
      <w:pPr>
        <w:pStyle w:val="MdListItem"/>
        <w:numPr>
          <w:ilvl w:val="0"/>
          <w:numId w:val="3"/>
        </w:numPr>
      </w:pPr>
      <w:r>
        <w:t xml:space="preserve">Bend over or remove protruding nails from scrap lumber immediately.</w:t>
      </w:r>
    </w:p>
    <w:p>
      <w:pPr>
        <w:pStyle w:val="MdListItem"/>
        <w:numPr>
          <w:ilvl w:val="0"/>
          <w:numId w:val="3"/>
        </w:numPr>
      </w:pPr>
      <w:r>
        <w:t xml:space="preserve">Keep access routes and walkways clear at all times.</w:t>
      </w:r>
    </w:p>
    <w:p>
      <w:pPr>
        <w:pStyle w:val="MdListItem"/>
        <w:numPr>
          <w:ilvl w:val="0"/>
          <w:numId w:val="3"/>
        </w:numPr>
      </w:pPr>
      <w:r>
        <w:t xml:space="preserve">Coil and store electrical cords when not in use.</w:t>
      </w:r>
    </w:p>
    <w:p>
      <w:pPr>
        <w:pStyle w:val="MdListItem"/>
        <w:numPr>
          <w:ilvl w:val="0"/>
          <w:numId w:val="3"/>
        </w:numPr>
      </w:pPr>
      <w:r>
        <w:t xml:space="preserve">Report any housekeeping hazard you cannot immediately correct to the Field Safety Lead.</w:t>
      </w:r>
    </w:p>
    <w:p>
      <w:pPr>
        <w:pStyle w:val="MdSpace"/>
        <w:spacing w:before="0" w:after="60"/>
      </w:pPr>
    </w:p>
    <w:p>
      <w:pPr>
        <w:pStyle w:val="MdParagraph"/>
      </w:pPr>
      <w:r>
        <w:rPr>
          <w:rStyle w:val="MdStrong"/>
          <w:b/>
          <w:bCs/>
        </w:rPr>
        <w:t xml:space="preserve">3.2 End-of-Shift Housekeeping Sweep.</w:t>
      </w:r>
    </w:p>
    <w:p>
      <w:pPr>
        <w:pStyle w:val="MdSpace"/>
        <w:spacing w:before="0" w:after="60"/>
      </w:pPr>
    </w:p>
    <w:p>
      <w:pPr>
        <w:pStyle w:val="MdListItem"/>
        <w:numPr>
          <w:ilvl w:val="0"/>
          <w:numId w:val="3"/>
        </w:numPr>
      </w:pPr>
      <w:r>
        <w:t xml:space="preserve">Remove all scrap and debris from the work area.</w:t>
      </w:r>
    </w:p>
    <w:p>
      <w:pPr>
        <w:pStyle w:val="MdListItem"/>
        <w:numPr>
          <w:ilvl w:val="0"/>
          <w:numId w:val="3"/>
        </w:numPr>
      </w:pPr>
      <w:r>
        <w:t xml:space="preserve">Return tools and materials to their designated storage locations.</w:t>
      </w:r>
    </w:p>
    <w:p>
      <w:pPr>
        <w:pStyle w:val="MdListItem"/>
        <w:numPr>
          <w:ilvl w:val="0"/>
          <w:numId w:val="3"/>
        </w:numPr>
      </w:pPr>
      <w:r>
        <w:t xml:space="preserve">Secure loose materials that could be displaced by wind or equipment.</w:t>
      </w:r>
    </w:p>
    <w:p>
      <w:pPr>
        <w:pStyle w:val="MdListItem"/>
        <w:numPr>
          <w:ilvl w:val="0"/>
          <w:numId w:val="3"/>
        </w:numPr>
      </w:pPr>
      <w:r>
        <w:t xml:space="preserve">Verify that all waste containers are covered.</w:t>
      </w:r>
    </w:p>
    <w:p>
      <w:pPr>
        <w:pStyle w:val="MdListItem"/>
        <w:numPr>
          <w:ilvl w:val="0"/>
          <w:numId w:val="3"/>
        </w:numPr>
      </w:pPr>
      <w:r>
        <w:t xml:space="preserve">Report completion to the Field Safety Lead.</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4: FALL &amp; ACCESS SAFETY</w:t>
      </w:r>
    </w:p>
    <w:p>
      <w:pPr>
        <w:pStyle w:val="MdHr"/>
        <w:pBdr>
          <w:bottom w:val="single" w:color="auto" w:sz="6" w:space="1"/>
        </w:pBdr>
      </w:pPr>
    </w:p>
    <w:p>
      <w:pPr>
        <w:pStyle w:val="MdSpace"/>
        <w:spacing w:before="0" w:after="60"/>
      </w:pPr>
    </w:p>
    <w:p>
      <w:pPr>
        <w:pStyle w:val="Heading2"/>
        <w:pStyle w:val="MdHeading2"/>
      </w:pPr>
      <w:r>
        <w:t xml:space="preserve">MISH 20: Signs, Signals &amp; Barricades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Signs, signals, and barricades are the first line of communication between the Operational Theater and everyone who enters it. They warn of hazards, define boundaries, and direct movement. Inadequate or missing signage is a CAO-level violation.</w:t>
      </w:r>
    </w:p>
    <w:p>
      <w:pPr>
        <w:pStyle w:val="MdSpace"/>
        <w:spacing w:before="0" w:after="60"/>
      </w:pPr>
    </w:p>
    <w:p>
      <w:pPr>
        <w:pStyle w:val="MdParagraph"/>
      </w:pPr>
      <w:r>
        <w:rPr>
          <w:rStyle w:val="MdStrong"/>
          <w:b/>
          <w:bCs/>
        </w:rPr>
        <w:t xml:space="preserve">1.2 Scope.</w:t>
      </w:r>
      <w:r>
        <w:t xml:space="preserve"> This policy applies to all MH Construction Operational Theaters, including all work zones, excavations, overhead hazard areas, and traffic control zones.</w:t>
      </w:r>
    </w:p>
    <w:p>
      <w:pPr>
        <w:pStyle w:val="MdSpace"/>
        <w:spacing w:before="0" w:after="60"/>
      </w:pPr>
    </w:p>
    <w:p>
      <w:pPr>
        <w:pStyle w:val="MdParagraph"/>
      </w:pPr>
      <w:r>
        <w:rPr>
          <w:rStyle w:val="MdStrong"/>
          <w:b/>
          <w:bCs/>
        </w:rPr>
        <w:t xml:space="preserve">1.3 Regulatory Authority.</w:t>
      </w:r>
      <w:r>
        <w:t xml:space="preserve"> WAC 296-155 Part G (signs, signals, barricades); 29 CFR 1926 Subpart G; MUTCD (Manual on Uniform Traffic Control Devices) for work zone traffic control; ANSI Z535 (safety signs and colors).</w:t>
      </w:r>
    </w:p>
    <w:p>
      <w:pPr>
        <w:pStyle w:val="MdSpace"/>
        <w:spacing w:before="0" w:after="60"/>
      </w:pPr>
    </w:p>
    <w:p>
      <w:pPr>
        <w:pStyle w:val="MdParagraph"/>
      </w:pPr>
      <w:r>
        <w:rPr>
          <w:rStyle w:val="MdStrong"/>
          <w:b/>
          <w:bCs/>
        </w:rPr>
        <w:t xml:space="preserve">1.4 Management Requirement.</w:t>
      </w:r>
      <w:r>
        <w:t xml:space="preserve"> The Site Safety Commander is responsible for ensuring that all required signs, signals, and barricades are in place before work begins. Barricades and warning tape are not interchangeable with physical barriers where physical barriers are required.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Sign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Hazard Type</w:t>
            </w:r>
          </w:p>
        </w:tc>
        <w:tc>
          <w:tcPr>
            <w:tcBorders>
              <w:right w:val="none"/>
            </w:tcBorders>
            <w:tcMar>
              <w:top w:type="dxa" w:w="100"/>
              <w:left w:type="dxa" w:w="120"/>
              <w:bottom w:type="dxa" w:w="100"/>
              <w:right w:type="dxa" w:w="120"/>
            </w:tcMar>
            <w:vAlign w:val="center"/>
          </w:tcPr>
          <w:p>
            <w:pPr>
              <w:pStyle w:val="MdTableHeader"/>
            </w:pPr>
            <w:r>
              <w:t xml:space="preserve">Required Signage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Danger areas (immediate hazard)</w:t>
            </w:r>
          </w:p>
        </w:tc>
        <w:tc>
          <w:tcPr>
            <w:tcBorders>
              <w:right w:val="none"/>
            </w:tcBorders>
            <w:tcMar>
              <w:top w:type="dxa" w:w="80"/>
              <w:left w:type="dxa" w:w="120"/>
              <w:bottom w:type="dxa" w:w="80"/>
              <w:right w:type="dxa" w:w="120"/>
            </w:tcMar>
            <w:vAlign w:val="center"/>
          </w:tcPr>
          <w:p>
            <w:pPr>
              <w:pStyle w:val="MdTableCell"/>
            </w:pPr>
            <w:r>
              <w:t xml:space="preserve">Red "DANGER" sign (ANSI Z535)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Caution areas (potential hazard)</w:t>
            </w:r>
          </w:p>
        </w:tc>
        <w:tc>
          <w:tcPr>
            <w:tcBorders>
              <w:right w:val="none"/>
            </w:tcBorders>
            <w:tcMar>
              <w:top w:type="dxa" w:w="80"/>
              <w:left w:type="dxa" w:w="120"/>
              <w:bottom w:type="dxa" w:w="80"/>
              <w:right w:type="dxa" w:w="120"/>
            </w:tcMar>
            <w:vAlign w:val="center"/>
          </w:tcPr>
          <w:p>
            <w:pPr>
              <w:pStyle w:val="MdTableCell"/>
            </w:pPr>
            <w:r>
              <w:t xml:space="preserve">Yellow "CAUTION" sign (ANSI Z535)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Overhead work</w:t>
            </w:r>
          </w:p>
        </w:tc>
        <w:tc>
          <w:tcPr>
            <w:tcBorders>
              <w:right w:val="none"/>
            </w:tcBorders>
            <w:tcMar>
              <w:top w:type="dxa" w:w="80"/>
              <w:left w:type="dxa" w:w="120"/>
              <w:bottom w:type="dxa" w:w="80"/>
              <w:right w:type="dxa" w:w="120"/>
            </w:tcMar>
            <w:vAlign w:val="center"/>
          </w:tcPr>
          <w:p>
            <w:pPr>
              <w:pStyle w:val="MdTableCell"/>
            </w:pPr>
            <w:r>
              <w:t xml:space="preserve">"Hard Hat Area" sign at all entry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Excavations</w:t>
            </w:r>
          </w:p>
        </w:tc>
        <w:tc>
          <w:tcPr>
            <w:tcBorders>
              <w:right w:val="none"/>
            </w:tcBorders>
            <w:tcMar>
              <w:top w:type="dxa" w:w="80"/>
              <w:left w:type="dxa" w:w="120"/>
              <w:bottom w:type="dxa" w:w="80"/>
              <w:right w:type="dxa" w:w="120"/>
            </w:tcMar>
            <w:vAlign w:val="center"/>
          </w:tcPr>
          <w:p>
            <w:pPr>
              <w:pStyle w:val="MdTableCell"/>
            </w:pPr>
            <w:r>
              <w:t xml:space="preserve">"Excavation — Keep Out" barricade and signage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Electrical hazards</w:t>
            </w:r>
          </w:p>
        </w:tc>
        <w:tc>
          <w:tcPr>
            <w:tcBorders>
              <w:right w:val="none"/>
            </w:tcBorders>
            <w:tcMar>
              <w:top w:type="dxa" w:w="80"/>
              <w:left w:type="dxa" w:w="120"/>
              <w:bottom w:type="dxa" w:w="80"/>
              <w:right w:type="dxa" w:w="120"/>
            </w:tcMar>
            <w:vAlign w:val="center"/>
          </w:tcPr>
          <w:p>
            <w:pPr>
              <w:pStyle w:val="MdTableCell"/>
            </w:pPr>
            <w:r>
              <w:t xml:space="preserve">"High Voltage — Danger" signage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 zone traffic control</w:t>
            </w:r>
          </w:p>
        </w:tc>
        <w:tc>
          <w:tcPr>
            <w:tcBorders>
              <w:right w:val="none"/>
            </w:tcBorders>
            <w:tcMar>
              <w:top w:type="dxa" w:w="80"/>
              <w:left w:type="dxa" w:w="120"/>
              <w:bottom w:type="dxa" w:w="80"/>
              <w:right w:type="dxa" w:w="120"/>
            </w:tcMar>
            <w:vAlign w:val="center"/>
          </w:tcPr>
          <w:p>
            <w:pPr>
              <w:pStyle w:val="MdTableCell"/>
            </w:pPr>
            <w:r>
              <w:t xml:space="preserve">MUTCD-compliant signs and flagging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Silica hazard areas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"Silica Hazard Area" signage (MISH 17)</w:t>
            </w:r>
          </w:p>
        </w:tc>
      </w:tr>
    </w:tbl>
    <w:p>
      <w:pPr>
        <w:pStyle w:val="MdParagraph"/>
      </w:pPr>
      <w:r>
        <w:rPr>
          <w:rStyle w:val="MdStrong"/>
          <w:b/>
          <w:bCs/>
        </w:rPr>
        <w:t xml:space="preserve">2.2 Barricade Standards.</w:t>
      </w:r>
      <w:r>
        <w:t xml:space="preserve"> Physical barriers (jersey barriers, guardrails, fencing) are required where a fall or vehicle intrusion hazard exists. Warning tape (red or yellow) is used only as a supplementary warning in areas where the primary hazard is not a fall or vehicle intrusion.</w:t>
      </w:r>
    </w:p>
    <w:p>
      <w:pPr>
        <w:pStyle w:val="MdSpace"/>
        <w:spacing w:before="0" w:after="60"/>
      </w:pPr>
    </w:p>
    <w:p>
      <w:pPr>
        <w:pStyle w:val="MdParagraph"/>
      </w:pPr>
      <w:r>
        <w:rPr>
          <w:rStyle w:val="MdStrong"/>
          <w:b/>
          <w:bCs/>
        </w:rPr>
        <w:t xml:space="preserve">2.3 Traffic Control.</w:t>
      </w:r>
      <w:r>
        <w:t xml:space="preserve"> Work zones adjacent to public roads require a Traffic Control Plan (TCP) prepared by a certified flagger or traffic control supervisor. The TCP is reviewed and approved by the Site Safety Commander before work begins.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Sign and Barricade Setup.</w:t>
      </w:r>
    </w:p>
    <w:p>
      <w:pPr>
        <w:pStyle w:val="MdSpace"/>
        <w:spacing w:before="0" w:after="60"/>
      </w:pPr>
    </w:p>
    <w:p>
      <w:pPr>
        <w:pStyle w:val="MdListItem"/>
        <w:numPr>
          <w:ilvl w:val="0"/>
          <w:numId w:val="3"/>
        </w:numPr>
      </w:pPr>
      <w:r>
        <w:t xml:space="preserve">Identify all hazard areas before Deployment using the Pre-job Safety Plan.</w:t>
      </w:r>
    </w:p>
    <w:p>
      <w:pPr>
        <w:pStyle w:val="MdListItem"/>
        <w:numPr>
          <w:ilvl w:val="0"/>
          <w:numId w:val="3"/>
        </w:numPr>
      </w:pPr>
      <w:r>
        <w:t xml:space="preserve">Install required signs and barricades before Task Operators enter the hazard area.</w:t>
      </w:r>
    </w:p>
    <w:p>
      <w:pPr>
        <w:pStyle w:val="MdListItem"/>
        <w:numPr>
          <w:ilvl w:val="0"/>
          <w:numId w:val="3"/>
        </w:numPr>
      </w:pPr>
      <w:r>
        <w:t xml:space="preserve">Verify that all signs are legible, properly oriented, and secured against wind.</w:t>
      </w:r>
    </w:p>
    <w:p>
      <w:pPr>
        <w:pStyle w:val="MdListItem"/>
        <w:numPr>
          <w:ilvl w:val="0"/>
          <w:numId w:val="3"/>
        </w:numPr>
      </w:pPr>
      <w:r>
        <w:t xml:space="preserve">Inspect signs and barricades daily and after any weather event.</w:t>
      </w:r>
    </w:p>
    <w:p>
      <w:pPr>
        <w:pStyle w:val="MdListItem"/>
        <w:numPr>
          <w:ilvl w:val="0"/>
          <w:numId w:val="3"/>
        </w:numPr>
      </w:pPr>
      <w:r>
        <w:t xml:space="preserve">Remove or update signs and barricades when the hazard condition changes.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21: Fall Protection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Falls are the leading cause of death in construction. MH Construction's Fall Protection Program establishes the requirements for protecting Task Operators from fall hazards at all elevations where fall protection is required. This program is built on the hierarchy of fall protection: elimination, passive systems (guardrails), fall restraint, fall arrest, and administrative controls — in that order.</w:t>
      </w:r>
    </w:p>
    <w:p>
      <w:pPr>
        <w:pStyle w:val="MdSpace"/>
        <w:spacing w:before="0" w:after="60"/>
      </w:pPr>
    </w:p>
    <w:p>
      <w:pPr>
        <w:pStyle w:val="MdParagraph"/>
      </w:pPr>
      <w:r>
        <w:rPr>
          <w:rStyle w:val="MdStrong"/>
          <w:b/>
          <w:bCs/>
        </w:rPr>
        <w:t xml:space="preserve">1.2 Scope.</w:t>
      </w:r>
      <w:r>
        <w:t xml:space="preserve"> This policy applies to all MH Construction Task Operators working at heights where fall protection is required under WAC 296-880 or 29 CFR 1926 Subpart M.</w:t>
      </w:r>
    </w:p>
    <w:p>
      <w:pPr>
        <w:pStyle w:val="MdSpace"/>
        <w:spacing w:before="0" w:after="60"/>
      </w:pPr>
    </w:p>
    <w:p>
      <w:pPr>
        <w:pStyle w:val="MdParagraph"/>
      </w:pPr>
      <w:r>
        <w:rPr>
          <w:rStyle w:val="MdStrong"/>
          <w:b/>
          <w:bCs/>
        </w:rPr>
        <w:t xml:space="preserve">1.3 Regulatory Authority.</w:t>
      </w:r>
      <w:r>
        <w:t xml:space="preserve"> WAC 296-880 (Unified Safety Standards for Fall Protection — Washington State, effective November 1, 2022); 29 CFR 1926 Subpart M; ANSI/ASSP Z359 series (fall protection standards).</w:t>
      </w:r>
    </w:p>
    <w:p>
      <w:pPr>
        <w:pStyle w:val="MdSpace"/>
        <w:spacing w:before="0" w:after="60"/>
      </w:pPr>
    </w:p>
    <w:p>
      <w:pPr>
        <w:pStyle w:val="MdParagraph"/>
      </w:pPr>
      <w:r>
        <w:rPr>
          <w:rStyle w:val="MdStrong"/>
          <w:b/>
          <w:bCs/>
        </w:rPr>
        <w:t xml:space="preserve">1.4 Trigger Heights.</w:t>
      </w:r>
      <w:r>
        <w:t xml:space="preserve"> Fall protection is required at the following heights: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Work Type</w:t>
            </w:r>
          </w:p>
        </w:tc>
        <w:tc>
          <w:tcPr>
            <w:tcBorders>
              <w:right w:val="none"/>
            </w:tcBorders>
            <w:tcMar>
              <w:top w:type="dxa" w:w="100"/>
              <w:left w:type="dxa" w:w="120"/>
              <w:bottom w:type="dxa" w:w="100"/>
              <w:right w:type="dxa" w:w="120"/>
            </w:tcMar>
            <w:vAlign w:val="center"/>
          </w:tcPr>
          <w:p>
            <w:pPr>
              <w:pStyle w:val="MdTableHeader"/>
            </w:pPr>
            <w:r>
              <w:t xml:space="preserve">Fall Protection Required 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General construction</w:t>
            </w:r>
          </w:p>
        </w:tc>
        <w:tc>
          <w:tcPr>
            <w:tcBorders>
              <w:right w:val="none"/>
            </w:tcBorders>
            <w:tcMar>
              <w:top w:type="dxa" w:w="80"/>
              <w:left w:type="dxa" w:w="120"/>
              <w:bottom w:type="dxa" w:w="80"/>
              <w:right w:type="dxa" w:w="120"/>
            </w:tcMar>
            <w:vAlign w:val="center"/>
          </w:tcPr>
          <w:p>
            <w:pPr>
              <w:pStyle w:val="MdTableCell"/>
            </w:pPr>
            <w:r>
              <w:t xml:space="preserve">10 feet or more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Roofing work</w:t>
            </w:r>
          </w:p>
        </w:tc>
        <w:tc>
          <w:tcPr>
            <w:tcBorders>
              <w:right w:val="none"/>
            </w:tcBorders>
            <w:tcMar>
              <w:top w:type="dxa" w:w="80"/>
              <w:left w:type="dxa" w:w="120"/>
              <w:bottom w:type="dxa" w:w="80"/>
              <w:right w:type="dxa" w:w="120"/>
            </w:tcMar>
            <w:vAlign w:val="center"/>
          </w:tcPr>
          <w:p>
            <w:pPr>
              <w:pStyle w:val="MdTableCell"/>
            </w:pPr>
            <w:r>
              <w:t xml:space="preserve">Any height on a roof with a slope greater than 4:12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Scaffolding</w:t>
            </w:r>
          </w:p>
        </w:tc>
        <w:tc>
          <w:tcPr>
            <w:tcBorders>
              <w:right w:val="none"/>
            </w:tcBorders>
            <w:tcMar>
              <w:top w:type="dxa" w:w="80"/>
              <w:left w:type="dxa" w:w="120"/>
              <w:bottom w:type="dxa" w:w="80"/>
              <w:right w:type="dxa" w:w="120"/>
            </w:tcMar>
            <w:vAlign w:val="center"/>
          </w:tcPr>
          <w:p>
            <w:pPr>
              <w:pStyle w:val="MdTableCell"/>
            </w:pPr>
            <w:r>
              <w:t xml:space="preserve">10 feet or more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Excavations</w:t>
            </w:r>
          </w:p>
        </w:tc>
        <w:tc>
          <w:tcPr>
            <w:tcBorders>
              <w:right w:val="none"/>
            </w:tcBorders>
            <w:tcMar>
              <w:top w:type="dxa" w:w="80"/>
              <w:left w:type="dxa" w:w="120"/>
              <w:bottom w:type="dxa" w:w="80"/>
              <w:right w:type="dxa" w:w="120"/>
            </w:tcMar>
            <w:vAlign w:val="center"/>
          </w:tcPr>
          <w:p>
            <w:pPr>
              <w:pStyle w:val="MdTableCell"/>
            </w:pPr>
            <w:r>
              <w:t xml:space="preserve">At the edge of any excavation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Formwork</w:t>
            </w:r>
          </w:p>
        </w:tc>
        <w:tc>
          <w:tcPr>
            <w:tcBorders>
              <w:right w:val="none"/>
            </w:tcBorders>
            <w:tcMar>
              <w:top w:type="dxa" w:w="80"/>
              <w:left w:type="dxa" w:w="120"/>
              <w:bottom w:type="dxa" w:w="80"/>
              <w:right w:type="dxa" w:w="120"/>
            </w:tcMar>
            <w:vAlign w:val="center"/>
          </w:tcPr>
          <w:p>
            <w:pPr>
              <w:pStyle w:val="MdTableCell"/>
            </w:pPr>
            <w:r>
              <w:t xml:space="preserve">6 feet or more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Leading edge work</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6 feet or more</w:t>
            </w:r>
          </w:p>
        </w:tc>
      </w:tr>
    </w:tbl>
    <w:p>
      <w:pPr>
        <w:pStyle w:val="MdParagraph"/>
      </w:pPr>
      <w:r>
        <w:rPr>
          <w:rStyle w:val="MdStrong"/>
          <w:b/>
          <w:bCs/>
        </w:rPr>
        <w:t xml:space="preserve">1.5 Management Requirement.</w:t>
      </w:r>
      <w:r>
        <w:t xml:space="preserve"> A written Fall Protection Plan is required for all work where conventional fall protection (guardrails, safety nets, personal fall arrest systems) is infeasible. The Fall Protection Plan is prepared by a Qualified Person and approved by Safety Command before work begins.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Fall Protection Hierarchy.</w:t>
      </w:r>
      <w:r>
        <w:t xml:space="preserve"> Fall protection measures are selected in the following order of preference:</w:t>
      </w:r>
    </w:p>
    <w:p>
      <w:pPr>
        <w:pStyle w:val="MdSpace"/>
        <w:spacing w:before="0" w:after="60"/>
      </w:pPr>
    </w:p>
    <w:p>
      <w:pPr>
        <w:pStyle w:val="MdListItem"/>
        <w:numPr>
          <w:ilvl w:val="0"/>
          <w:numId w:val="3"/>
        </w:numPr>
      </w:pPr>
      <w:r>
        <w:rPr>
          <w:rStyle w:val="MdStrong"/>
          <w:b/>
          <w:bCs/>
        </w:rPr>
        <w:t xml:space="preserve">Elimination</w:t>
      </w:r>
      <w:r>
        <w:t xml:space="preserve"> — Redesign the task to eliminate the fall hazard.</w:t>
      </w:r>
    </w:p>
    <w:p>
      <w:pPr>
        <w:pStyle w:val="MdListItem"/>
        <w:numPr>
          <w:ilvl w:val="0"/>
          <w:numId w:val="3"/>
        </w:numPr>
      </w:pPr>
      <w:r>
        <w:rPr>
          <w:rStyle w:val="MdStrong"/>
          <w:b/>
          <w:bCs/>
        </w:rPr>
        <w:t xml:space="preserve">Passive Systems (Guardrails)</w:t>
      </w:r>
      <w:r>
        <w:t xml:space="preserve"> — Install guardrails, safety nets, or covers.</w:t>
      </w:r>
    </w:p>
    <w:p>
      <w:pPr>
        <w:pStyle w:val="MdListItem"/>
        <w:numPr>
          <w:ilvl w:val="0"/>
          <w:numId w:val="3"/>
        </w:numPr>
      </w:pPr>
      <w:r>
        <w:rPr>
          <w:rStyle w:val="MdStrong"/>
          <w:b/>
          <w:bCs/>
        </w:rPr>
        <w:t xml:space="preserve">Fall Restraint</w:t>
      </w:r>
      <w:r>
        <w:t xml:space="preserve"> — Use a system that prevents the Task Operator from reaching the fall hazard.</w:t>
      </w:r>
    </w:p>
    <w:p>
      <w:pPr>
        <w:pStyle w:val="MdListItem"/>
        <w:numPr>
          <w:ilvl w:val="0"/>
          <w:numId w:val="3"/>
        </w:numPr>
      </w:pPr>
      <w:r>
        <w:rPr>
          <w:rStyle w:val="MdStrong"/>
          <w:b/>
          <w:bCs/>
        </w:rPr>
        <w:t xml:space="preserve">Personal Fall Arrest System (PFAS)</w:t>
      </w:r>
      <w:r>
        <w:t xml:space="preserve"> — Use a harness, lanyard, and anchor to arrest a fall.</w:t>
      </w:r>
    </w:p>
    <w:p>
      <w:pPr>
        <w:pStyle w:val="MdListItem"/>
        <w:numPr>
          <w:ilvl w:val="0"/>
          <w:numId w:val="3"/>
        </w:numPr>
      </w:pPr>
      <w:r>
        <w:rPr>
          <w:rStyle w:val="MdStrong"/>
          <w:b/>
          <w:bCs/>
        </w:rPr>
        <w:t xml:space="preserve">Administrative Controls</w:t>
      </w:r>
      <w:r>
        <w:t xml:space="preserve"> — Warning lines, safety monitors, designated areas (only when higher-level controls are infeasible).</w:t>
      </w:r>
    </w:p>
    <w:p>
      <w:pPr>
        <w:pStyle w:val="MdSpace"/>
        <w:spacing w:before="0" w:after="60"/>
      </w:pPr>
    </w:p>
    <w:p>
      <w:pPr>
        <w:pStyle w:val="MdParagraph"/>
      </w:pPr>
      <w:r>
        <w:rPr>
          <w:rStyle w:val="MdStrong"/>
          <w:b/>
          <w:bCs/>
        </w:rPr>
        <w:t xml:space="preserve">2.2 Guardrail Requirements.</w:t>
      </w:r>
      <w:r>
        <w:t xml:space="preserve"> Guardrails must meet the following specifications per WAC 296-880:</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Component</w:t>
            </w:r>
          </w:p>
        </w:tc>
        <w:tc>
          <w:tcPr>
            <w:tcBorders>
              <w:right w:val="none"/>
            </w:tcBorders>
            <w:tcMar>
              <w:top w:type="dxa" w:w="100"/>
              <w:left w:type="dxa" w:w="120"/>
              <w:bottom w:type="dxa" w:w="100"/>
              <w:right w:type="dxa" w:w="120"/>
            </w:tcMar>
            <w:vAlign w:val="center"/>
          </w:tcPr>
          <w:p>
            <w:pPr>
              <w:pStyle w:val="MdTableHeader"/>
            </w:pPr>
            <w:r>
              <w:t xml:space="preserve">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Top rail</w:t>
            </w:r>
          </w:p>
        </w:tc>
        <w:tc>
          <w:tcPr>
            <w:tcBorders>
              <w:right w:val="none"/>
            </w:tcBorders>
            <w:tcMar>
              <w:top w:type="dxa" w:w="80"/>
              <w:left w:type="dxa" w:w="120"/>
              <w:bottom w:type="dxa" w:w="80"/>
              <w:right w:type="dxa" w:w="120"/>
            </w:tcMar>
            <w:vAlign w:val="center"/>
          </w:tcPr>
          <w:p>
            <w:pPr>
              <w:pStyle w:val="MdTableCell"/>
            </w:pPr>
            <w:r>
              <w:t xml:space="preserve">39–45 inches above the walking/working surface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Mid rail</w:t>
            </w:r>
          </w:p>
        </w:tc>
        <w:tc>
          <w:tcPr>
            <w:tcBorders>
              <w:right w:val="none"/>
            </w:tcBorders>
            <w:tcMar>
              <w:top w:type="dxa" w:w="80"/>
              <w:left w:type="dxa" w:w="120"/>
              <w:bottom w:type="dxa" w:w="80"/>
              <w:right w:type="dxa" w:w="120"/>
            </w:tcMar>
            <w:vAlign w:val="center"/>
          </w:tcPr>
          <w:p>
            <w:pPr>
              <w:pStyle w:val="MdTableCell"/>
            </w:pPr>
            <w:r>
              <w:t xml:space="preserve">Midway between top rail and walking surface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Toe board</w:t>
            </w:r>
          </w:p>
        </w:tc>
        <w:tc>
          <w:tcPr>
            <w:tcBorders>
              <w:right w:val="none"/>
            </w:tcBorders>
            <w:tcMar>
              <w:top w:type="dxa" w:w="80"/>
              <w:left w:type="dxa" w:w="120"/>
              <w:bottom w:type="dxa" w:w="80"/>
              <w:right w:type="dxa" w:w="120"/>
            </w:tcMar>
            <w:vAlign w:val="center"/>
          </w:tcPr>
          <w:p>
            <w:pPr>
              <w:pStyle w:val="MdTableCell"/>
            </w:pPr>
            <w:r>
              <w:t xml:space="preserve">3.5 inches minimum height where tools/materials could fall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Strength</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Top rail withstands 200 lbs outward/downward force</w:t>
            </w:r>
          </w:p>
        </w:tc>
      </w:tr>
    </w:tbl>
    <w:p>
      <w:pPr>
        <w:pStyle w:val="MdParagraph"/>
      </w:pPr>
      <w:r>
        <w:rPr>
          <w:rStyle w:val="MdStrong"/>
          <w:b/>
          <w:bCs/>
        </w:rPr>
        <w:t xml:space="preserve">2.3 Personal Fall Arrest System (PFAS) Requirements.</w:t>
      </w:r>
      <w:r>
        <w:t xml:space="preserve"> When a PFAS is required:</w:t>
      </w:r>
    </w:p>
    <w:p>
      <w:pPr>
        <w:pStyle w:val="MdSpace"/>
        <w:spacing w:before="0" w:after="60"/>
      </w:pPr>
    </w:p>
    <w:p>
      <w:pPr>
        <w:pStyle w:val="MdListItem"/>
        <w:numPr>
          <w:ilvl w:val="0"/>
          <w:numId w:val="2"/>
        </w:numPr>
      </w:pPr>
      <w:r>
        <w:t xml:space="preserve">Full-body harness (ANSI/ASSP Z359.11) — body belts are not permitted as fall arrest components.</w:t>
      </w:r>
    </w:p>
    <w:p>
      <w:pPr>
        <w:pStyle w:val="MdListItem"/>
        <w:numPr>
          <w:ilvl w:val="0"/>
          <w:numId w:val="2"/>
        </w:numPr>
      </w:pPr>
      <w:r>
        <w:t xml:space="preserve">Shock-absorbing lanyard or self-retracting lifeline (SRL).</w:t>
      </w:r>
    </w:p>
    <w:p>
      <w:pPr>
        <w:pStyle w:val="MdListItem"/>
        <w:numPr>
          <w:ilvl w:val="0"/>
          <w:numId w:val="2"/>
        </w:numPr>
      </w:pPr>
      <w:r>
        <w:t xml:space="preserve">Anchor point rated for 5,000 lbs per attached Task Operator, or designed by a Qualified Person with a safety factor of 2.</w:t>
      </w:r>
    </w:p>
    <w:p>
      <w:pPr>
        <w:pStyle w:val="MdListItem"/>
        <w:numPr>
          <w:ilvl w:val="0"/>
          <w:numId w:val="2"/>
        </w:numPr>
      </w:pPr>
      <w:r>
        <w:t xml:space="preserve">Total fall distance must not exceed 6 feet, and the Task Operator must not contact a lower level.</w:t>
      </w:r>
    </w:p>
    <w:p>
      <w:pPr>
        <w:pStyle w:val="MdSpace"/>
        <w:spacing w:before="0" w:after="60"/>
      </w:pPr>
    </w:p>
    <w:p>
      <w:pPr>
        <w:pStyle w:val="MdParagraph"/>
      </w:pPr>
      <w:r>
        <w:rPr>
          <w:rStyle w:val="MdStrong"/>
          <w:b/>
          <w:bCs/>
        </w:rPr>
        <w:t xml:space="preserve">2.4 Competent Person Requirement.</w:t>
      </w:r>
      <w:r>
        <w:t xml:space="preserve"> A Competent Person must inspect all fall protection equipment before each use and after any fall event. Equipment involved in a fall is immediately removed from service and destroyed.</w:t>
      </w:r>
    </w:p>
    <w:p>
      <w:pPr>
        <w:pStyle w:val="MdSpace"/>
        <w:spacing w:before="0" w:after="60"/>
      </w:pPr>
    </w:p>
    <w:p>
      <w:pPr>
        <w:pStyle w:val="MdParagraph"/>
      </w:pPr>
      <w:r>
        <w:rPr>
          <w:rStyle w:val="MdStrong"/>
          <w:b/>
          <w:bCs/>
        </w:rPr>
        <w:t xml:space="preserve">2.5 Hole Covers.</w:t>
      </w:r>
      <w:r>
        <w:t xml:space="preserve"> All floor holes and openings through which a person could fall must be covered or guarded. Covers must be:</w:t>
      </w:r>
    </w:p>
    <w:p>
      <w:pPr>
        <w:pStyle w:val="MdSpace"/>
        <w:spacing w:before="0" w:after="60"/>
      </w:pPr>
    </w:p>
    <w:p>
      <w:pPr>
        <w:pStyle w:val="MdListItem"/>
        <w:numPr>
          <w:ilvl w:val="0"/>
          <w:numId w:val="2"/>
        </w:numPr>
      </w:pPr>
      <w:r>
        <w:t xml:space="preserve">Capable of supporting twice the maximum intended load.</w:t>
      </w:r>
    </w:p>
    <w:p>
      <w:pPr>
        <w:pStyle w:val="MdListItem"/>
        <w:numPr>
          <w:ilvl w:val="0"/>
          <w:numId w:val="2"/>
        </w:numPr>
      </w:pPr>
      <w:r>
        <w:t xml:space="preserve">Secured against displacement.</w:t>
      </w:r>
    </w:p>
    <w:p>
      <w:pPr>
        <w:pStyle w:val="MdListItem"/>
        <w:numPr>
          <w:ilvl w:val="0"/>
          <w:numId w:val="2"/>
        </w:numPr>
      </w:pPr>
      <w:r>
        <w:t xml:space="preserve">Labeled "HOLE — DO NOT REMOVE."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PFAS Inspection and Donning.</w:t>
      </w:r>
    </w:p>
    <w:p>
      <w:pPr>
        <w:pStyle w:val="MdSpace"/>
        <w:spacing w:before="0" w:after="60"/>
      </w:pPr>
    </w:p>
    <w:p>
      <w:pPr>
        <w:pStyle w:val="MdListItem"/>
        <w:numPr>
          <w:ilvl w:val="0"/>
          <w:numId w:val="3"/>
        </w:numPr>
      </w:pPr>
      <w:r>
        <w:t xml:space="preserve">Inspect the harness for cuts, fraying, burns, chemical damage, and broken hardware. Remove from service if damaged.</w:t>
      </w:r>
    </w:p>
    <w:p>
      <w:pPr>
        <w:pStyle w:val="MdListItem"/>
        <w:numPr>
          <w:ilvl w:val="0"/>
          <w:numId w:val="3"/>
        </w:numPr>
      </w:pPr>
      <w:r>
        <w:t xml:space="preserve">Inspect the lanyard or SRL for damage. Remove from service if damaged.</w:t>
      </w:r>
    </w:p>
    <w:p>
      <w:pPr>
        <w:pStyle w:val="MdListItem"/>
        <w:numPr>
          <w:ilvl w:val="0"/>
          <w:numId w:val="3"/>
        </w:numPr>
      </w:pPr>
      <w:r>
        <w:t xml:space="preserve">Don the harness according to the manufacturer's instructions.</w:t>
      </w:r>
    </w:p>
    <w:p>
      <w:pPr>
        <w:pStyle w:val="MdListItem"/>
        <w:numPr>
          <w:ilvl w:val="0"/>
          <w:numId w:val="3"/>
        </w:numPr>
      </w:pPr>
      <w:r>
        <w:t xml:space="preserve">Perform a buddy check — have another Task Operator verify the harness fit and connections.</w:t>
      </w:r>
    </w:p>
    <w:p>
      <w:pPr>
        <w:pStyle w:val="MdListItem"/>
        <w:numPr>
          <w:ilvl w:val="0"/>
          <w:numId w:val="3"/>
        </w:numPr>
      </w:pPr>
      <w:r>
        <w:t xml:space="preserve">Connect to an approved anchor point before approaching the fall hazard.</w:t>
      </w:r>
    </w:p>
    <w:p>
      <w:pPr>
        <w:pStyle w:val="MdListItem"/>
        <w:numPr>
          <w:ilvl w:val="0"/>
          <w:numId w:val="3"/>
        </w:numPr>
      </w:pPr>
      <w:r>
        <w:t xml:space="preserve">Verify that the total fall distance (free fall + deceleration distance + Task Operator height) does not result in contact with a lower level.</w:t>
      </w:r>
    </w:p>
    <w:p>
      <w:pPr>
        <w:pStyle w:val="MdSpace"/>
        <w:spacing w:before="0" w:after="60"/>
      </w:pPr>
    </w:p>
    <w:p>
      <w:pPr>
        <w:pStyle w:val="MdParagraph"/>
      </w:pPr>
      <w:r>
        <w:rPr>
          <w:rStyle w:val="MdStrong"/>
          <w:b/>
          <w:bCs/>
        </w:rPr>
        <w:t xml:space="preserve">3.2 Hole Cover Installation.</w:t>
      </w:r>
    </w:p>
    <w:p>
      <w:pPr>
        <w:pStyle w:val="MdSpace"/>
        <w:spacing w:before="0" w:after="60"/>
      </w:pPr>
    </w:p>
    <w:p>
      <w:pPr>
        <w:pStyle w:val="MdListItem"/>
        <w:numPr>
          <w:ilvl w:val="0"/>
          <w:numId w:val="3"/>
        </w:numPr>
      </w:pPr>
      <w:r>
        <w:t xml:space="preserve">Cut the cover to extend at least 6 inches beyond the hole on all sides.</w:t>
      </w:r>
    </w:p>
    <w:p>
      <w:pPr>
        <w:pStyle w:val="MdListItem"/>
        <w:numPr>
          <w:ilvl w:val="0"/>
          <w:numId w:val="3"/>
        </w:numPr>
      </w:pPr>
      <w:r>
        <w:t xml:space="preserve">Secure the cover with screws, nails, or cleats to prevent displacement.</w:t>
      </w:r>
    </w:p>
    <w:p>
      <w:pPr>
        <w:pStyle w:val="MdListItem"/>
        <w:numPr>
          <w:ilvl w:val="0"/>
          <w:numId w:val="3"/>
        </w:numPr>
      </w:pPr>
      <w:r>
        <w:t xml:space="preserve">Mark the cover with "HOLE — DO NOT REMOVE" in high-visibility paint or marker.</w:t>
      </w:r>
    </w:p>
    <w:p>
      <w:pPr>
        <w:pStyle w:val="MdListItem"/>
        <w:numPr>
          <w:ilvl w:val="0"/>
          <w:numId w:val="3"/>
        </w:numPr>
      </w:pPr>
      <w:r>
        <w:t xml:space="preserve">Verify the cover can support twice the maximum intended load before allowing Task Operators to walk on it.</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296-880</w:t>
            </w:r>
          </w:p>
        </w:tc>
        <w:tc>
          <w:tcPr>
            <w:tcBorders>
              <w:right w:val="none"/>
            </w:tcBorders>
            <w:tcMar>
              <w:top w:type="dxa" w:w="80"/>
              <w:left w:type="dxa" w:w="120"/>
              <w:bottom w:type="dxa" w:w="80"/>
              <w:right w:type="dxa" w:w="120"/>
            </w:tcMar>
            <w:vAlign w:val="center"/>
          </w:tcPr>
          <w:p>
            <w:pPr>
              <w:pStyle w:val="MdTableCell"/>
            </w:pPr>
            <w:r>
              <w:t xml:space="preserve">Washington Unified Fall Protection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 Subpart M</w:t>
            </w:r>
          </w:p>
        </w:tc>
        <w:tc>
          <w:tcPr>
            <w:tcBorders>
              <w:right w:val="none"/>
            </w:tcBorders>
            <w:tcMar>
              <w:top w:type="dxa" w:w="80"/>
              <w:left w:type="dxa" w:w="120"/>
              <w:bottom w:type="dxa" w:w="80"/>
              <w:right w:type="dxa" w:w="120"/>
            </w:tcMar>
            <w:vAlign w:val="center"/>
          </w:tcPr>
          <w:p>
            <w:pPr>
              <w:pStyle w:val="MdTableCell"/>
            </w:pPr>
            <w:r>
              <w:t xml:space="preserve">OSHA Fall Protection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ANSI/ASSP Z359</w:t>
            </w:r>
          </w:p>
        </w:tc>
        <w:tc>
          <w:tcPr>
            <w:tcBorders>
              <w:right w:val="none"/>
            </w:tcBorders>
            <w:tcMar>
              <w:top w:type="dxa" w:w="80"/>
              <w:left w:type="dxa" w:w="120"/>
              <w:bottom w:type="dxa" w:w="80"/>
              <w:right w:type="dxa" w:w="120"/>
            </w:tcMar>
            <w:vAlign w:val="center"/>
          </w:tcPr>
          <w:p>
            <w:pPr>
              <w:pStyle w:val="MdTableCell"/>
            </w:pPr>
            <w:r>
              <w:t xml:space="preserve">Fall Protection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Fall Protection in Construction</w:t>
            </w:r>
          </w:p>
        </w:tc>
        <w:tc>
          <w:tcPr>
            <w:tcBorders>
              <w:right w:val="none"/>
            </w:tcBorders>
            <w:tcMar>
              <w:top w:type="dxa" w:w="80"/>
              <w:left w:type="dxa" w:w="120"/>
              <w:bottom w:type="dxa" w:w="80"/>
              <w:right w:type="dxa" w:w="120"/>
            </w:tcMar>
            <w:vAlign w:val="center"/>
          </w:tcPr>
          <w:p>
            <w:pPr>
              <w:pStyle w:val="MdTableCell"/>
            </w:pPr>
            <w:r>
              <w:t xml:space="preserve">osha.gov/fall-protection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CPWR Fall Prevention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cpwr.com/research/center-for-construction-research-and-training</w:t>
            </w:r>
          </w:p>
        </w:tc>
      </w:tr>
    </w:tbl>
    <w:p>
      <w:pPr>
        <w:pStyle w:val="MdHr"/>
        <w:pBdr>
          <w:bottom w:val="single" w:color="auto" w:sz="6" w:space="1"/>
        </w:pBdr>
      </w:pPr>
    </w:p>
    <w:p>
      <w:pPr>
        <w:pStyle w:val="MdSpace"/>
        <w:spacing w:before="0" w:after="60"/>
      </w:pPr>
    </w:p>
    <w:p>
      <w:pPr>
        <w:pStyle w:val="Heading2"/>
        <w:pStyle w:val="MdHeading2"/>
      </w:pPr>
      <w:r>
        <w:t xml:space="preserve">MISH 22: Scaffolding Use &amp; Handling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Scaffolding collapses and falls from scaffolds are among the most serious hazards in construction. MH Construction's Scaffolding Program establishes the requirements for the erection, use, inspection, and dismantling of all scaffolding systems at MH Construction Operational Theaters.</w:t>
      </w:r>
    </w:p>
    <w:p>
      <w:pPr>
        <w:pStyle w:val="MdSpace"/>
        <w:spacing w:before="0" w:after="60"/>
      </w:pPr>
    </w:p>
    <w:p>
      <w:pPr>
        <w:pStyle w:val="MdParagraph"/>
      </w:pPr>
      <w:r>
        <w:rPr>
          <w:rStyle w:val="MdStrong"/>
          <w:b/>
          <w:bCs/>
        </w:rPr>
        <w:t xml:space="preserve">1.2 Scope.</w:t>
      </w:r>
      <w:r>
        <w:t xml:space="preserve"> This policy applies to all scaffolding systems used at MH Construction Operational Theaters, including supported scaffolds, suspended scaffolds, and aerial lifts used as scaffolds.</w:t>
      </w:r>
    </w:p>
    <w:p>
      <w:pPr>
        <w:pStyle w:val="MdSpace"/>
        <w:spacing w:before="0" w:after="60"/>
      </w:pPr>
    </w:p>
    <w:p>
      <w:pPr>
        <w:pStyle w:val="MdParagraph"/>
      </w:pPr>
      <w:r>
        <w:rPr>
          <w:rStyle w:val="MdStrong"/>
          <w:b/>
          <w:bCs/>
        </w:rPr>
        <w:t xml:space="preserve">1.3 Regulatory Authority.</w:t>
      </w:r>
      <w:r>
        <w:t xml:space="preserve"> WAC 296-155 Part I (scaffolding); 29 CFR 1926 Subpart L; ANSI/SSFI SC100 (scaffold safety).</w:t>
      </w:r>
    </w:p>
    <w:p>
      <w:pPr>
        <w:pStyle w:val="MdSpace"/>
        <w:spacing w:before="0" w:after="60"/>
      </w:pPr>
    </w:p>
    <w:p>
      <w:pPr>
        <w:pStyle w:val="MdParagraph"/>
      </w:pPr>
      <w:r>
        <w:rPr>
          <w:rStyle w:val="MdStrong"/>
          <w:b/>
          <w:bCs/>
        </w:rPr>
        <w:t xml:space="preserve">1.4 Management Requirement.</w:t>
      </w:r>
      <w:r>
        <w:t xml:space="preserve"> All scaffolding must be erected, moved, dismantled, or altered only under the supervision of a Competent Person. Scaffolding must be inspected by a Competent Person before each work shift and after any occurrence that could affect structural integrity.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Scaffold Design.</w:t>
      </w:r>
      <w:r>
        <w:t xml:space="preserve"> Scaffolds capable of supporting more than 25 Task Operators or with a height-to-base ratio greater than 4:1 must be designed by a Qualified Person (registered professional engineer). The design is documented and kept at the Operational Theater.</w:t>
      </w:r>
    </w:p>
    <w:p>
      <w:pPr>
        <w:pStyle w:val="MdSpace"/>
        <w:spacing w:before="0" w:after="60"/>
      </w:pPr>
    </w:p>
    <w:p>
      <w:pPr>
        <w:pStyle w:val="MdParagraph"/>
      </w:pPr>
      <w:r>
        <w:rPr>
          <w:rStyle w:val="MdStrong"/>
          <w:b/>
          <w:bCs/>
        </w:rPr>
        <w:t xml:space="preserve">2.2 Scaffold Capacity.</w:t>
      </w:r>
      <w:r>
        <w:t xml:space="preserve"> Scaffolds must be capable of supporting at least four times the maximum intended load. The maximum intended load includes Task Operators, tools, materials, and equipment. The load capacity is posted on the scaffold.</w:t>
      </w:r>
    </w:p>
    <w:p>
      <w:pPr>
        <w:pStyle w:val="MdSpace"/>
        <w:spacing w:before="0" w:after="60"/>
      </w:pPr>
    </w:p>
    <w:p>
      <w:pPr>
        <w:pStyle w:val="MdParagraph"/>
      </w:pPr>
      <w:r>
        <w:rPr>
          <w:rStyle w:val="MdStrong"/>
          <w:b/>
          <w:bCs/>
        </w:rPr>
        <w:t xml:space="preserve">2.3 Fall Protection on Scaffolds.</w:t>
      </w:r>
      <w:r>
        <w:t xml:space="preserve"> Fall protection is required on scaffolds at 10 feet or more above a lower level. Guardrails (per MISH 21 specifications) are the preferred fall protection method. Personal fall arrest systems are required when guardrails are not feasible.</w:t>
      </w:r>
    </w:p>
    <w:p>
      <w:pPr>
        <w:pStyle w:val="MdSpace"/>
        <w:spacing w:before="0" w:after="60"/>
      </w:pPr>
    </w:p>
    <w:p>
      <w:pPr>
        <w:pStyle w:val="MdParagraph"/>
      </w:pPr>
      <w:r>
        <w:rPr>
          <w:rStyle w:val="MdStrong"/>
          <w:b/>
          <w:bCs/>
        </w:rPr>
        <w:t xml:space="preserve">2.4 Access.</w:t>
      </w:r>
      <w:r>
        <w:t xml:space="preserve"> Safe access to scaffold platforms must be provided. Ladders, stairways, or ramps are required — cross-bracing is not a permitted means of access.</w:t>
      </w:r>
    </w:p>
    <w:p>
      <w:pPr>
        <w:pStyle w:val="MdSpace"/>
        <w:spacing w:before="0" w:after="60"/>
      </w:pPr>
    </w:p>
    <w:p>
      <w:pPr>
        <w:pStyle w:val="MdParagraph"/>
      </w:pPr>
      <w:r>
        <w:rPr>
          <w:rStyle w:val="MdStrong"/>
          <w:b/>
          <w:bCs/>
        </w:rPr>
        <w:t xml:space="preserve">2.5 Scaffold Inspection.</w:t>
      </w:r>
      <w:r>
        <w:t xml:space="preserve"> The Competent Person inspects the scaffold before each work shift. Inspection items include:</w:t>
      </w:r>
    </w:p>
    <w:p>
      <w:pPr>
        <w:pStyle w:val="MdSpace"/>
        <w:spacing w:before="0" w:after="60"/>
      </w:pPr>
    </w:p>
    <w:p>
      <w:pPr>
        <w:pStyle w:val="MdListItem"/>
        <w:numPr>
          <w:ilvl w:val="0"/>
          <w:numId w:val="2"/>
        </w:numPr>
      </w:pPr>
      <w:r>
        <w:t xml:space="preserve">Footing and base plate condition.</w:t>
      </w:r>
    </w:p>
    <w:p>
      <w:pPr>
        <w:pStyle w:val="MdListItem"/>
        <w:numPr>
          <w:ilvl w:val="0"/>
          <w:numId w:val="2"/>
        </w:numPr>
      </w:pPr>
      <w:r>
        <w:t xml:space="preserve">Frame and brace connections.</w:t>
      </w:r>
    </w:p>
    <w:p>
      <w:pPr>
        <w:pStyle w:val="MdListItem"/>
        <w:numPr>
          <w:ilvl w:val="0"/>
          <w:numId w:val="2"/>
        </w:numPr>
      </w:pPr>
      <w:r>
        <w:t xml:space="preserve">Platform planking condition and coverage.</w:t>
      </w:r>
    </w:p>
    <w:p>
      <w:pPr>
        <w:pStyle w:val="MdListItem"/>
        <w:numPr>
          <w:ilvl w:val="0"/>
          <w:numId w:val="2"/>
        </w:numPr>
      </w:pPr>
      <w:r>
        <w:t xml:space="preserve">Guardrail integrity.</w:t>
      </w:r>
    </w:p>
    <w:p>
      <w:pPr>
        <w:pStyle w:val="MdListItem"/>
        <w:numPr>
          <w:ilvl w:val="0"/>
          <w:numId w:val="2"/>
        </w:numPr>
      </w:pPr>
      <w:r>
        <w:t xml:space="preserve">Access ladder condition.</w:t>
      </w:r>
    </w:p>
    <w:p>
      <w:pPr>
        <w:pStyle w:val="MdListItem"/>
        <w:numPr>
          <w:ilvl w:val="0"/>
          <w:numId w:val="2"/>
        </w:numPr>
      </w:pPr>
      <w:r>
        <w:t xml:space="preserve">Overhead hazards (power lines, falling objects).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Before Using a Scaffold.</w:t>
      </w:r>
    </w:p>
    <w:p>
      <w:pPr>
        <w:pStyle w:val="MdSpace"/>
        <w:spacing w:before="0" w:after="60"/>
      </w:pPr>
    </w:p>
    <w:p>
      <w:pPr>
        <w:pStyle w:val="MdListItem"/>
        <w:numPr>
          <w:ilvl w:val="0"/>
          <w:numId w:val="3"/>
        </w:numPr>
      </w:pPr>
      <w:r>
        <w:t xml:space="preserve">Verify that the scaffold has been inspected by the Competent Person for the current shift.</w:t>
      </w:r>
    </w:p>
    <w:p>
      <w:pPr>
        <w:pStyle w:val="MdListItem"/>
        <w:numPr>
          <w:ilvl w:val="0"/>
          <w:numId w:val="3"/>
        </w:numPr>
      </w:pPr>
      <w:r>
        <w:t xml:space="preserve">Confirm the scaffold is tagged "Safe to Use" — do not use a scaffold tagged "Do Not Use."</w:t>
      </w:r>
    </w:p>
    <w:p>
      <w:pPr>
        <w:pStyle w:val="MdListItem"/>
        <w:numPr>
          <w:ilvl w:val="0"/>
          <w:numId w:val="3"/>
        </w:numPr>
      </w:pPr>
      <w:r>
        <w:t xml:space="preserve">Verify that the platform is fully planked, with no gaps greater than 1 inch.</w:t>
      </w:r>
    </w:p>
    <w:p>
      <w:pPr>
        <w:pStyle w:val="MdListItem"/>
        <w:numPr>
          <w:ilvl w:val="0"/>
          <w:numId w:val="3"/>
        </w:numPr>
      </w:pPr>
      <w:r>
        <w:t xml:space="preserve">Verify that guardrails are in place on all open sides and ends.</w:t>
      </w:r>
    </w:p>
    <w:p>
      <w:pPr>
        <w:pStyle w:val="MdListItem"/>
        <w:numPr>
          <w:ilvl w:val="0"/>
          <w:numId w:val="3"/>
        </w:numPr>
      </w:pPr>
      <w:r>
        <w:t xml:space="preserve">Use the designated access ladder — do not climb the scaffold frame.</w:t>
      </w:r>
    </w:p>
    <w:p>
      <w:pPr>
        <w:pStyle w:val="MdListItem"/>
        <w:numPr>
          <w:ilvl w:val="0"/>
          <w:numId w:val="3"/>
        </w:numPr>
      </w:pPr>
      <w:r>
        <w:t xml:space="preserve">Do not exceed the scaffold's posted load capacity.</w:t>
      </w:r>
    </w:p>
    <w:p>
      <w:pPr>
        <w:pStyle w:val="MdSpace"/>
        <w:spacing w:before="0" w:after="60"/>
      </w:pPr>
    </w:p>
    <w:p>
      <w:pPr>
        <w:pStyle w:val="MdParagraph"/>
      </w:pPr>
      <w:r>
        <w:rPr>
          <w:rStyle w:val="MdStrong"/>
          <w:b/>
          <w:bCs/>
        </w:rPr>
        <w:t xml:space="preserve">3.2 Prohibited Actions on Scaffolds.</w:t>
      </w:r>
    </w:p>
    <w:p>
      <w:pPr>
        <w:pStyle w:val="MdSpace"/>
        <w:spacing w:before="0" w:after="60"/>
      </w:pPr>
    </w:p>
    <w:p>
      <w:pPr>
        <w:pStyle w:val="MdListItem"/>
        <w:numPr>
          <w:ilvl w:val="0"/>
          <w:numId w:val="2"/>
        </w:numPr>
      </w:pPr>
      <w:r>
        <w:t xml:space="preserve">Do not use scaffolding during storms or high winds without authorization from the Competent Person.</w:t>
      </w:r>
    </w:p>
    <w:p>
      <w:pPr>
        <w:pStyle w:val="MdListItem"/>
        <w:numPr>
          <w:ilvl w:val="0"/>
          <w:numId w:val="2"/>
        </w:numPr>
      </w:pPr>
      <w:r>
        <w:t xml:space="preserve">Do not move a rolling scaffold with Task Operators on it.</w:t>
      </w:r>
    </w:p>
    <w:p>
      <w:pPr>
        <w:pStyle w:val="MdListItem"/>
        <w:numPr>
          <w:ilvl w:val="0"/>
          <w:numId w:val="2"/>
        </w:numPr>
      </w:pPr>
      <w:r>
        <w:t xml:space="preserve">Do not use boxes, barrels, or other makeshift devices on scaffold platforms.</w:t>
      </w:r>
    </w:p>
    <w:p>
      <w:pPr>
        <w:pStyle w:val="MdListItem"/>
        <w:numPr>
          <w:ilvl w:val="0"/>
          <w:numId w:val="2"/>
        </w:numPr>
      </w:pPr>
      <w:r>
        <w:t xml:space="preserve">Do not work on a scaffold that has not been inspected for the current shift.</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 Part I</w:t>
            </w:r>
          </w:p>
        </w:tc>
        <w:tc>
          <w:tcPr>
            <w:tcBorders>
              <w:right w:val="none"/>
            </w:tcBorders>
            <w:tcMar>
              <w:top w:type="dxa" w:w="80"/>
              <w:left w:type="dxa" w:w="120"/>
              <w:bottom w:type="dxa" w:w="80"/>
              <w:right w:type="dxa" w:w="120"/>
            </w:tcMar>
            <w:vAlign w:val="center"/>
          </w:tcPr>
          <w:p>
            <w:pPr>
              <w:pStyle w:val="MdTableCell"/>
            </w:pPr>
            <w:r>
              <w:t xml:space="preserve">Washington Scaffolding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 Subpart L</w:t>
            </w:r>
          </w:p>
        </w:tc>
        <w:tc>
          <w:tcPr>
            <w:tcBorders>
              <w:right w:val="none"/>
            </w:tcBorders>
            <w:tcMar>
              <w:top w:type="dxa" w:w="80"/>
              <w:left w:type="dxa" w:w="120"/>
              <w:bottom w:type="dxa" w:w="80"/>
              <w:right w:type="dxa" w:w="120"/>
            </w:tcMar>
            <w:vAlign w:val="center"/>
          </w:tcPr>
          <w:p>
            <w:pPr>
              <w:pStyle w:val="MdTableCell"/>
            </w:pPr>
            <w:r>
              <w:t xml:space="preserve">OSHA Scaffolding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SSFI Scaffold Safety Resources</w:t>
            </w:r>
          </w:p>
        </w:tc>
        <w:tc>
          <w:tcPr>
            <w:tcBorders>
              <w:right w:val="none"/>
            </w:tcBorders>
            <w:tcMar>
              <w:top w:type="dxa" w:w="80"/>
              <w:left w:type="dxa" w:w="120"/>
              <w:bottom w:type="dxa" w:w="80"/>
              <w:right w:type="dxa" w:w="120"/>
            </w:tcMar>
            <w:vAlign w:val="center"/>
          </w:tcPr>
          <w:p>
            <w:pPr>
              <w:pStyle w:val="MdTableCell"/>
            </w:pPr>
            <w:r>
              <w:t xml:space="preserve">ssfi.org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OSHA Scaffolding e-Tool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osha.gov/etools/scaffolding</w:t>
            </w:r>
          </w:p>
        </w:tc>
      </w:tr>
    </w:tbl>
    <w:p>
      <w:pPr>
        <w:pStyle w:val="MdHr"/>
        <w:pBdr>
          <w:bottom w:val="single" w:color="auto" w:sz="6" w:space="1"/>
        </w:pBdr>
      </w:pPr>
    </w:p>
    <w:p>
      <w:pPr>
        <w:pStyle w:val="MdSpace"/>
        <w:spacing w:before="0" w:after="60"/>
      </w:pPr>
    </w:p>
    <w:p>
      <w:pPr>
        <w:pStyle w:val="Heading2"/>
        <w:pStyle w:val="MdHeading2"/>
      </w:pPr>
      <w:r>
        <w:t xml:space="preserve">MISH 23: Ladder Use &amp; Care</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Ladder falls are a leading cause of construction fatalities. MH Construction's Ladder Safety Program establishes the requirements for selecting, inspecting, and using ladders safely at all Operational Theaters.</w:t>
      </w:r>
    </w:p>
    <w:p>
      <w:pPr>
        <w:pStyle w:val="MdSpace"/>
        <w:spacing w:before="0" w:after="60"/>
      </w:pPr>
    </w:p>
    <w:p>
      <w:pPr>
        <w:pStyle w:val="MdParagraph"/>
      </w:pPr>
      <w:r>
        <w:rPr>
          <w:rStyle w:val="MdStrong"/>
          <w:b/>
          <w:bCs/>
        </w:rPr>
        <w:t xml:space="preserve">1.2 Scope.</w:t>
      </w:r>
      <w:r>
        <w:t xml:space="preserve"> This policy applies to all portable ladders (step ladders, extension ladders, platform ladders) and fixed ladders used at MH Construction Operational Theaters.</w:t>
      </w:r>
    </w:p>
    <w:p>
      <w:pPr>
        <w:pStyle w:val="MdSpace"/>
        <w:spacing w:before="0" w:after="60"/>
      </w:pPr>
    </w:p>
    <w:p>
      <w:pPr>
        <w:pStyle w:val="MdParagraph"/>
      </w:pPr>
      <w:r>
        <w:rPr>
          <w:rStyle w:val="MdStrong"/>
          <w:b/>
          <w:bCs/>
        </w:rPr>
        <w:t xml:space="preserve">1.3 Regulatory Authority.</w:t>
      </w:r>
      <w:r>
        <w:t xml:space="preserve"> WAC 296-155 Part X (stairways and ladders); 29 CFR 1926 Subpart X; ANSI/ASC A14 series (ladder safety standards).</w:t>
      </w:r>
    </w:p>
    <w:p>
      <w:pPr>
        <w:pStyle w:val="MdSpace"/>
        <w:spacing w:before="0" w:after="60"/>
      </w:pPr>
    </w:p>
    <w:p>
      <w:pPr>
        <w:pStyle w:val="MdParagraph"/>
      </w:pPr>
      <w:r>
        <w:rPr>
          <w:rStyle w:val="MdStrong"/>
          <w:b/>
          <w:bCs/>
        </w:rPr>
        <w:t xml:space="preserve">1.4 Management Requirement.</w:t>
      </w:r>
      <w:r>
        <w:t xml:space="preserve"> All ladders must be inspected before each use. Defective ladders are tagged "Do Not Use" and removed from service immediately. Task Operators maintain three points of contact on all ladders at all times.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Ladder Selection.</w:t>
      </w:r>
      <w:r>
        <w:t xml:space="preserve"> The correct ladder is selected based on the task, the height required, and the load rating: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Ladder Type</w:t>
            </w:r>
          </w:p>
        </w:tc>
        <w:tc>
          <w:tcPr>
            <w:tcBorders>
              <w:right w:val="none"/>
            </w:tcBorders>
            <w:tcMar>
              <w:top w:type="dxa" w:w="100"/>
              <w:left w:type="dxa" w:w="120"/>
              <w:bottom w:type="dxa" w:w="100"/>
              <w:right w:type="dxa" w:w="120"/>
            </w:tcMar>
            <w:vAlign w:val="center"/>
          </w:tcPr>
          <w:p>
            <w:pPr>
              <w:pStyle w:val="MdTableHeader"/>
            </w:pPr>
            <w:r>
              <w:t xml:space="preserve">Appropriate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IAA (375 lbs)</w:t>
            </w:r>
          </w:p>
        </w:tc>
        <w:tc>
          <w:tcPr>
            <w:tcBorders>
              <w:right w:val="none"/>
            </w:tcBorders>
            <w:tcMar>
              <w:top w:type="dxa" w:w="80"/>
              <w:left w:type="dxa" w:w="120"/>
              <w:bottom w:type="dxa" w:w="80"/>
              <w:right w:type="dxa" w:w="120"/>
            </w:tcMar>
            <w:vAlign w:val="center"/>
          </w:tcPr>
          <w:p>
            <w:pPr>
              <w:pStyle w:val="MdTableCell"/>
            </w:pPr>
            <w:r>
              <w:t xml:space="preserve">Heavy-duty industrial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IA (300 lbs)</w:t>
            </w:r>
          </w:p>
        </w:tc>
        <w:tc>
          <w:tcPr>
            <w:tcBorders>
              <w:right w:val="none"/>
            </w:tcBorders>
            <w:tcMar>
              <w:top w:type="dxa" w:w="80"/>
              <w:left w:type="dxa" w:w="120"/>
              <w:bottom w:type="dxa" w:w="80"/>
              <w:right w:type="dxa" w:w="120"/>
            </w:tcMar>
            <w:vAlign w:val="center"/>
          </w:tcPr>
          <w:p>
            <w:pPr>
              <w:pStyle w:val="MdTableCell"/>
            </w:pPr>
            <w:r>
              <w:t xml:space="preserve">Industrial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I (250 lbs)</w:t>
            </w:r>
          </w:p>
        </w:tc>
        <w:tc>
          <w:tcPr>
            <w:tcBorders>
              <w:right w:val="none"/>
            </w:tcBorders>
            <w:tcMar>
              <w:top w:type="dxa" w:w="80"/>
              <w:left w:type="dxa" w:w="120"/>
              <w:bottom w:type="dxa" w:w="80"/>
              <w:right w:type="dxa" w:w="120"/>
            </w:tcMar>
            <w:vAlign w:val="center"/>
          </w:tcPr>
          <w:p>
            <w:pPr>
              <w:pStyle w:val="MdTableCell"/>
            </w:pPr>
            <w:r>
              <w:t xml:space="preserve">General construction use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II (225 lbs)</w:t>
            </w:r>
          </w:p>
        </w:tc>
        <w:tc>
          <w:tcPr>
            <w:tcBorders>
              <w:right w:val="none"/>
            </w:tcBorders>
            <w:tcMar>
              <w:top w:type="dxa" w:w="80"/>
              <w:left w:type="dxa" w:w="120"/>
              <w:bottom w:type="dxa" w:w="80"/>
              <w:right w:type="dxa" w:w="120"/>
            </w:tcMar>
            <w:vAlign w:val="center"/>
          </w:tcPr>
          <w:p>
            <w:pPr>
              <w:pStyle w:val="MdTableCell"/>
            </w:pPr>
            <w:r>
              <w:t xml:space="preserve">Medium-duty commercial use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Type III (200 lbs)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Light-duty household use — NOT permitted on MHC sites</w:t>
            </w:r>
          </w:p>
        </w:tc>
      </w:tr>
    </w:tbl>
    <w:p>
      <w:pPr>
        <w:pStyle w:val="MdParagraph"/>
      </w:pPr>
      <w:r>
        <w:rPr>
          <w:rStyle w:val="MdStrong"/>
          <w:b/>
          <w:bCs/>
        </w:rPr>
        <w:t xml:space="preserve">2.2 Ladder Inspection.</w:t>
      </w:r>
      <w:r>
        <w:t xml:space="preserve"> Before each use, inspect the ladder for:</w:t>
      </w:r>
    </w:p>
    <w:p>
      <w:pPr>
        <w:pStyle w:val="MdSpace"/>
        <w:spacing w:before="0" w:after="60"/>
      </w:pPr>
    </w:p>
    <w:p>
      <w:pPr>
        <w:pStyle w:val="MdListItem"/>
        <w:numPr>
          <w:ilvl w:val="0"/>
          <w:numId w:val="2"/>
        </w:numPr>
      </w:pPr>
      <w:r>
        <w:t xml:space="preserve">Broken, cracked, or bent rungs, rails, or braces.</w:t>
      </w:r>
    </w:p>
    <w:p>
      <w:pPr>
        <w:pStyle w:val="MdListItem"/>
        <w:numPr>
          <w:ilvl w:val="0"/>
          <w:numId w:val="2"/>
        </w:numPr>
      </w:pPr>
      <w:r>
        <w:t xml:space="preserve">Missing or damaged feet (slip-resistant pads).</w:t>
      </w:r>
    </w:p>
    <w:p>
      <w:pPr>
        <w:pStyle w:val="MdListItem"/>
        <w:numPr>
          <w:ilvl w:val="0"/>
          <w:numId w:val="2"/>
        </w:numPr>
      </w:pPr>
      <w:r>
        <w:t xml:space="preserve">Loose or missing hardware.</w:t>
      </w:r>
    </w:p>
    <w:p>
      <w:pPr>
        <w:pStyle w:val="MdListItem"/>
        <w:numPr>
          <w:ilvl w:val="0"/>
          <w:numId w:val="2"/>
        </w:numPr>
      </w:pPr>
      <w:r>
        <w:t xml:space="preserve">Paint or coatings that may hide defects (metal ladders only — do not paint).</w:t>
      </w:r>
    </w:p>
    <w:p>
      <w:pPr>
        <w:pStyle w:val="MdListItem"/>
        <w:numPr>
          <w:ilvl w:val="0"/>
          <w:numId w:val="2"/>
        </w:numPr>
      </w:pPr>
      <w:r>
        <w:t xml:space="preserve">Oil, grease, or other slippery substances on rungs or rails.</w:t>
      </w:r>
    </w:p>
    <w:p>
      <w:pPr>
        <w:pStyle w:val="MdSpace"/>
        <w:spacing w:before="0" w:after="60"/>
      </w:pPr>
    </w:p>
    <w:p>
      <w:pPr>
        <w:pStyle w:val="MdParagraph"/>
      </w:pPr>
      <w:r>
        <w:rPr>
          <w:rStyle w:val="MdStrong"/>
          <w:b/>
          <w:bCs/>
        </w:rPr>
        <w:t xml:space="preserve">2.3 Extension Ladder Placement.</w:t>
      </w:r>
      <w:r>
        <w:t xml:space="preserve"> Extension ladders must be:</w:t>
      </w:r>
    </w:p>
    <w:p>
      <w:pPr>
        <w:pStyle w:val="MdSpace"/>
        <w:spacing w:before="0" w:after="60"/>
      </w:pPr>
    </w:p>
    <w:p>
      <w:pPr>
        <w:pStyle w:val="MdListItem"/>
        <w:numPr>
          <w:ilvl w:val="0"/>
          <w:numId w:val="2"/>
        </w:numPr>
      </w:pPr>
      <w:r>
        <w:t xml:space="preserve">Set at a 4:1 angle (1 foot out for every 4 feet of height).</w:t>
      </w:r>
    </w:p>
    <w:p>
      <w:pPr>
        <w:pStyle w:val="MdListItem"/>
        <w:numPr>
          <w:ilvl w:val="0"/>
          <w:numId w:val="2"/>
        </w:numPr>
      </w:pPr>
      <w:r>
        <w:t xml:space="preserve">Extended at least 3 feet above the upper landing point.</w:t>
      </w:r>
    </w:p>
    <w:p>
      <w:pPr>
        <w:pStyle w:val="MdListItem"/>
        <w:numPr>
          <w:ilvl w:val="0"/>
          <w:numId w:val="2"/>
        </w:numPr>
      </w:pPr>
      <w:r>
        <w:t xml:space="preserve">Secured at the top and bottom to prevent displacement.</w:t>
      </w:r>
    </w:p>
    <w:p>
      <w:pPr>
        <w:pStyle w:val="MdListItem"/>
        <w:numPr>
          <w:ilvl w:val="0"/>
          <w:numId w:val="2"/>
        </w:numPr>
      </w:pPr>
      <w:r>
        <w:t xml:space="preserve">Placed on a stable, level surface.</w:t>
      </w:r>
    </w:p>
    <w:p>
      <w:pPr>
        <w:pStyle w:val="MdSpace"/>
        <w:spacing w:before="0" w:after="60"/>
      </w:pPr>
    </w:p>
    <w:p>
      <w:pPr>
        <w:pStyle w:val="MdParagraph"/>
      </w:pPr>
      <w:r>
        <w:rPr>
          <w:rStyle w:val="MdStrong"/>
          <w:b/>
          <w:bCs/>
        </w:rPr>
        <w:t xml:space="preserve">2.4 Stepladder Use.</w:t>
      </w:r>
      <w:r>
        <w:t xml:space="preserve"> Stepladders must be:</w:t>
      </w:r>
    </w:p>
    <w:p>
      <w:pPr>
        <w:pStyle w:val="MdSpace"/>
        <w:spacing w:before="0" w:after="60"/>
      </w:pPr>
    </w:p>
    <w:p>
      <w:pPr>
        <w:pStyle w:val="MdListItem"/>
        <w:numPr>
          <w:ilvl w:val="0"/>
          <w:numId w:val="2"/>
        </w:numPr>
      </w:pPr>
      <w:r>
        <w:t xml:space="preserve">Fully open with the spreader locked.</w:t>
      </w:r>
    </w:p>
    <w:p>
      <w:pPr>
        <w:pStyle w:val="MdListItem"/>
        <w:numPr>
          <w:ilvl w:val="0"/>
          <w:numId w:val="2"/>
        </w:numPr>
      </w:pPr>
      <w:r>
        <w:t xml:space="preserve">Not used as an extension ladder.</w:t>
      </w:r>
    </w:p>
    <w:p>
      <w:pPr>
        <w:pStyle w:val="MdListItem"/>
        <w:numPr>
          <w:ilvl w:val="0"/>
          <w:numId w:val="2"/>
        </w:numPr>
      </w:pPr>
      <w:r>
        <w:t xml:space="preserve">Not used on the top two steps unless the manufacturer specifically permits it.</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Ladder Setup.</w:t>
      </w:r>
    </w:p>
    <w:p>
      <w:pPr>
        <w:pStyle w:val="MdSpace"/>
        <w:spacing w:before="0" w:after="60"/>
      </w:pPr>
    </w:p>
    <w:p>
      <w:pPr>
        <w:pStyle w:val="MdListItem"/>
        <w:numPr>
          <w:ilvl w:val="0"/>
          <w:numId w:val="3"/>
        </w:numPr>
      </w:pPr>
      <w:r>
        <w:t xml:space="preserve">Inspect the ladder before use.</w:t>
      </w:r>
    </w:p>
    <w:p>
      <w:pPr>
        <w:pStyle w:val="MdListItem"/>
        <w:numPr>
          <w:ilvl w:val="0"/>
          <w:numId w:val="3"/>
        </w:numPr>
      </w:pPr>
      <w:r>
        <w:t xml:space="preserve">Set the ladder at the correct angle (4:1 for extension ladders).</w:t>
      </w:r>
    </w:p>
    <w:p>
      <w:pPr>
        <w:pStyle w:val="MdListItem"/>
        <w:numPr>
          <w:ilvl w:val="0"/>
          <w:numId w:val="3"/>
        </w:numPr>
      </w:pPr>
      <w:r>
        <w:t xml:space="preserve">Secure the top and bottom of the ladder.</w:t>
      </w:r>
    </w:p>
    <w:p>
      <w:pPr>
        <w:pStyle w:val="MdListItem"/>
        <w:numPr>
          <w:ilvl w:val="0"/>
          <w:numId w:val="3"/>
        </w:numPr>
      </w:pPr>
      <w:r>
        <w:t xml:space="preserve">Face the ladder when ascending and descending.</w:t>
      </w:r>
    </w:p>
    <w:p>
      <w:pPr>
        <w:pStyle w:val="MdListItem"/>
        <w:numPr>
          <w:ilvl w:val="0"/>
          <w:numId w:val="3"/>
        </w:numPr>
      </w:pPr>
      <w:r>
        <w:t xml:space="preserve">Maintain three points of contact at all times.</w:t>
      </w:r>
    </w:p>
    <w:p>
      <w:pPr>
        <w:pStyle w:val="MdListItem"/>
        <w:numPr>
          <w:ilvl w:val="0"/>
          <w:numId w:val="3"/>
        </w:numPr>
      </w:pPr>
      <w:r>
        <w:t xml:space="preserve">Do not carry tools or materials in your hands — use a tool belt or hoist line.</w:t>
      </w:r>
    </w:p>
    <w:p>
      <w:pPr>
        <w:pStyle w:val="MdSpace"/>
        <w:spacing w:before="0" w:after="60"/>
      </w:pPr>
    </w:p>
    <w:p>
      <w:pPr>
        <w:pStyle w:val="MdParagraph"/>
      </w:pPr>
      <w:r>
        <w:rPr>
          <w:rStyle w:val="MdStrong"/>
          <w:b/>
          <w:bCs/>
        </w:rPr>
        <w:t xml:space="preserve">3.2 Prohibited Ladder Actions.</w:t>
      </w:r>
    </w:p>
    <w:p>
      <w:pPr>
        <w:pStyle w:val="MdSpace"/>
        <w:spacing w:before="0" w:after="60"/>
      </w:pPr>
    </w:p>
    <w:p>
      <w:pPr>
        <w:pStyle w:val="MdListItem"/>
        <w:numPr>
          <w:ilvl w:val="0"/>
          <w:numId w:val="2"/>
        </w:numPr>
      </w:pPr>
      <w:r>
        <w:t xml:space="preserve">Do not stand on the top two rungs of an extension ladder or the top two steps of a stepladder.</w:t>
      </w:r>
    </w:p>
    <w:p>
      <w:pPr>
        <w:pStyle w:val="MdListItem"/>
        <w:numPr>
          <w:ilvl w:val="0"/>
          <w:numId w:val="2"/>
        </w:numPr>
      </w:pPr>
      <w:r>
        <w:t xml:space="preserve">Do not lean a ladder against an unstable surface.</w:t>
      </w:r>
    </w:p>
    <w:p>
      <w:pPr>
        <w:pStyle w:val="MdListItem"/>
        <w:numPr>
          <w:ilvl w:val="0"/>
          <w:numId w:val="2"/>
        </w:numPr>
      </w:pPr>
      <w:r>
        <w:t xml:space="preserve">Do not use a ladder in a horizontal position as a scaffold plank.</w:t>
      </w:r>
    </w:p>
    <w:p>
      <w:pPr>
        <w:pStyle w:val="MdListItem"/>
        <w:numPr>
          <w:ilvl w:val="0"/>
          <w:numId w:val="2"/>
        </w:numPr>
      </w:pPr>
      <w:r>
        <w:t xml:space="preserve">Do not use a metal ladder near electrical hazards.</w:t>
      </w:r>
    </w:p>
    <w:p>
      <w:pPr>
        <w:pStyle w:val="MdListItem"/>
        <w:numPr>
          <w:ilvl w:val="0"/>
          <w:numId w:val="2"/>
        </w:numPr>
      </w:pPr>
      <w:r>
        <w:t xml:space="preserve">Do not allow two Task Operators on a ladder simultaneously.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24: Open Floors &amp; Holes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Open floors, floor holes, and wall openings are fall hazards that must be guarded or covered at all times. MH Construction's policy is that no floor hole or opening through which a person could fall is left unguarded or uncovered at any time, including during the work shift.</w:t>
      </w:r>
    </w:p>
    <w:p>
      <w:pPr>
        <w:pStyle w:val="MdSpace"/>
        <w:spacing w:before="0" w:after="60"/>
      </w:pPr>
    </w:p>
    <w:p>
      <w:pPr>
        <w:pStyle w:val="MdParagraph"/>
      </w:pPr>
      <w:r>
        <w:rPr>
          <w:rStyle w:val="MdStrong"/>
          <w:b/>
          <w:bCs/>
        </w:rPr>
        <w:t xml:space="preserve">1.2 Scope.</w:t>
      </w:r>
      <w:r>
        <w:t xml:space="preserve"> This policy applies to all floor holes, floor openings, wall openings, and roof openings at all MH Construction Operational Theaters.</w:t>
      </w:r>
    </w:p>
    <w:p>
      <w:pPr>
        <w:pStyle w:val="MdSpace"/>
        <w:spacing w:before="0" w:after="60"/>
      </w:pPr>
    </w:p>
    <w:p>
      <w:pPr>
        <w:pStyle w:val="MdParagraph"/>
      </w:pPr>
      <w:r>
        <w:rPr>
          <w:rStyle w:val="MdStrong"/>
          <w:b/>
          <w:bCs/>
        </w:rPr>
        <w:t xml:space="preserve">1.3 Regulatory Authority.</w:t>
      </w:r>
      <w:r>
        <w:t xml:space="preserve"> WAC 296-880 (fall protection); WAC 296-155 Part W (floor and wall openings); 29 CFR 1926 Subpart M.</w:t>
      </w:r>
    </w:p>
    <w:p>
      <w:pPr>
        <w:pStyle w:val="MdSpace"/>
        <w:spacing w:before="0" w:after="60"/>
      </w:pPr>
    </w:p>
    <w:p>
      <w:pPr>
        <w:pStyle w:val="MdParagraph"/>
      </w:pPr>
      <w:r>
        <w:rPr>
          <w:rStyle w:val="MdStrong"/>
          <w:b/>
          <w:bCs/>
        </w:rPr>
        <w:t xml:space="preserve">1.4 Management Requirement.</w:t>
      </w:r>
      <w:r>
        <w:t xml:space="preserve"> All floor holes and openings are covered or guarded before Task Operators work in the area. Covers are secured, labeled, and capable of supporting the required load. Guardrails are installed at all floor openings where covers are not used.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Hole Cover Requirements.</w:t>
      </w:r>
      <w:r>
        <w:t xml:space="preserve"> Hole covers must meet the following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Requirement</w:t>
            </w:r>
          </w:p>
        </w:tc>
        <w:tc>
          <w:tcPr>
            <w:tcBorders>
              <w:right w:val="none"/>
            </w:tcBorders>
            <w:tcMar>
              <w:top w:type="dxa" w:w="100"/>
              <w:left w:type="dxa" w:w="120"/>
              <w:bottom w:type="dxa" w:w="100"/>
              <w:right w:type="dxa" w:w="120"/>
            </w:tcMar>
            <w:vAlign w:val="center"/>
          </w:tcPr>
          <w:p>
            <w:pPr>
              <w:pStyle w:val="MdTableHeader"/>
            </w:pPr>
            <w:r>
              <w:t xml:space="preserve">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Load capacity</w:t>
            </w:r>
          </w:p>
        </w:tc>
        <w:tc>
          <w:tcPr>
            <w:tcBorders>
              <w:right w:val="none"/>
            </w:tcBorders>
            <w:tcMar>
              <w:top w:type="dxa" w:w="80"/>
              <w:left w:type="dxa" w:w="120"/>
              <w:bottom w:type="dxa" w:w="80"/>
              <w:right w:type="dxa" w:w="120"/>
            </w:tcMar>
            <w:vAlign w:val="center"/>
          </w:tcPr>
          <w:p>
            <w:pPr>
              <w:pStyle w:val="MdTableCell"/>
            </w:pPr>
            <w:r>
              <w:t xml:space="preserve">2x maximum intended load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Securement</w:t>
            </w:r>
          </w:p>
        </w:tc>
        <w:tc>
          <w:tcPr>
            <w:tcBorders>
              <w:right w:val="none"/>
            </w:tcBorders>
            <w:tcMar>
              <w:top w:type="dxa" w:w="80"/>
              <w:left w:type="dxa" w:w="120"/>
              <w:bottom w:type="dxa" w:w="80"/>
              <w:right w:type="dxa" w:w="120"/>
            </w:tcMar>
            <w:vAlign w:val="center"/>
          </w:tcPr>
          <w:p>
            <w:pPr>
              <w:pStyle w:val="MdTableCell"/>
            </w:pPr>
            <w:r>
              <w:t xml:space="preserve">Screwed, nailed, or cleated to prevent displacement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Labeling</w:t>
            </w:r>
          </w:p>
        </w:tc>
        <w:tc>
          <w:tcPr>
            <w:tcBorders>
              <w:right w:val="none"/>
            </w:tcBorders>
            <w:tcMar>
              <w:top w:type="dxa" w:w="80"/>
              <w:left w:type="dxa" w:w="120"/>
              <w:bottom w:type="dxa" w:w="80"/>
              <w:right w:type="dxa" w:w="120"/>
            </w:tcMar>
            <w:vAlign w:val="center"/>
          </w:tcPr>
          <w:p>
            <w:pPr>
              <w:pStyle w:val="MdTableCell"/>
            </w:pPr>
            <w:r>
              <w:t xml:space="preserve">"HOLE — DO NOT REMOVE" in high-visibility marking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Coverage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Extends at least 6 inches beyond the hole on all sides</w:t>
            </w:r>
          </w:p>
        </w:tc>
      </w:tr>
    </w:tbl>
    <w:p>
      <w:pPr>
        <w:pStyle w:val="MdParagraph"/>
      </w:pPr>
      <w:r>
        <w:rPr>
          <w:rStyle w:val="MdStrong"/>
          <w:b/>
          <w:bCs/>
        </w:rPr>
        <w:t xml:space="preserve">2.2 Guardrail Requirements at Openings.</w:t>
      </w:r>
      <w:r>
        <w:t xml:space="preserve"> When a guardrail is used instead of a cover, it must meet the specifications in MISH 21 (Fall Protection). Toe boards are required at all floor openings where tools or materials could fall to a lower level.</w:t>
      </w:r>
    </w:p>
    <w:p>
      <w:pPr>
        <w:pStyle w:val="MdSpace"/>
        <w:spacing w:before="0" w:after="60"/>
      </w:pPr>
    </w:p>
    <w:p>
      <w:pPr>
        <w:pStyle w:val="MdParagraph"/>
      </w:pPr>
      <w:r>
        <w:rPr>
          <w:rStyle w:val="MdStrong"/>
          <w:b/>
          <w:bCs/>
        </w:rPr>
        <w:t xml:space="preserve">2.3 Inspection.</w:t>
      </w:r>
      <w:r>
        <w:t xml:space="preserve"> The Site Safety Commander inspects all hole covers and guardrails at floor openings during the daily site walk. Displaced or damaged covers are replaced immediately.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Hole Cover Installation.</w:t>
      </w:r>
      <w:r>
        <w:t xml:space="preserve"> Follow the Task Instructions in MISH 21, Section 3.2.</w:t>
      </w:r>
    </w:p>
    <w:p>
      <w:pPr>
        <w:pStyle w:val="MdSpace"/>
        <w:spacing w:before="0" w:after="60"/>
      </w:pPr>
    </w:p>
    <w:p>
      <w:pPr>
        <w:pStyle w:val="MdParagraph"/>
      </w:pPr>
      <w:r>
        <w:rPr>
          <w:rStyle w:val="MdStrong"/>
          <w:b/>
          <w:bCs/>
        </w:rPr>
        <w:t xml:space="preserve">3.2 Prohibited Actions.</w:t>
      </w:r>
    </w:p>
    <w:p>
      <w:pPr>
        <w:pStyle w:val="MdSpace"/>
        <w:spacing w:before="0" w:after="60"/>
      </w:pPr>
    </w:p>
    <w:p>
      <w:pPr>
        <w:pStyle w:val="MdListItem"/>
        <w:numPr>
          <w:ilvl w:val="0"/>
          <w:numId w:val="2"/>
        </w:numPr>
      </w:pPr>
      <w:r>
        <w:t xml:space="preserve">Do not remove a hole cover without immediately replacing it with a guardrail or another cover.</w:t>
      </w:r>
    </w:p>
    <w:p>
      <w:pPr>
        <w:pStyle w:val="MdListItem"/>
        <w:numPr>
          <w:ilvl w:val="0"/>
          <w:numId w:val="2"/>
        </w:numPr>
      </w:pPr>
      <w:r>
        <w:t xml:space="preserve">Do not use a hole cover that is not secured or labeled.</w:t>
      </w:r>
    </w:p>
    <w:p>
      <w:pPr>
        <w:pStyle w:val="MdListItem"/>
        <w:numPr>
          <w:ilvl w:val="0"/>
          <w:numId w:val="2"/>
        </w:numPr>
      </w:pPr>
      <w:r>
        <w:t xml:space="preserve">Do not stand on a hole cover that has not been verified to meet the load capacity requirement.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5: EXCAVATION, CONFINED SPACES &amp; ENERGY CONTROL</w:t>
      </w:r>
    </w:p>
    <w:p>
      <w:pPr>
        <w:pStyle w:val="MdHr"/>
        <w:pBdr>
          <w:bottom w:val="single" w:color="auto" w:sz="6" w:space="1"/>
        </w:pBdr>
      </w:pPr>
    </w:p>
    <w:p>
      <w:pPr>
        <w:pStyle w:val="MdSpace"/>
        <w:spacing w:before="0" w:after="60"/>
      </w:pPr>
    </w:p>
    <w:p>
      <w:pPr>
        <w:pStyle w:val="Heading2"/>
        <w:pStyle w:val="MdHeading2"/>
      </w:pPr>
      <w:r>
        <w:t xml:space="preserve">MISH 25: Excavation, Trenching &amp; Shoring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Excavation and trenching are among the most hazardous operations in construction. A cubic yard of soil weighs approximately 3,000 pounds — a cave-in is a burial. MH Construction's Excavation Program establishes the requirements for protecting Task Operators from cave-in, hazardous atmospheres, and other excavation hazards.</w:t>
      </w:r>
    </w:p>
    <w:p>
      <w:pPr>
        <w:pStyle w:val="MdSpace"/>
        <w:spacing w:before="0" w:after="60"/>
      </w:pPr>
    </w:p>
    <w:p>
      <w:pPr>
        <w:pStyle w:val="MdParagraph"/>
      </w:pPr>
      <w:r>
        <w:rPr>
          <w:rStyle w:val="MdStrong"/>
          <w:b/>
          <w:bCs/>
        </w:rPr>
        <w:t xml:space="preserve">1.2 Scope.</w:t>
      </w:r>
      <w:r>
        <w:t xml:space="preserve"> This policy applies to all excavations, trenches, and earthwork operations at MH Construction Operational Theaters.</w:t>
      </w:r>
    </w:p>
    <w:p>
      <w:pPr>
        <w:pStyle w:val="MdSpace"/>
        <w:spacing w:before="0" w:after="60"/>
      </w:pPr>
    </w:p>
    <w:p>
      <w:pPr>
        <w:pStyle w:val="MdParagraph"/>
      </w:pPr>
      <w:r>
        <w:rPr>
          <w:rStyle w:val="MdStrong"/>
          <w:b/>
          <w:bCs/>
        </w:rPr>
        <w:t xml:space="preserve">1.3 Regulatory Authority.</w:t>
      </w:r>
      <w:r>
        <w:t xml:space="preserve"> WAC 296-155 Part N (excavation); 29 CFR 1926 Subpart P; OSHA Excavation Standard.</w:t>
      </w:r>
    </w:p>
    <w:p>
      <w:pPr>
        <w:pStyle w:val="MdSpace"/>
        <w:spacing w:before="0" w:after="60"/>
      </w:pPr>
    </w:p>
    <w:p>
      <w:pPr>
        <w:pStyle w:val="MdParagraph"/>
      </w:pPr>
      <w:r>
        <w:rPr>
          <w:rStyle w:val="MdStrong"/>
          <w:b/>
          <w:bCs/>
        </w:rPr>
        <w:t xml:space="preserve">1.4 Management Requirement.</w:t>
      </w:r>
      <w:r>
        <w:t xml:space="preserve"> A Competent Person must classify the soil, select the appropriate protective system, and inspect the excavation daily and after any rain event or other condition that could increase hazard. No Task Operator enters an unprotected excavation deeper than 5 feet. Excavations 20 feet or deeper require a protective system designed by a Registered Professional Engineer.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Utility Locating.</w:t>
      </w:r>
      <w:r>
        <w:t xml:space="preserve"> Before any excavation begins, the Site Safety Commander contacts the Washington State One-Call Center (811) to locate all underground utilities. A minimum of 2 business days' notice is required. Utilities are marked and hand-dug within the tolerance zone (18 inches on either side of the marked utility).</w:t>
      </w:r>
    </w:p>
    <w:p>
      <w:pPr>
        <w:pStyle w:val="MdSpace"/>
        <w:spacing w:before="0" w:after="60"/>
      </w:pPr>
    </w:p>
    <w:p>
      <w:pPr>
        <w:pStyle w:val="MdParagraph"/>
      </w:pPr>
      <w:r>
        <w:rPr>
          <w:rStyle w:val="MdStrong"/>
          <w:b/>
          <w:bCs/>
        </w:rPr>
        <w:t xml:space="preserve">2.2 Soil Classification.</w:t>
      </w:r>
      <w:r>
        <w:t xml:space="preserve"> The Competent Person classifies the soil before selecting a protective system:</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Soil Type</w:t>
            </w:r>
          </w:p>
        </w:tc>
        <w:tc>
          <w:tcPr>
            <w:tcMar>
              <w:top w:type="dxa" w:w="100"/>
              <w:left w:type="dxa" w:w="120"/>
              <w:bottom w:type="dxa" w:w="100"/>
              <w:right w:type="dxa" w:w="120"/>
            </w:tcMar>
            <w:vAlign w:val="center"/>
          </w:tcPr>
          <w:p>
            <w:pPr>
              <w:pStyle w:val="MdTableHeader"/>
            </w:pPr>
            <w:r>
              <w:t xml:space="preserve">Description</w:t>
            </w:r>
          </w:p>
        </w:tc>
        <w:tc>
          <w:tcPr>
            <w:tcBorders>
              <w:right w:val="none"/>
            </w:tcBorders>
            <w:tcMar>
              <w:top w:type="dxa" w:w="100"/>
              <w:left w:type="dxa" w:w="120"/>
              <w:bottom w:type="dxa" w:w="100"/>
              <w:right w:type="dxa" w:w="120"/>
            </w:tcMar>
            <w:vAlign w:val="center"/>
          </w:tcPr>
          <w:p>
            <w:pPr>
              <w:pStyle w:val="MdTableHeader"/>
            </w:pPr>
            <w:r>
              <w:t xml:space="preserve">Allowable Slope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Stable Rock</w:t>
            </w:r>
          </w:p>
        </w:tc>
        <w:tc>
          <w:tcPr>
            <w:tcMar>
              <w:top w:type="dxa" w:w="80"/>
              <w:left w:type="dxa" w:w="120"/>
              <w:bottom w:type="dxa" w:w="80"/>
              <w:right w:type="dxa" w:w="120"/>
            </w:tcMar>
            <w:vAlign w:val="center"/>
          </w:tcPr>
          <w:p>
            <w:pPr>
              <w:pStyle w:val="MdTableCell"/>
            </w:pPr>
            <w:r>
              <w:t xml:space="preserve">Natural solid mineral material</w:t>
            </w:r>
          </w:p>
        </w:tc>
        <w:tc>
          <w:tcPr>
            <w:tcBorders>
              <w:right w:val="none"/>
            </w:tcBorders>
            <w:tcMar>
              <w:top w:type="dxa" w:w="80"/>
              <w:left w:type="dxa" w:w="120"/>
              <w:bottom w:type="dxa" w:w="80"/>
              <w:right w:type="dxa" w:w="120"/>
            </w:tcMar>
            <w:vAlign w:val="center"/>
          </w:tcPr>
          <w:p>
            <w:pPr>
              <w:pStyle w:val="MdTableCell"/>
            </w:pPr>
            <w:r>
              <w:t xml:space="preserve">Vertical (90°)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A</w:t>
            </w:r>
          </w:p>
        </w:tc>
        <w:tc>
          <w:tcPr>
            <w:tcMar>
              <w:top w:type="dxa" w:w="80"/>
              <w:left w:type="dxa" w:w="120"/>
              <w:bottom w:type="dxa" w:w="80"/>
              <w:right w:type="dxa" w:w="120"/>
            </w:tcMar>
            <w:vAlign w:val="center"/>
          </w:tcPr>
          <w:p>
            <w:pPr>
              <w:pStyle w:val="MdTableCell"/>
            </w:pPr>
            <w:r>
              <w:t xml:space="preserve">Cohesive soils with unconfined compressive strength ≥1.5 tsf</w:t>
            </w:r>
          </w:p>
        </w:tc>
        <w:tc>
          <w:tcPr>
            <w:tcBorders>
              <w:right w:val="none"/>
            </w:tcBorders>
            <w:tcMar>
              <w:top w:type="dxa" w:w="80"/>
              <w:left w:type="dxa" w:w="120"/>
              <w:bottom w:type="dxa" w:w="80"/>
              <w:right w:type="dxa" w:w="120"/>
            </w:tcMar>
            <w:vAlign w:val="center"/>
          </w:tcPr>
          <w:p>
            <w:pPr>
              <w:pStyle w:val="MdTableCell"/>
            </w:pPr>
            <w:r>
              <w:t xml:space="preserve">3/4:1 (53°)</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Type B</w:t>
            </w:r>
          </w:p>
        </w:tc>
        <w:tc>
          <w:tcPr>
            <w:tcMar>
              <w:top w:type="dxa" w:w="80"/>
              <w:left w:type="dxa" w:w="120"/>
              <w:bottom w:type="dxa" w:w="80"/>
              <w:right w:type="dxa" w:w="120"/>
            </w:tcMar>
            <w:vAlign w:val="center"/>
          </w:tcPr>
          <w:p>
            <w:pPr>
              <w:pStyle w:val="MdTableCell"/>
            </w:pPr>
            <w:r>
              <w:t xml:space="preserve">Cohesive soils with unconfined compressive strength 0.5–1.5 tsf; fissured soils</w:t>
            </w:r>
          </w:p>
        </w:tc>
        <w:tc>
          <w:tcPr>
            <w:tcBorders>
              <w:right w:val="none"/>
            </w:tcBorders>
            <w:tcMar>
              <w:top w:type="dxa" w:w="80"/>
              <w:left w:type="dxa" w:w="120"/>
              <w:bottom w:type="dxa" w:w="80"/>
              <w:right w:type="dxa" w:w="120"/>
            </w:tcMar>
            <w:vAlign w:val="center"/>
          </w:tcPr>
          <w:p>
            <w:pPr>
              <w:pStyle w:val="MdTableCell"/>
            </w:pPr>
            <w:r>
              <w:t xml:space="preserve">1:1 (45°)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Type C</w:t>
            </w:r>
          </w:p>
        </w:tc>
        <w:tc>
          <w:tcPr>
            <w:tcBorders>
              <w:bottom w:val="single" w:color="E1E4E8" w:sz="4"/>
            </w:tcBorders>
            <w:tcMar>
              <w:top w:type="dxa" w:w="80"/>
              <w:left w:type="dxa" w:w="120"/>
              <w:bottom w:type="dxa" w:w="80"/>
              <w:right w:type="dxa" w:w="120"/>
            </w:tcMar>
            <w:vAlign w:val="center"/>
          </w:tcPr>
          <w:p>
            <w:pPr>
              <w:pStyle w:val="MdTableCell"/>
            </w:pPr>
            <w:r>
              <w:t xml:space="preserve">Cohesive soils with unconfined compressive strength &lt;0.5 tsf; granular soils; submerged soils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1.5:1 (34°)</w:t>
            </w:r>
          </w:p>
        </w:tc>
      </w:tr>
    </w:tbl>
    <w:p>
      <w:pPr>
        <w:pStyle w:val="MdParagraph"/>
      </w:pPr>
      <w:r>
        <w:rPr>
          <w:rStyle w:val="MdStrong"/>
          <w:b/>
          <w:bCs/>
        </w:rPr>
        <w:t xml:space="preserve">2.3 Protective Systems.</w:t>
      </w:r>
      <w:r>
        <w:t xml:space="preserve"> The Competent Person selects one of the following protective systems:</w:t>
      </w:r>
    </w:p>
    <w:p>
      <w:pPr>
        <w:pStyle w:val="MdSpace"/>
        <w:spacing w:before="0" w:after="60"/>
      </w:pPr>
    </w:p>
    <w:p>
      <w:pPr>
        <w:pStyle w:val="MdListItem"/>
        <w:numPr>
          <w:ilvl w:val="0"/>
          <w:numId w:val="2"/>
        </w:numPr>
      </w:pPr>
      <w:r>
        <w:rPr>
          <w:rStyle w:val="MdStrong"/>
          <w:b/>
          <w:bCs/>
        </w:rPr>
        <w:t xml:space="preserve">Sloping/Benching:</w:t>
      </w:r>
      <w:r>
        <w:t xml:space="preserve"> Cutting back the trench wall to an angle that prevents cave-in.</w:t>
      </w:r>
    </w:p>
    <w:p>
      <w:pPr>
        <w:pStyle w:val="MdListItem"/>
        <w:numPr>
          <w:ilvl w:val="0"/>
          <w:numId w:val="2"/>
        </w:numPr>
      </w:pPr>
      <w:r>
        <w:rPr>
          <w:rStyle w:val="MdStrong"/>
          <w:b/>
          <w:bCs/>
        </w:rPr>
        <w:t xml:space="preserve">Shoring:</w:t>
      </w:r>
      <w:r>
        <w:t xml:space="preserve"> Installing aluminum hydraulic shoring, timber shoring, or trench boxes.</w:t>
      </w:r>
    </w:p>
    <w:p>
      <w:pPr>
        <w:pStyle w:val="MdListItem"/>
        <w:numPr>
          <w:ilvl w:val="0"/>
          <w:numId w:val="2"/>
        </w:numPr>
      </w:pPr>
      <w:r>
        <w:rPr>
          <w:rStyle w:val="MdStrong"/>
          <w:b/>
          <w:bCs/>
        </w:rPr>
        <w:t xml:space="preserve">Trench Box (Shield):</w:t>
      </w:r>
      <w:r>
        <w:t xml:space="preserve"> A pre-engineered steel or aluminum shield placed in the trench.</w:t>
      </w:r>
    </w:p>
    <w:p>
      <w:pPr>
        <w:pStyle w:val="MdSpace"/>
        <w:spacing w:before="0" w:after="60"/>
      </w:pPr>
    </w:p>
    <w:p>
      <w:pPr>
        <w:pStyle w:val="MdParagraph"/>
      </w:pPr>
      <w:r>
        <w:rPr>
          <w:rStyle w:val="MdStrong"/>
          <w:b/>
          <w:bCs/>
        </w:rPr>
        <w:t xml:space="preserve">2.4 Access and Egress.</w:t>
      </w:r>
      <w:r>
        <w:t xml:space="preserve"> Ladders, steps, or ramps must be provided in all trenches 4 feet or deeper. Access points must be within 25 feet of all Task Operators in the trench.</w:t>
      </w:r>
    </w:p>
    <w:p>
      <w:pPr>
        <w:pStyle w:val="MdSpace"/>
        <w:spacing w:before="0" w:after="60"/>
      </w:pPr>
    </w:p>
    <w:p>
      <w:pPr>
        <w:pStyle w:val="MdParagraph"/>
      </w:pPr>
      <w:r>
        <w:rPr>
          <w:rStyle w:val="MdStrong"/>
          <w:b/>
          <w:bCs/>
        </w:rPr>
        <w:t xml:space="preserve">2.5 Atmospheric Testing.</w:t>
      </w:r>
      <w:r>
        <w:t xml:space="preserve"> Excavations greater than 4 feet deep are tested for hazardous atmospheres (oxygen deficiency, combustible gases, toxic gases) before entry and continuously monitored during work.</w:t>
      </w:r>
    </w:p>
    <w:p>
      <w:pPr>
        <w:pStyle w:val="MdSpace"/>
        <w:spacing w:before="0" w:after="60"/>
      </w:pPr>
    </w:p>
    <w:p>
      <w:pPr>
        <w:pStyle w:val="MdParagraph"/>
      </w:pPr>
      <w:r>
        <w:rPr>
          <w:rStyle w:val="MdStrong"/>
          <w:b/>
          <w:bCs/>
        </w:rPr>
        <w:t xml:space="preserve">2.6 Water Accumulation.</w:t>
      </w:r>
      <w:r>
        <w:t xml:space="preserve"> Task Operators do not work in excavations with accumulated water unless water removal equipment is in use and the Competent Person has assessed the stability of the excavation.</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Before Entering an Excavation.</w:t>
      </w:r>
    </w:p>
    <w:p>
      <w:pPr>
        <w:pStyle w:val="MdSpace"/>
        <w:spacing w:before="0" w:after="60"/>
      </w:pPr>
    </w:p>
    <w:p>
      <w:pPr>
        <w:pStyle w:val="MdListItem"/>
        <w:numPr>
          <w:ilvl w:val="0"/>
          <w:numId w:val="3"/>
        </w:numPr>
      </w:pPr>
      <w:r>
        <w:t xml:space="preserve">Confirm that the Competent Person has inspected the excavation for the current shift.</w:t>
      </w:r>
    </w:p>
    <w:p>
      <w:pPr>
        <w:pStyle w:val="MdListItem"/>
        <w:numPr>
          <w:ilvl w:val="0"/>
          <w:numId w:val="3"/>
        </w:numPr>
      </w:pPr>
      <w:r>
        <w:t xml:space="preserve">Confirm that the protective system is in place and undamaged.</w:t>
      </w:r>
    </w:p>
    <w:p>
      <w:pPr>
        <w:pStyle w:val="MdListItem"/>
        <w:numPr>
          <w:ilvl w:val="0"/>
          <w:numId w:val="3"/>
        </w:numPr>
      </w:pPr>
      <w:r>
        <w:t xml:space="preserve">Confirm that atmospheric testing has been completed and results are acceptable.</w:t>
      </w:r>
    </w:p>
    <w:p>
      <w:pPr>
        <w:pStyle w:val="MdListItem"/>
        <w:numPr>
          <w:ilvl w:val="0"/>
          <w:numId w:val="3"/>
        </w:numPr>
      </w:pPr>
      <w:r>
        <w:t xml:space="preserve">Confirm that access/egress ladders are in place.</w:t>
      </w:r>
    </w:p>
    <w:p>
      <w:pPr>
        <w:pStyle w:val="MdListItem"/>
        <w:numPr>
          <w:ilvl w:val="0"/>
          <w:numId w:val="3"/>
        </w:numPr>
      </w:pPr>
      <w:r>
        <w:t xml:space="preserve">Confirm that spoil piles are at least 2 feet from the edge of the excavation.</w:t>
      </w:r>
    </w:p>
    <w:p>
      <w:pPr>
        <w:pStyle w:val="MdListItem"/>
        <w:numPr>
          <w:ilvl w:val="0"/>
          <w:numId w:val="3"/>
        </w:numPr>
      </w:pPr>
      <w:r>
        <w:t xml:space="preserve">Confirm that no vehicles or equipment are operating within the setback distance.</w:t>
      </w:r>
    </w:p>
    <w:p>
      <w:pPr>
        <w:pStyle w:val="MdSpace"/>
        <w:spacing w:before="0" w:after="60"/>
      </w:pPr>
    </w:p>
    <w:p>
      <w:pPr>
        <w:pStyle w:val="MdParagraph"/>
      </w:pPr>
      <w:r>
        <w:rPr>
          <w:rStyle w:val="MdStrong"/>
          <w:b/>
          <w:bCs/>
        </w:rPr>
        <w:t xml:space="preserve">3.2 Emergency Evacuation from an Excavation.</w:t>
      </w:r>
    </w:p>
    <w:p>
      <w:pPr>
        <w:pStyle w:val="MdSpace"/>
        <w:spacing w:before="0" w:after="60"/>
      </w:pPr>
    </w:p>
    <w:p>
      <w:pPr>
        <w:pStyle w:val="MdListItem"/>
        <w:numPr>
          <w:ilvl w:val="0"/>
          <w:numId w:val="3"/>
        </w:numPr>
      </w:pPr>
      <w:r>
        <w:t xml:space="preserve">If you observe signs of potential cave-in (cracking soil, bulging walls, water seepage), exit the excavation immediately.</w:t>
      </w:r>
    </w:p>
    <w:p>
      <w:pPr>
        <w:pStyle w:val="MdListItem"/>
        <w:numPr>
          <w:ilvl w:val="0"/>
          <w:numId w:val="3"/>
        </w:numPr>
      </w:pPr>
      <w:r>
        <w:t xml:space="preserve">Alert all Task Operators in the excavation.</w:t>
      </w:r>
    </w:p>
    <w:p>
      <w:pPr>
        <w:pStyle w:val="MdListItem"/>
        <w:numPr>
          <w:ilvl w:val="0"/>
          <w:numId w:val="3"/>
        </w:numPr>
      </w:pPr>
      <w:r>
        <w:t xml:space="preserve">Do not re-enter until the Competent Person has reassessed and authorized re-entry.</w:t>
      </w:r>
    </w:p>
    <w:p>
      <w:pPr>
        <w:pStyle w:val="MdListItem"/>
        <w:numPr>
          <w:ilvl w:val="0"/>
          <w:numId w:val="3"/>
        </w:numPr>
      </w:pPr>
      <w:r>
        <w:t xml:space="preserve">Call 911 if a cave-in occurs.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 Part N</w:t>
            </w:r>
          </w:p>
        </w:tc>
        <w:tc>
          <w:tcPr>
            <w:tcBorders>
              <w:right w:val="none"/>
            </w:tcBorders>
            <w:tcMar>
              <w:top w:type="dxa" w:w="80"/>
              <w:left w:type="dxa" w:w="120"/>
              <w:bottom w:type="dxa" w:w="80"/>
              <w:right w:type="dxa" w:w="120"/>
            </w:tcMar>
            <w:vAlign w:val="center"/>
          </w:tcPr>
          <w:p>
            <w:pPr>
              <w:pStyle w:val="MdTableCell"/>
            </w:pPr>
            <w:r>
              <w:t xml:space="preserve">Washington Excavation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 Subpart P</w:t>
            </w:r>
          </w:p>
        </w:tc>
        <w:tc>
          <w:tcPr>
            <w:tcBorders>
              <w:right w:val="none"/>
            </w:tcBorders>
            <w:tcMar>
              <w:top w:type="dxa" w:w="80"/>
              <w:left w:type="dxa" w:w="120"/>
              <w:bottom w:type="dxa" w:w="80"/>
              <w:right w:type="dxa" w:w="120"/>
            </w:tcMar>
            <w:vAlign w:val="center"/>
          </w:tcPr>
          <w:p>
            <w:pPr>
              <w:pStyle w:val="MdTableCell"/>
            </w:pPr>
            <w:r>
              <w:t xml:space="preserve">OSHA Excavation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Excavation e-Tool</w:t>
            </w:r>
          </w:p>
        </w:tc>
        <w:tc>
          <w:tcPr>
            <w:tcBorders>
              <w:right w:val="none"/>
            </w:tcBorders>
            <w:tcMar>
              <w:top w:type="dxa" w:w="80"/>
              <w:left w:type="dxa" w:w="120"/>
              <w:bottom w:type="dxa" w:w="80"/>
              <w:right w:type="dxa" w:w="120"/>
            </w:tcMar>
            <w:vAlign w:val="center"/>
          </w:tcPr>
          <w:p>
            <w:pPr>
              <w:pStyle w:val="MdTableCell"/>
            </w:pPr>
            <w:r>
              <w:t xml:space="preserve">osha.gov/etools/excavation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WA 811 One-Call Center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call811.com</w:t>
            </w:r>
          </w:p>
        </w:tc>
      </w:tr>
    </w:tbl>
    <w:p>
      <w:pPr>
        <w:pStyle w:val="MdHr"/>
        <w:pBdr>
          <w:bottom w:val="single" w:color="auto" w:sz="6" w:space="1"/>
        </w:pBdr>
      </w:pPr>
    </w:p>
    <w:p>
      <w:pPr>
        <w:pStyle w:val="MdSpace"/>
        <w:spacing w:before="0" w:after="60"/>
      </w:pPr>
    </w:p>
    <w:p>
      <w:pPr>
        <w:pStyle w:val="Heading2"/>
        <w:pStyle w:val="MdHeading2"/>
      </w:pPr>
      <w:r>
        <w:t xml:space="preserve">MISH 26: Confined Space Entry</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Confined spaces are responsible for a disproportionate number of construction fatalities, often because would-be rescuers enter without proper equipment and become victims themselves. MH Construction's Confined Space Entry Program establishes the requirements for identifying, evaluating, and safely entering permit-required confined spaces.</w:t>
      </w:r>
    </w:p>
    <w:p>
      <w:pPr>
        <w:pStyle w:val="MdSpace"/>
        <w:spacing w:before="0" w:after="60"/>
      </w:pPr>
    </w:p>
    <w:p>
      <w:pPr>
        <w:pStyle w:val="MdParagraph"/>
      </w:pPr>
      <w:r>
        <w:rPr>
          <w:rStyle w:val="MdStrong"/>
          <w:b/>
          <w:bCs/>
        </w:rPr>
        <w:t xml:space="preserve">1.2 Scope.</w:t>
      </w:r>
      <w:r>
        <w:t xml:space="preserve"> This policy applies to all confined spaces at MH Construction Operational Theaters, including manholes, vaults, tanks, pits, and any other space that meets the confined space definition.</w:t>
      </w:r>
    </w:p>
    <w:p>
      <w:pPr>
        <w:pStyle w:val="MdSpace"/>
        <w:spacing w:before="0" w:after="60"/>
      </w:pPr>
    </w:p>
    <w:p>
      <w:pPr>
        <w:pStyle w:val="MdParagraph"/>
      </w:pPr>
      <w:r>
        <w:rPr>
          <w:rStyle w:val="MdStrong"/>
          <w:b/>
          <w:bCs/>
        </w:rPr>
        <w:t xml:space="preserve">1.3 Regulatory Authority.</w:t>
      </w:r>
      <w:r>
        <w:t xml:space="preserve"> WAC 296-809 (Confined Spaces — Washington State); 29 CFR 1926.1200 (OSHA Construction Confined Spaces Standard).</w:t>
      </w:r>
    </w:p>
    <w:p>
      <w:pPr>
        <w:pStyle w:val="MdSpace"/>
        <w:spacing w:before="0" w:after="60"/>
      </w:pPr>
    </w:p>
    <w:p>
      <w:pPr>
        <w:pStyle w:val="MdParagraph"/>
      </w:pPr>
      <w:r>
        <w:rPr>
          <w:rStyle w:val="MdStrong"/>
          <w:b/>
          <w:bCs/>
        </w:rPr>
        <w:t xml:space="preserve">1.4 Definitions.</w:t>
      </w:r>
      <w:r>
        <w:t xml:space="preserve"> A </w:t>
      </w:r>
      <w:r>
        <w:rPr>
          <w:rStyle w:val="MdStrong"/>
          <w:b/>
          <w:bCs/>
        </w:rPr>
        <w:t xml:space="preserve">confined space</w:t>
      </w:r>
      <w:r>
        <w:t xml:space="preserve"> has all three of the following characteristics: (1) large enough for an employee to enter and perform work; (2) has limited or restricted means of entry or exit; (3) is not designed for continuous employee occupancy. A </w:t>
      </w:r>
      <w:r>
        <w:rPr>
          <w:rStyle w:val="MdStrong"/>
          <w:b/>
          <w:bCs/>
        </w:rPr>
        <w:t xml:space="preserve">permit-required confined space</w:t>
      </w:r>
      <w:r>
        <w:t xml:space="preserve"> (PRCS) has one or more of the following: (1) contains or has a potential to contain a serious atmospheric hazard; (2) contains material that could engulf an entrant; (3) has an internal configuration that could trap or asphyxiate an entrant; (4) contains any other recognized serious safety or health hazard.</w:t>
      </w:r>
    </w:p>
    <w:p>
      <w:pPr>
        <w:pStyle w:val="MdSpace"/>
        <w:spacing w:before="0" w:after="60"/>
      </w:pPr>
    </w:p>
    <w:p>
      <w:pPr>
        <w:pStyle w:val="MdParagraph"/>
      </w:pPr>
      <w:r>
        <w:rPr>
          <w:rStyle w:val="MdStrong"/>
          <w:b/>
          <w:bCs/>
        </w:rPr>
        <w:t xml:space="preserve">1.5 Management Requirement.</w:t>
      </w:r>
      <w:r>
        <w:t xml:space="preserve"> No Task Operator enters a permit-required confined space without a completed entry permit signed by the Entry Supervisor. Rescue services are arranged before entry begins. Safety Command maintains a written Confined Space Entry Program.</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Confined Space Identification.</w:t>
      </w:r>
      <w:r>
        <w:t xml:space="preserve"> The Site Safety Commander identifies all confined spaces on the Operational Theater during the Pre-job Safety Plan (MISH 09). Confined spaces are labeled "DANGER — CONFINED SPACE — DO NOT ENTER WITHOUT PERMIT."</w:t>
      </w:r>
    </w:p>
    <w:p>
      <w:pPr>
        <w:pStyle w:val="MdSpace"/>
        <w:spacing w:before="0" w:after="60"/>
      </w:pPr>
    </w:p>
    <w:p>
      <w:pPr>
        <w:pStyle w:val="MdParagraph"/>
      </w:pPr>
      <w:r>
        <w:rPr>
          <w:rStyle w:val="MdStrong"/>
          <w:b/>
          <w:bCs/>
        </w:rPr>
        <w:t xml:space="preserve">2.2 Entry Permit.</w:t>
      </w:r>
      <w:r>
        <w:t xml:space="preserve"> A written entry permit is required for every PRCS entry. The permit must include:</w:t>
      </w:r>
    </w:p>
    <w:p>
      <w:pPr>
        <w:pStyle w:val="MdSpace"/>
        <w:spacing w:before="0" w:after="60"/>
      </w:pPr>
    </w:p>
    <w:p>
      <w:pPr>
        <w:pStyle w:val="MdListItem"/>
        <w:numPr>
          <w:ilvl w:val="0"/>
          <w:numId w:val="2"/>
        </w:numPr>
      </w:pPr>
      <w:r>
        <w:t xml:space="preserve">Space identification and location.</w:t>
      </w:r>
    </w:p>
    <w:p>
      <w:pPr>
        <w:pStyle w:val="MdListItem"/>
        <w:numPr>
          <w:ilvl w:val="0"/>
          <w:numId w:val="2"/>
        </w:numPr>
      </w:pPr>
      <w:r>
        <w:t xml:space="preserve">Purpose of entry.</w:t>
      </w:r>
    </w:p>
    <w:p>
      <w:pPr>
        <w:pStyle w:val="MdListItem"/>
        <w:numPr>
          <w:ilvl w:val="0"/>
          <w:numId w:val="2"/>
        </w:numPr>
      </w:pPr>
      <w:r>
        <w:t xml:space="preserve">Date and authorized duration.</w:t>
      </w:r>
    </w:p>
    <w:p>
      <w:pPr>
        <w:pStyle w:val="MdListItem"/>
        <w:numPr>
          <w:ilvl w:val="0"/>
          <w:numId w:val="2"/>
        </w:numPr>
      </w:pPr>
      <w:r>
        <w:t xml:space="preserve">Authorized entrants and attendants.</w:t>
      </w:r>
    </w:p>
    <w:p>
      <w:pPr>
        <w:pStyle w:val="MdListItem"/>
        <w:numPr>
          <w:ilvl w:val="0"/>
          <w:numId w:val="2"/>
        </w:numPr>
      </w:pPr>
      <w:r>
        <w:t xml:space="preserve">Entry supervisor.</w:t>
      </w:r>
    </w:p>
    <w:p>
      <w:pPr>
        <w:pStyle w:val="MdListItem"/>
        <w:numPr>
          <w:ilvl w:val="0"/>
          <w:numId w:val="2"/>
        </w:numPr>
      </w:pPr>
      <w:r>
        <w:t xml:space="preserve">Hazards of the space.</w:t>
      </w:r>
    </w:p>
    <w:p>
      <w:pPr>
        <w:pStyle w:val="MdListItem"/>
        <w:numPr>
          <w:ilvl w:val="0"/>
          <w:numId w:val="2"/>
        </w:numPr>
      </w:pPr>
      <w:r>
        <w:t xml:space="preserve">Atmospheric testing results.</w:t>
      </w:r>
    </w:p>
    <w:p>
      <w:pPr>
        <w:pStyle w:val="MdListItem"/>
        <w:numPr>
          <w:ilvl w:val="0"/>
          <w:numId w:val="2"/>
        </w:numPr>
      </w:pPr>
      <w:r>
        <w:t xml:space="preserve">Required PPE and equipment.</w:t>
      </w:r>
    </w:p>
    <w:p>
      <w:pPr>
        <w:pStyle w:val="MdListItem"/>
        <w:numPr>
          <w:ilvl w:val="0"/>
          <w:numId w:val="2"/>
        </w:numPr>
      </w:pPr>
      <w:r>
        <w:t xml:space="preserve">Communication procedures.</w:t>
      </w:r>
    </w:p>
    <w:p>
      <w:pPr>
        <w:pStyle w:val="MdListItem"/>
        <w:numPr>
          <w:ilvl w:val="0"/>
          <w:numId w:val="2"/>
        </w:numPr>
      </w:pPr>
      <w:r>
        <w:t xml:space="preserve">Rescue and emergency services.</w:t>
      </w:r>
    </w:p>
    <w:p>
      <w:pPr>
        <w:pStyle w:val="MdListItem"/>
        <w:numPr>
          <w:ilvl w:val="0"/>
          <w:numId w:val="2"/>
        </w:numPr>
      </w:pPr>
      <w:r>
        <w:t xml:space="preserve">Signature of Entry Supervisor.</w:t>
      </w:r>
    </w:p>
    <w:p>
      <w:pPr>
        <w:pStyle w:val="MdSpace"/>
        <w:spacing w:before="0" w:after="60"/>
      </w:pPr>
    </w:p>
    <w:p>
      <w:pPr>
        <w:pStyle w:val="MdParagraph"/>
      </w:pPr>
      <w:r>
        <w:rPr>
          <w:rStyle w:val="MdStrong"/>
          <w:b/>
          <w:bCs/>
        </w:rPr>
        <w:t xml:space="preserve">2.3 Roles.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Role</w:t>
            </w:r>
          </w:p>
        </w:tc>
        <w:tc>
          <w:tcPr>
            <w:tcBorders>
              <w:right w:val="none"/>
            </w:tcBorders>
            <w:tcMar>
              <w:top w:type="dxa" w:w="100"/>
              <w:left w:type="dxa" w:w="120"/>
              <w:bottom w:type="dxa" w:w="100"/>
              <w:right w:type="dxa" w:w="120"/>
            </w:tcMar>
            <w:vAlign w:val="center"/>
          </w:tcPr>
          <w:p>
            <w:pPr>
              <w:pStyle w:val="MdTableHeader"/>
            </w:pPr>
            <w:r>
              <w:t xml:space="preserve">Responsibilities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Entry Supervisor</w:t>
            </w:r>
          </w:p>
        </w:tc>
        <w:tc>
          <w:tcPr>
            <w:tcBorders>
              <w:right w:val="none"/>
            </w:tcBorders>
            <w:tcMar>
              <w:top w:type="dxa" w:w="80"/>
              <w:left w:type="dxa" w:w="120"/>
              <w:bottom w:type="dxa" w:w="80"/>
              <w:right w:type="dxa" w:w="120"/>
            </w:tcMar>
            <w:vAlign w:val="center"/>
          </w:tcPr>
          <w:p>
            <w:pPr>
              <w:pStyle w:val="MdTableCell"/>
            </w:pPr>
            <w:r>
              <w:t xml:space="preserve">Authorizes entry, verifies permit conditions, cancels entry if conditions change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Authorized Entrant</w:t>
            </w:r>
          </w:p>
        </w:tc>
        <w:tc>
          <w:tcPr>
            <w:tcBorders>
              <w:right w:val="none"/>
            </w:tcBorders>
            <w:tcMar>
              <w:top w:type="dxa" w:w="80"/>
              <w:left w:type="dxa" w:w="120"/>
              <w:bottom w:type="dxa" w:w="80"/>
              <w:right w:type="dxa" w:w="120"/>
            </w:tcMar>
            <w:vAlign w:val="center"/>
          </w:tcPr>
          <w:p>
            <w:pPr>
              <w:pStyle w:val="MdTableCell"/>
            </w:pPr>
            <w:r>
              <w:t xml:space="preserve">Performs work in the space, monitors for hazards, exits when required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Attendant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Monitors entrant from outside, maintains communication, initiates rescue</w:t>
            </w:r>
          </w:p>
        </w:tc>
      </w:tr>
    </w:tbl>
    <w:p>
      <w:pPr>
        <w:pStyle w:val="MdParagraph"/>
      </w:pPr>
      <w:r>
        <w:rPr>
          <w:rStyle w:val="MdStrong"/>
          <w:b/>
          <w:bCs/>
        </w:rPr>
        <w:t xml:space="preserve">2.4 Atmospheric Testing.</w:t>
      </w:r>
      <w:r>
        <w:t xml:space="preserve"> The atmosphere in the PRCS is tested before entry and continuously monitored during entry: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Borders>
              <w:right w:val="none"/>
            </w:tcBorders>
            <w:tcMar>
              <w:top w:type="dxa" w:w="100"/>
              <w:left w:type="dxa" w:w="120"/>
              <w:bottom w:type="dxa" w:w="100"/>
              <w:right w:type="dxa" w:w="120"/>
            </w:tcMar>
            <w:vAlign w:val="center"/>
          </w:tcPr>
          <w:p>
            <w:pPr>
              <w:pStyle w:val="MdTableHeader"/>
            </w:pPr>
            <w:r>
              <w:t xml:space="preserve">Acceptable Range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Oxygen</w:t>
            </w:r>
          </w:p>
        </w:tc>
        <w:tc>
          <w:tcPr>
            <w:tcBorders>
              <w:right w:val="none"/>
            </w:tcBorders>
            <w:tcMar>
              <w:top w:type="dxa" w:w="80"/>
              <w:left w:type="dxa" w:w="120"/>
              <w:bottom w:type="dxa" w:w="80"/>
              <w:right w:type="dxa" w:w="120"/>
            </w:tcMar>
            <w:vAlign w:val="center"/>
          </w:tcPr>
          <w:p>
            <w:pPr>
              <w:pStyle w:val="MdTableCell"/>
            </w:pPr>
            <w:r>
              <w:t xml:space="preserve">19.5% – 23.5%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Combustible gases</w:t>
            </w:r>
          </w:p>
        </w:tc>
        <w:tc>
          <w:tcPr>
            <w:tcBorders>
              <w:right w:val="none"/>
            </w:tcBorders>
            <w:tcMar>
              <w:top w:type="dxa" w:w="80"/>
              <w:left w:type="dxa" w:w="120"/>
              <w:bottom w:type="dxa" w:w="80"/>
              <w:right w:type="dxa" w:w="120"/>
            </w:tcMar>
            <w:vAlign w:val="center"/>
          </w:tcPr>
          <w:p>
            <w:pPr>
              <w:pStyle w:val="MdTableCell"/>
            </w:pPr>
            <w:r>
              <w:t xml:space="preserve">Below 10% LEL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Carbon monoxide</w:t>
            </w:r>
          </w:p>
        </w:tc>
        <w:tc>
          <w:tcPr>
            <w:tcBorders>
              <w:right w:val="none"/>
            </w:tcBorders>
            <w:tcMar>
              <w:top w:type="dxa" w:w="80"/>
              <w:left w:type="dxa" w:w="120"/>
              <w:bottom w:type="dxa" w:w="80"/>
              <w:right w:type="dxa" w:w="120"/>
            </w:tcMar>
            <w:vAlign w:val="center"/>
          </w:tcPr>
          <w:p>
            <w:pPr>
              <w:pStyle w:val="MdTableCell"/>
            </w:pPr>
            <w:r>
              <w:t xml:space="preserve">Below 35 ppm</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Hydrogen sulfide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Below 10 ppm</w:t>
            </w:r>
          </w:p>
        </w:tc>
      </w:tr>
    </w:tbl>
    <w:p>
      <w:pPr>
        <w:pStyle w:val="MdParagraph"/>
      </w:pPr>
      <w:r>
        <w:rPr>
          <w:rStyle w:val="MdStrong"/>
          <w:b/>
          <w:bCs/>
        </w:rPr>
        <w:t xml:space="preserve">2.5 Rescue.</w:t>
      </w:r>
      <w:r>
        <w:t xml:space="preserve"> Non-entry rescue (retrieval system) is the preferred rescue method. Entry rescue is performed only by trained rescue personnel with appropriate equipment. MH Construction does not perform entry rescue without trained personnel and equipment — 911 is called for rescue beyond MH Construction's capability.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Before beginning the pre-entry checklist:</w:t>
      </w:r>
    </w:p>
    <w:p>
      <w:pPr>
        <w:pStyle w:val="MdListItem"/>
        <w:numPr>
          <w:ilvl w:val="0"/>
          <w:numId w:val="3"/>
        </w:numPr>
      </w:pPr>
      <w:r>
        <w:t xml:space="preserve">Verify the Entry Supervisor has reviewed and signed the Confined Space Entry Permit (Form MHC-26A).</w:t>
      </w:r>
    </w:p>
    <w:p>
      <w:pPr>
        <w:pStyle w:val="MdListItem"/>
        <w:numPr>
          <w:ilvl w:val="0"/>
          <w:numId w:val="3"/>
        </w:numPr>
      </w:pPr>
      <w:r>
        <w:t xml:space="preserve">Confirm the Attendant has been briefed on their specific duties and the hazards of the space.</w:t>
      </w:r>
    </w:p>
    <w:p>
      <w:pPr>
        <w:pStyle w:val="MdListItem"/>
        <w:numPr>
          <w:ilvl w:val="0"/>
          <w:numId w:val="3"/>
        </w:numPr>
      </w:pPr>
      <w:r>
        <w:t xml:space="preserve">Verify that the designated rescue service (as defined in the SSSP) is confirmed available and on standby.</w:t>
      </w:r>
    </w:p>
    <w:p>
      <w:pPr>
        <w:pStyle w:val="MdSpace"/>
        <w:spacing w:before="0" w:after="60"/>
      </w:pPr>
    </w:p>
    <w:p>
      <w:pPr>
        <w:pStyle w:val="MdParagraph"/>
      </w:pPr>
      <w:r>
        <w:rPr>
          <w:rStyle w:val="MdStrong"/>
          <w:b/>
          <w:bCs/>
        </w:rPr>
        <w:t xml:space="preserve">3.2 Pre-Entry Checklist.</w:t>
      </w:r>
    </w:p>
    <w:p>
      <w:pPr>
        <w:pStyle w:val="MdSpace"/>
        <w:spacing w:before="0" w:after="60"/>
      </w:pPr>
    </w:p>
    <w:p>
      <w:pPr>
        <w:pStyle w:val="MdListItem"/>
        <w:numPr>
          <w:ilvl w:val="0"/>
          <w:numId w:val="3"/>
        </w:numPr>
      </w:pPr>
      <w:r>
        <w:t xml:space="preserve">Verify the entry permit is completed and signed by the Entry Supervisor.</w:t>
      </w:r>
    </w:p>
    <w:p>
      <w:pPr>
        <w:pStyle w:val="MdListItem"/>
        <w:numPr>
          <w:ilvl w:val="0"/>
          <w:numId w:val="3"/>
        </w:numPr>
      </w:pPr>
      <w:r>
        <w:t xml:space="preserve">Verify atmospheric testing results are within acceptable ranges.</w:t>
      </w:r>
    </w:p>
    <w:p>
      <w:pPr>
        <w:pStyle w:val="MdListItem"/>
        <w:numPr>
          <w:ilvl w:val="0"/>
          <w:numId w:val="3"/>
        </w:numPr>
      </w:pPr>
      <w:r>
        <w:t xml:space="preserve">Verify that ventilation equipment is operating.</w:t>
      </w:r>
    </w:p>
    <w:p>
      <w:pPr>
        <w:pStyle w:val="MdListItem"/>
        <w:numPr>
          <w:ilvl w:val="0"/>
          <w:numId w:val="3"/>
        </w:numPr>
      </w:pPr>
      <w:r>
        <w:t xml:space="preserve">Verify that the retrieval system is rigged and ready.</w:t>
      </w:r>
    </w:p>
    <w:p>
      <w:pPr>
        <w:pStyle w:val="MdListItem"/>
        <w:numPr>
          <w:ilvl w:val="0"/>
          <w:numId w:val="3"/>
        </w:numPr>
      </w:pPr>
      <w:r>
        <w:t xml:space="preserve">Verify that the Attendant is in position and has communication with the Entrant.</w:t>
      </w:r>
    </w:p>
    <w:p>
      <w:pPr>
        <w:pStyle w:val="MdListItem"/>
        <w:numPr>
          <w:ilvl w:val="0"/>
          <w:numId w:val="3"/>
        </w:numPr>
      </w:pPr>
      <w:r>
        <w:t xml:space="preserve">Don required PPE and SCBA if required.</w:t>
      </w:r>
    </w:p>
    <w:p>
      <w:pPr>
        <w:pStyle w:val="MdListItem"/>
        <w:numPr>
          <w:ilvl w:val="0"/>
          <w:numId w:val="3"/>
        </w:numPr>
      </w:pPr>
      <w:r>
        <w:t xml:space="preserve">Enter the space.</w:t>
      </w:r>
    </w:p>
    <w:p>
      <w:pPr>
        <w:pStyle w:val="MdSpace"/>
        <w:spacing w:before="0" w:after="60"/>
      </w:pPr>
    </w:p>
    <w:p>
      <w:pPr>
        <w:pStyle w:val="MdParagraph"/>
      </w:pPr>
      <w:r>
        <w:rPr>
          <w:rStyle w:val="MdStrong"/>
          <w:b/>
          <w:bCs/>
        </w:rPr>
        <w:t xml:space="preserve">3.2 Emergency Exit Conditions.</w:t>
      </w:r>
      <w:r>
        <w:t xml:space="preserve"> The Authorized Entrant exits the space immediately if:</w:t>
      </w:r>
    </w:p>
    <w:p>
      <w:pPr>
        <w:pStyle w:val="MdSpace"/>
        <w:spacing w:before="0" w:after="60"/>
      </w:pPr>
    </w:p>
    <w:p>
      <w:pPr>
        <w:pStyle w:val="MdListItem"/>
        <w:numPr>
          <w:ilvl w:val="0"/>
          <w:numId w:val="2"/>
        </w:numPr>
      </w:pPr>
      <w:r>
        <w:t xml:space="preserve">The Attendant orders evacuation.</w:t>
      </w:r>
    </w:p>
    <w:p>
      <w:pPr>
        <w:pStyle w:val="MdListItem"/>
        <w:numPr>
          <w:ilvl w:val="0"/>
          <w:numId w:val="2"/>
        </w:numPr>
      </w:pPr>
      <w:r>
        <w:t xml:space="preserve">An evacuation alarm activates.</w:t>
      </w:r>
    </w:p>
    <w:p>
      <w:pPr>
        <w:pStyle w:val="MdListItem"/>
        <w:numPr>
          <w:ilvl w:val="0"/>
          <w:numId w:val="2"/>
        </w:numPr>
      </w:pPr>
      <w:r>
        <w:t xml:space="preserve">Atmospheric monitoring indicates a hazardous condition.</w:t>
      </w:r>
    </w:p>
    <w:p>
      <w:pPr>
        <w:pStyle w:val="MdListItem"/>
        <w:numPr>
          <w:ilvl w:val="0"/>
          <w:numId w:val="2"/>
        </w:numPr>
      </w:pPr>
      <w:r>
        <w:t xml:space="preserve">The Entrant detects signs of a hazardous condition (unusual odor, dizziness, difficulty breathing).</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296-809</w:t>
            </w:r>
          </w:p>
        </w:tc>
        <w:tc>
          <w:tcPr>
            <w:tcBorders>
              <w:right w:val="none"/>
            </w:tcBorders>
            <w:tcMar>
              <w:top w:type="dxa" w:w="80"/>
              <w:left w:type="dxa" w:w="120"/>
              <w:bottom w:type="dxa" w:w="80"/>
              <w:right w:type="dxa" w:w="120"/>
            </w:tcMar>
            <w:vAlign w:val="center"/>
          </w:tcPr>
          <w:p>
            <w:pPr>
              <w:pStyle w:val="MdTableCell"/>
            </w:pPr>
            <w:r>
              <w:t xml:space="preserve">Washington Confined Space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1926.1200</w:t>
            </w:r>
          </w:p>
        </w:tc>
        <w:tc>
          <w:tcPr>
            <w:tcBorders>
              <w:right w:val="none"/>
            </w:tcBorders>
            <w:tcMar>
              <w:top w:type="dxa" w:w="80"/>
              <w:left w:type="dxa" w:w="120"/>
              <w:bottom w:type="dxa" w:w="80"/>
              <w:right w:type="dxa" w:w="120"/>
            </w:tcMar>
            <w:vAlign w:val="center"/>
          </w:tcPr>
          <w:p>
            <w:pPr>
              <w:pStyle w:val="MdTableCell"/>
            </w:pPr>
            <w:r>
              <w:t xml:space="preserve">OSHA Construction Confined Space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Confined Spaces in Construction</w:t>
            </w:r>
          </w:p>
        </w:tc>
        <w:tc>
          <w:tcPr>
            <w:tcBorders>
              <w:right w:val="none"/>
            </w:tcBorders>
            <w:tcMar>
              <w:top w:type="dxa" w:w="80"/>
              <w:left w:type="dxa" w:w="120"/>
              <w:bottom w:type="dxa" w:w="80"/>
              <w:right w:type="dxa" w:w="120"/>
            </w:tcMar>
            <w:vAlign w:val="center"/>
          </w:tcPr>
          <w:p>
            <w:pPr>
              <w:pStyle w:val="MdTableCell"/>
            </w:pPr>
            <w:r>
              <w:t xml:space="preserve">osha.gov/confined-spaces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Confined Space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cdc.gov/niosh/topics/confinedspace</w:t>
            </w:r>
          </w:p>
        </w:tc>
      </w:tr>
    </w:tbl>
    <w:p>
      <w:pPr>
        <w:pStyle w:val="MdHr"/>
        <w:pBdr>
          <w:bottom w:val="single" w:color="auto" w:sz="6" w:space="1"/>
        </w:pBdr>
      </w:pPr>
    </w:p>
    <w:p>
      <w:pPr>
        <w:pStyle w:val="MdSpace"/>
        <w:spacing w:before="0" w:after="60"/>
      </w:pPr>
    </w:p>
    <w:p>
      <w:pPr>
        <w:pStyle w:val="Heading2"/>
        <w:pStyle w:val="MdHeading2"/>
      </w:pPr>
      <w:r>
        <w:t xml:space="preserve">MISH 27: Lockout / Tagout (LOTO)</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The unexpected energization or startup of machinery and equipment, or the unexpected release of stored energy, is a leading cause of serious injury and death in construction. MH Construction's Lockout/Tagout (LOTO) Program — which Safety Command calls the Operational Integrity Protocol — establishes the requirements for controlling hazardous energy during servicing and maintenance.</w:t>
      </w:r>
    </w:p>
    <w:p>
      <w:pPr>
        <w:pStyle w:val="MdSpace"/>
        <w:spacing w:before="0" w:after="60"/>
      </w:pPr>
    </w:p>
    <w:p>
      <w:pPr>
        <w:pStyle w:val="MdParagraph"/>
      </w:pPr>
      <w:r>
        <w:rPr>
          <w:rStyle w:val="MdStrong"/>
          <w:b/>
          <w:bCs/>
        </w:rPr>
        <w:t xml:space="preserve">1.2 Scope.</w:t>
      </w:r>
      <w:r>
        <w:t xml:space="preserve"> This policy applies to all MH Construction Task Operators who service or maintain equipment or machinery where the unexpected energization or release of stored energy could cause injury.</w:t>
      </w:r>
    </w:p>
    <w:p>
      <w:pPr>
        <w:pStyle w:val="MdSpace"/>
        <w:spacing w:before="0" w:after="60"/>
      </w:pPr>
    </w:p>
    <w:p>
      <w:pPr>
        <w:pStyle w:val="MdParagraph"/>
      </w:pPr>
      <w:r>
        <w:rPr>
          <w:rStyle w:val="MdStrong"/>
          <w:b/>
          <w:bCs/>
        </w:rPr>
        <w:t xml:space="preserve">1.3 Regulatory Authority.</w:t>
      </w:r>
      <w:r>
        <w:t xml:space="preserve"> WAC 296-803 (Control of Hazardous Energy — Washington State); 29 CFR 1910.147 (OSHA LOTO Standard); 29 CFR 1926.417 (OSHA Construction Electrical LOTO).</w:t>
      </w:r>
    </w:p>
    <w:p>
      <w:pPr>
        <w:pStyle w:val="MdSpace"/>
        <w:spacing w:before="0" w:after="60"/>
      </w:pPr>
    </w:p>
    <w:p>
      <w:pPr>
        <w:pStyle w:val="MdParagraph"/>
      </w:pPr>
      <w:r>
        <w:rPr>
          <w:rStyle w:val="MdStrong"/>
          <w:b/>
          <w:bCs/>
        </w:rPr>
        <w:t xml:space="preserve">1.4 Management Requirement.</w:t>
      </w:r>
      <w:r>
        <w:t xml:space="preserve"> All energy sources must be isolated and locked out before any servicing or maintenance work begins on equipment. Tagout alone (without a lock) is permitted only when the equipment cannot be locked out — and only when additional protective measures are implemented. Safety Command maintains written machine-specific LOTO procedures for all equipment used by MH Construction.</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Energy Types.</w:t>
      </w:r>
      <w:r>
        <w:t xml:space="preserve"> Hazardous energy sources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Energy Type</w:t>
            </w:r>
          </w:p>
        </w:tc>
        <w:tc>
          <w:tcPr>
            <w:tcBorders>
              <w:right w:val="none"/>
            </w:tcBorders>
            <w:tcMar>
              <w:top w:type="dxa" w:w="100"/>
              <w:left w:type="dxa" w:w="120"/>
              <w:bottom w:type="dxa" w:w="100"/>
              <w:right w:type="dxa" w:w="120"/>
            </w:tcMar>
            <w:vAlign w:val="center"/>
          </w:tcPr>
          <w:p>
            <w:pPr>
              <w:pStyle w:val="MdTableHeader"/>
            </w:pPr>
            <w:r>
              <w:t xml:space="preserve">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Electrical</w:t>
            </w:r>
          </w:p>
        </w:tc>
        <w:tc>
          <w:tcPr>
            <w:tcBorders>
              <w:right w:val="none"/>
            </w:tcBorders>
            <w:tcMar>
              <w:top w:type="dxa" w:w="80"/>
              <w:left w:type="dxa" w:w="120"/>
              <w:bottom w:type="dxa" w:w="80"/>
              <w:right w:type="dxa" w:w="120"/>
            </w:tcMar>
            <w:vAlign w:val="center"/>
          </w:tcPr>
          <w:p>
            <w:pPr>
              <w:pStyle w:val="MdTableCell"/>
            </w:pPr>
            <w:r>
              <w:t xml:space="preserve">Motors, control panels, lighting circuits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Hydraulic</w:t>
            </w:r>
          </w:p>
        </w:tc>
        <w:tc>
          <w:tcPr>
            <w:tcBorders>
              <w:right w:val="none"/>
            </w:tcBorders>
            <w:tcMar>
              <w:top w:type="dxa" w:w="80"/>
              <w:left w:type="dxa" w:w="120"/>
              <w:bottom w:type="dxa" w:w="80"/>
              <w:right w:type="dxa" w:w="120"/>
            </w:tcMar>
            <w:vAlign w:val="center"/>
          </w:tcPr>
          <w:p>
            <w:pPr>
              <w:pStyle w:val="MdTableCell"/>
            </w:pPr>
            <w:r>
              <w:t xml:space="preserve">Hydraulic cylinders, accumulators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Pneumatic</w:t>
            </w:r>
          </w:p>
        </w:tc>
        <w:tc>
          <w:tcPr>
            <w:tcBorders>
              <w:right w:val="none"/>
            </w:tcBorders>
            <w:tcMar>
              <w:top w:type="dxa" w:w="80"/>
              <w:left w:type="dxa" w:w="120"/>
              <w:bottom w:type="dxa" w:w="80"/>
              <w:right w:type="dxa" w:w="120"/>
            </w:tcMar>
            <w:vAlign w:val="center"/>
          </w:tcPr>
          <w:p>
            <w:pPr>
              <w:pStyle w:val="MdTableCell"/>
            </w:pPr>
            <w:r>
              <w:t xml:space="preserve">Air cylinders, pneumatic tools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Mechanical</w:t>
            </w:r>
          </w:p>
        </w:tc>
        <w:tc>
          <w:tcPr>
            <w:tcBorders>
              <w:right w:val="none"/>
            </w:tcBorders>
            <w:tcMar>
              <w:top w:type="dxa" w:w="80"/>
              <w:left w:type="dxa" w:w="120"/>
              <w:bottom w:type="dxa" w:w="80"/>
              <w:right w:type="dxa" w:w="120"/>
            </w:tcMar>
            <w:vAlign w:val="center"/>
          </w:tcPr>
          <w:p>
            <w:pPr>
              <w:pStyle w:val="MdTableCell"/>
            </w:pPr>
            <w:r>
              <w:t xml:space="preserve">Stored spring energy, gravity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Thermal</w:t>
            </w:r>
          </w:p>
        </w:tc>
        <w:tc>
          <w:tcPr>
            <w:tcBorders>
              <w:right w:val="none"/>
            </w:tcBorders>
            <w:tcMar>
              <w:top w:type="dxa" w:w="80"/>
              <w:left w:type="dxa" w:w="120"/>
              <w:bottom w:type="dxa" w:w="80"/>
              <w:right w:type="dxa" w:w="120"/>
            </w:tcMar>
            <w:vAlign w:val="center"/>
          </w:tcPr>
          <w:p>
            <w:pPr>
              <w:pStyle w:val="MdTableCell"/>
            </w:pPr>
            <w:r>
              <w:t xml:space="preserve">Steam, hot water, process heat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Chemical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Pressurized chemical systems</w:t>
            </w:r>
          </w:p>
        </w:tc>
      </w:tr>
    </w:tbl>
    <w:p>
      <w:pPr>
        <w:pStyle w:val="MdParagraph"/>
      </w:pPr>
      <w:r>
        <w:rPr>
          <w:rStyle w:val="MdStrong"/>
          <w:b/>
          <w:bCs/>
        </w:rPr>
        <w:t xml:space="preserve">2.2 Authorized Employees.</w:t>
      </w:r>
      <w:r>
        <w:t xml:space="preserve"> Only Authorized Employees (trained in LOTO procedures for specific equipment) may apply lockout devices. Affected Employees (those who operate the equipment) are trained to recognize LOTO devices and not to restart locked-out equipment.</w:t>
      </w:r>
    </w:p>
    <w:p>
      <w:pPr>
        <w:pStyle w:val="MdSpace"/>
        <w:spacing w:before="0" w:after="60"/>
      </w:pPr>
    </w:p>
    <w:p>
      <w:pPr>
        <w:pStyle w:val="MdParagraph"/>
      </w:pPr>
      <w:r>
        <w:rPr>
          <w:rStyle w:val="MdStrong"/>
          <w:b/>
          <w:bCs/>
        </w:rPr>
        <w:t xml:space="preserve">2.3 LOTO Equipment.</w:t>
      </w:r>
      <w:r>
        <w:t xml:space="preserve"> MH Construction provides each Authorized Employee with:</w:t>
      </w:r>
    </w:p>
    <w:p>
      <w:pPr>
        <w:pStyle w:val="MdSpace"/>
        <w:spacing w:before="0" w:after="60"/>
      </w:pPr>
    </w:p>
    <w:p>
      <w:pPr>
        <w:pStyle w:val="MdListItem"/>
        <w:numPr>
          <w:ilvl w:val="0"/>
          <w:numId w:val="2"/>
        </w:numPr>
      </w:pPr>
      <w:r>
        <w:t xml:space="preserve">A personal padlock (keyed individually — one key per lock, kept by the Authorized Employee).</w:t>
      </w:r>
    </w:p>
    <w:p>
      <w:pPr>
        <w:pStyle w:val="MdListItem"/>
        <w:numPr>
          <w:ilvl w:val="0"/>
          <w:numId w:val="2"/>
        </w:numPr>
      </w:pPr>
      <w:r>
        <w:t xml:space="preserve">Lockout hasp (for group lockout).</w:t>
      </w:r>
    </w:p>
    <w:p>
      <w:pPr>
        <w:pStyle w:val="MdListItem"/>
        <w:numPr>
          <w:ilvl w:val="0"/>
          <w:numId w:val="2"/>
        </w:numPr>
      </w:pPr>
      <w:r>
        <w:t xml:space="preserve">Lockout tags.</w:t>
      </w:r>
    </w:p>
    <w:p>
      <w:pPr>
        <w:pStyle w:val="MdListItem"/>
        <w:numPr>
          <w:ilvl w:val="0"/>
          <w:numId w:val="2"/>
        </w:numPr>
      </w:pPr>
      <w:r>
        <w:t xml:space="preserve">Lockout station with additional devices (circuit breaker lockouts, valve lockouts, etc.).</w:t>
      </w:r>
    </w:p>
    <w:p>
      <w:pPr>
        <w:pStyle w:val="MdSpace"/>
        <w:spacing w:before="0" w:after="60"/>
      </w:pPr>
    </w:p>
    <w:p>
      <w:pPr>
        <w:pStyle w:val="MdParagraph"/>
      </w:pPr>
      <w:r>
        <w:rPr>
          <w:rStyle w:val="MdStrong"/>
          <w:b/>
          <w:bCs/>
        </w:rPr>
        <w:t xml:space="preserve">2.4 Group Lockout.</w:t>
      </w:r>
      <w:r>
        <w:t xml:space="preserve"> When multiple Task Operators are working on the same equipment, each Authorized Employee applies their own personal lock to the lockout hasp. The equipment is not re-energized until every lock has been removed.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LOTO Procedure — The Six Steps.</w:t>
      </w:r>
    </w:p>
    <w:p>
      <w:pPr>
        <w:pStyle w:val="MdSpace"/>
        <w:spacing w:before="0" w:after="60"/>
      </w:pPr>
    </w:p>
    <w:p>
      <w:pPr>
        <w:pStyle w:val="MdListItem"/>
        <w:numPr>
          <w:ilvl w:val="0"/>
          <w:numId w:val="3"/>
        </w:numPr>
      </w:pPr>
      <w:r>
        <w:rPr>
          <w:rStyle w:val="MdStrong"/>
          <w:b/>
          <w:bCs/>
        </w:rPr>
        <w:t xml:space="preserve">Notify</w:t>
      </w:r>
      <w:r>
        <w:t xml:space="preserve"> all affected employees that the equipment will be locked out.</w:t>
      </w:r>
    </w:p>
    <w:p>
      <w:pPr>
        <w:pStyle w:val="MdListItem"/>
        <w:numPr>
          <w:ilvl w:val="0"/>
          <w:numId w:val="3"/>
        </w:numPr>
      </w:pPr>
      <w:r>
        <w:rPr>
          <w:rStyle w:val="MdStrong"/>
          <w:b/>
          <w:bCs/>
        </w:rPr>
        <w:t xml:space="preserve">Identify</w:t>
      </w:r>
      <w:r>
        <w:t xml:space="preserve"> all energy sources for the equipment (electrical, hydraulic, pneumatic, etc.).</w:t>
      </w:r>
    </w:p>
    <w:p>
      <w:pPr>
        <w:pStyle w:val="MdListItem"/>
        <w:numPr>
          <w:ilvl w:val="0"/>
          <w:numId w:val="3"/>
        </w:numPr>
      </w:pPr>
      <w:r>
        <w:rPr>
          <w:rStyle w:val="MdStrong"/>
          <w:b/>
          <w:bCs/>
        </w:rPr>
        <w:t xml:space="preserve">Isolate</w:t>
      </w:r>
      <w:r>
        <w:t xml:space="preserve"> all energy sources using the appropriate isolation devices (circuit breakers, valves, etc.).</w:t>
      </w:r>
    </w:p>
    <w:p>
      <w:pPr>
        <w:pStyle w:val="MdListItem"/>
        <w:numPr>
          <w:ilvl w:val="0"/>
          <w:numId w:val="3"/>
        </w:numPr>
      </w:pPr>
      <w:r>
        <w:rPr>
          <w:rStyle w:val="MdStrong"/>
          <w:b/>
          <w:bCs/>
        </w:rPr>
        <w:t xml:space="preserve">Apply</w:t>
      </w:r>
      <w:r>
        <w:t xml:space="preserve"> personal padlocks to all isolation points.</w:t>
      </w:r>
    </w:p>
    <w:p>
      <w:pPr>
        <w:pStyle w:val="MdListItem"/>
        <w:numPr>
          <w:ilvl w:val="0"/>
          <w:numId w:val="3"/>
        </w:numPr>
      </w:pPr>
      <w:r>
        <w:rPr>
          <w:rStyle w:val="MdStrong"/>
          <w:b/>
          <w:bCs/>
        </w:rPr>
        <w:t xml:space="preserve">Release</w:t>
      </w:r>
      <w:r>
        <w:t xml:space="preserve"> all stored energy (bleed hydraulic pressure, discharge capacitors, block gravity-loaded components).</w:t>
      </w:r>
    </w:p>
    <w:p>
      <w:pPr>
        <w:pStyle w:val="MdListItem"/>
        <w:numPr>
          <w:ilvl w:val="0"/>
          <w:numId w:val="3"/>
        </w:numPr>
      </w:pPr>
      <w:r>
        <w:rPr>
          <w:rStyle w:val="MdStrong"/>
          <w:b/>
          <w:bCs/>
        </w:rPr>
        <w:t xml:space="preserve">Verify</w:t>
      </w:r>
      <w:r>
        <w:t xml:space="preserve"> that the equipment is de-energized by attempting to start it (verify zero energy state).</w:t>
      </w:r>
    </w:p>
    <w:p>
      <w:pPr>
        <w:pStyle w:val="MdSpace"/>
        <w:spacing w:before="0" w:after="60"/>
      </w:pPr>
    </w:p>
    <w:p>
      <w:pPr>
        <w:pStyle w:val="MdParagraph"/>
      </w:pPr>
      <w:r>
        <w:rPr>
          <w:rStyle w:val="MdStrong"/>
          <w:b/>
          <w:bCs/>
        </w:rPr>
        <w:t xml:space="preserve">3.2 LOTO Removal.</w:t>
      </w:r>
    </w:p>
    <w:p>
      <w:pPr>
        <w:pStyle w:val="MdSpace"/>
        <w:spacing w:before="0" w:after="60"/>
      </w:pPr>
    </w:p>
    <w:p>
      <w:pPr>
        <w:pStyle w:val="MdListItem"/>
        <w:numPr>
          <w:ilvl w:val="0"/>
          <w:numId w:val="3"/>
        </w:numPr>
      </w:pPr>
      <w:r>
        <w:t xml:space="preserve">Verify that all work is complete and all tools are removed from the equipment.</w:t>
      </w:r>
    </w:p>
    <w:p>
      <w:pPr>
        <w:pStyle w:val="MdListItem"/>
        <w:numPr>
          <w:ilvl w:val="0"/>
          <w:numId w:val="3"/>
        </w:numPr>
      </w:pPr>
      <w:r>
        <w:t xml:space="preserve">Notify all affected employees that LOTO is being removed.</w:t>
      </w:r>
    </w:p>
    <w:p>
      <w:pPr>
        <w:pStyle w:val="MdListItem"/>
        <w:numPr>
          <w:ilvl w:val="0"/>
          <w:numId w:val="3"/>
        </w:numPr>
      </w:pPr>
      <w:r>
        <w:t xml:space="preserve">Verify that all Task Operators are clear of the equipment.</w:t>
      </w:r>
    </w:p>
    <w:p>
      <w:pPr>
        <w:pStyle w:val="MdListItem"/>
        <w:numPr>
          <w:ilvl w:val="0"/>
          <w:numId w:val="3"/>
        </w:numPr>
      </w:pPr>
      <w:r>
        <w:t xml:space="preserve">Remove your personal padlock.</w:t>
      </w:r>
    </w:p>
    <w:p>
      <w:pPr>
        <w:pStyle w:val="MdListItem"/>
        <w:numPr>
          <w:ilvl w:val="0"/>
          <w:numId w:val="3"/>
        </w:numPr>
      </w:pPr>
      <w:r>
        <w:t xml:space="preserve">Re-energize the equipment only after all locks have been removed.</w:t>
      </w:r>
    </w:p>
    <w:p>
      <w:pPr>
        <w:pStyle w:val="MdSpace"/>
        <w:spacing w:before="0" w:after="60"/>
      </w:pPr>
    </w:p>
    <w:p>
      <w:pPr>
        <w:pStyle w:val="MdParagraph"/>
      </w:pPr>
      <w:r>
        <w:rPr>
          <w:rStyle w:val="MdStrong"/>
          <w:b/>
          <w:bCs/>
        </w:rPr>
        <w:t xml:space="preserve">3.3 Prohibited Actions.</w:t>
      </w:r>
    </w:p>
    <w:p>
      <w:pPr>
        <w:pStyle w:val="MdSpace"/>
        <w:spacing w:before="0" w:after="60"/>
      </w:pPr>
    </w:p>
    <w:p>
      <w:pPr>
        <w:pStyle w:val="MdListItem"/>
        <w:numPr>
          <w:ilvl w:val="0"/>
          <w:numId w:val="2"/>
        </w:numPr>
      </w:pPr>
      <w:r>
        <w:t xml:space="preserve">Do not remove another Task Operator's lock.</w:t>
      </w:r>
    </w:p>
    <w:p>
      <w:pPr>
        <w:pStyle w:val="MdListItem"/>
        <w:numPr>
          <w:ilvl w:val="0"/>
          <w:numId w:val="2"/>
        </w:numPr>
      </w:pPr>
      <w:r>
        <w:t xml:space="preserve">Do not use a tagout device alone when a lockout device can be applied.</w:t>
      </w:r>
    </w:p>
    <w:p>
      <w:pPr>
        <w:pStyle w:val="MdListItem"/>
        <w:numPr>
          <w:ilvl w:val="0"/>
          <w:numId w:val="2"/>
        </w:numPr>
      </w:pPr>
      <w:r>
        <w:t xml:space="preserve">Do not re-energize equipment until all locks have been removed by the Authorized Employees who applied them.</w:t>
      </w:r>
    </w:p>
    <w:p>
      <w:pPr>
        <w:pStyle w:val="MdSpace"/>
        <w:spacing w:before="0" w:after="60"/>
      </w:pPr>
    </w:p>
    <w:p>
      <w:pPr>
        <w:pStyle w:val="MdParagraph"/>
      </w:pPr>
      <w:r>
        <w:rPr>
          <w:rStyle w:val="MdStrong"/>
          <w:b/>
          <w:bCs/>
        </w:rPr>
        <w:t xml:space="preserve">3.4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296-803</w:t>
            </w:r>
          </w:p>
        </w:tc>
        <w:tc>
          <w:tcPr>
            <w:tcBorders>
              <w:right w:val="none"/>
            </w:tcBorders>
            <w:tcMar>
              <w:top w:type="dxa" w:w="80"/>
              <w:left w:type="dxa" w:w="120"/>
              <w:bottom w:type="dxa" w:w="80"/>
              <w:right w:type="dxa" w:w="120"/>
            </w:tcMar>
            <w:vAlign w:val="center"/>
          </w:tcPr>
          <w:p>
            <w:pPr>
              <w:pStyle w:val="MdTableCell"/>
            </w:pPr>
            <w:r>
              <w:t xml:space="preserve">Washington Control of Hazardous Energy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1910.147</w:t>
            </w:r>
          </w:p>
        </w:tc>
        <w:tc>
          <w:tcPr>
            <w:tcBorders>
              <w:right w:val="none"/>
            </w:tcBorders>
            <w:tcMar>
              <w:top w:type="dxa" w:w="80"/>
              <w:left w:type="dxa" w:w="120"/>
              <w:bottom w:type="dxa" w:w="80"/>
              <w:right w:type="dxa" w:w="120"/>
            </w:tcMar>
            <w:vAlign w:val="center"/>
          </w:tcPr>
          <w:p>
            <w:pPr>
              <w:pStyle w:val="MdTableCell"/>
            </w:pPr>
            <w:r>
              <w:t xml:space="preserve">OSHA LOTO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LOTO Fact Sheet</w:t>
            </w:r>
          </w:p>
        </w:tc>
        <w:tc>
          <w:tcPr>
            <w:tcBorders>
              <w:right w:val="none"/>
            </w:tcBorders>
            <w:tcMar>
              <w:top w:type="dxa" w:w="80"/>
              <w:left w:type="dxa" w:w="120"/>
              <w:bottom w:type="dxa" w:w="80"/>
              <w:right w:type="dxa" w:w="120"/>
            </w:tcMar>
            <w:vAlign w:val="center"/>
          </w:tcPr>
          <w:p>
            <w:pPr>
              <w:pStyle w:val="MdTableCell"/>
            </w:pPr>
            <w:r>
              <w:t xml:space="preserve">osha.gov/sites/default/files/publications/OSHA3120.pdf</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LOTO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cdc.gov/niosh/topics/lockout</w:t>
            </w:r>
          </w:p>
        </w:tc>
      </w:tr>
    </w:tbl>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6: ENERGY &amp; FIRE HAZARDS</w:t>
      </w:r>
    </w:p>
    <w:p>
      <w:pPr>
        <w:pStyle w:val="MdHr"/>
        <w:pBdr>
          <w:bottom w:val="single" w:color="auto" w:sz="6" w:space="1"/>
        </w:pBdr>
      </w:pPr>
    </w:p>
    <w:p>
      <w:pPr>
        <w:pStyle w:val="MdSpace"/>
        <w:spacing w:before="0" w:after="60"/>
      </w:pPr>
    </w:p>
    <w:p>
      <w:pPr>
        <w:pStyle w:val="Heading2"/>
        <w:pStyle w:val="MdHeading2"/>
      </w:pPr>
      <w:r>
        <w:t xml:space="preserve">MISH 28: Electrical Safety</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Electrocution is one of OSHA's "Fatal Four" — the four leading causes of construction fatalities. MH Construction's Electrical Safety Program establishes the requirements for protecting Task Operators from electrical hazards at all Operational Theaters.</w:t>
      </w:r>
    </w:p>
    <w:p>
      <w:pPr>
        <w:pStyle w:val="MdSpace"/>
        <w:spacing w:before="0" w:after="60"/>
      </w:pPr>
    </w:p>
    <w:p>
      <w:pPr>
        <w:pStyle w:val="MdParagraph"/>
      </w:pPr>
      <w:r>
        <w:rPr>
          <w:rStyle w:val="MdStrong"/>
          <w:b/>
          <w:bCs/>
        </w:rPr>
        <w:t xml:space="preserve">1.2 Scope.</w:t>
      </w:r>
      <w:r>
        <w:t xml:space="preserve"> This policy applies to all MH Construction Task Operators who work near or with electrical systems, temporary power, or electrical equipment.</w:t>
      </w:r>
    </w:p>
    <w:p>
      <w:pPr>
        <w:pStyle w:val="MdSpace"/>
        <w:spacing w:before="0" w:after="60"/>
      </w:pPr>
    </w:p>
    <w:p>
      <w:pPr>
        <w:pStyle w:val="MdParagraph"/>
      </w:pPr>
      <w:r>
        <w:rPr>
          <w:rStyle w:val="MdStrong"/>
          <w:b/>
          <w:bCs/>
        </w:rPr>
        <w:t xml:space="preserve">1.3 Regulatory Authority.</w:t>
      </w:r>
      <w:r>
        <w:t xml:space="preserve"> WAC 296-155 Part J (electrical); 29 CFR 1926 Subpart K; NFPA 70E (Standard for Electrical Safety in the Workplace); NFPA 70 (National Electrical Code).</w:t>
      </w:r>
    </w:p>
    <w:p>
      <w:pPr>
        <w:pStyle w:val="MdSpace"/>
        <w:spacing w:before="0" w:after="60"/>
      </w:pPr>
    </w:p>
    <w:p>
      <w:pPr>
        <w:pStyle w:val="MdParagraph"/>
      </w:pPr>
      <w:r>
        <w:rPr>
          <w:rStyle w:val="MdStrong"/>
          <w:b/>
          <w:bCs/>
        </w:rPr>
        <w:t xml:space="preserve">1.4 Management Requirement.</w:t>
      </w:r>
      <w:r>
        <w:t xml:space="preserve"> Electrical work is performed only by qualified electricians or under the direct supervision of a qualified electrician. All temporary power systems use Ground Fault Circuit Interrupter (GFCI) protection. Overhead power lines are treated as energized unless the utility has confirmed de-energization in writing.</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Overhead Power Lines.</w:t>
      </w:r>
      <w:r>
        <w:t xml:space="preserve"> The minimum clearance distances from overhead power lines are: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Voltage</w:t>
            </w:r>
          </w:p>
        </w:tc>
        <w:tc>
          <w:tcPr>
            <w:tcBorders>
              <w:right w:val="none"/>
            </w:tcBorders>
            <w:tcMar>
              <w:top w:type="dxa" w:w="100"/>
              <w:left w:type="dxa" w:w="120"/>
              <w:bottom w:type="dxa" w:w="100"/>
              <w:right w:type="dxa" w:w="120"/>
            </w:tcMar>
            <w:vAlign w:val="center"/>
          </w:tcPr>
          <w:p>
            <w:pPr>
              <w:pStyle w:val="MdTableHeader"/>
            </w:pPr>
            <w:r>
              <w:t xml:space="preserve">Minimum Clearance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Up to 50 kV</w:t>
            </w:r>
          </w:p>
        </w:tc>
        <w:tc>
          <w:tcPr>
            <w:tcBorders>
              <w:right w:val="none"/>
            </w:tcBorders>
            <w:tcMar>
              <w:top w:type="dxa" w:w="80"/>
              <w:left w:type="dxa" w:w="120"/>
              <w:bottom w:type="dxa" w:w="80"/>
              <w:right w:type="dxa" w:w="120"/>
            </w:tcMar>
            <w:vAlign w:val="center"/>
          </w:tcPr>
          <w:p>
            <w:pPr>
              <w:pStyle w:val="MdTableCell"/>
            </w:pPr>
            <w:r>
              <w:t xml:space="preserve">10 feet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50–200 kV</w:t>
            </w:r>
          </w:p>
        </w:tc>
        <w:tc>
          <w:tcPr>
            <w:tcBorders>
              <w:right w:val="none"/>
            </w:tcBorders>
            <w:tcMar>
              <w:top w:type="dxa" w:w="80"/>
              <w:left w:type="dxa" w:w="120"/>
              <w:bottom w:type="dxa" w:w="80"/>
              <w:right w:type="dxa" w:w="120"/>
            </w:tcMar>
            <w:vAlign w:val="center"/>
          </w:tcPr>
          <w:p>
            <w:pPr>
              <w:pStyle w:val="MdTableCell"/>
            </w:pPr>
            <w:r>
              <w:t xml:space="preserve">15 feet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200–350 kV</w:t>
            </w:r>
          </w:p>
        </w:tc>
        <w:tc>
          <w:tcPr>
            <w:tcBorders>
              <w:right w:val="none"/>
            </w:tcBorders>
            <w:tcMar>
              <w:top w:type="dxa" w:w="80"/>
              <w:left w:type="dxa" w:w="120"/>
              <w:bottom w:type="dxa" w:w="80"/>
              <w:right w:type="dxa" w:w="120"/>
            </w:tcMar>
            <w:vAlign w:val="center"/>
          </w:tcPr>
          <w:p>
            <w:pPr>
              <w:pStyle w:val="MdTableCell"/>
            </w:pPr>
            <w:r>
              <w:t xml:space="preserve">20 feet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350–500 kV</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25 feet</w:t>
            </w:r>
          </w:p>
        </w:tc>
      </w:tr>
    </w:tbl>
    <w:p>
      <w:pPr>
        <w:pStyle w:val="MdParagraph"/>
      </w:pPr>
      <w:r>
        <w:t xml:space="preserve">When work must be performed within these distances, the utility is contacted to de-energize and ground the lines, or to install insulating sleeves. No exceptions.</w:t>
      </w:r>
    </w:p>
    <w:p>
      <w:pPr>
        <w:pStyle w:val="MdSpace"/>
        <w:spacing w:before="0" w:after="60"/>
      </w:pPr>
    </w:p>
    <w:p>
      <w:pPr>
        <w:pStyle w:val="MdParagraph"/>
      </w:pPr>
      <w:r>
        <w:rPr>
          <w:rStyle w:val="MdStrong"/>
          <w:b/>
          <w:bCs/>
        </w:rPr>
        <w:t xml:space="preserve">2.2 Temporary Power.</w:t>
      </w:r>
      <w:r>
        <w:t xml:space="preserve"> All temporary power systems at MH Construction Operational Theaters must:</w:t>
      </w:r>
    </w:p>
    <w:p>
      <w:pPr>
        <w:pStyle w:val="MdSpace"/>
        <w:spacing w:before="0" w:after="60"/>
      </w:pPr>
    </w:p>
    <w:p>
      <w:pPr>
        <w:pStyle w:val="MdListItem"/>
        <w:numPr>
          <w:ilvl w:val="0"/>
          <w:numId w:val="2"/>
        </w:numPr>
      </w:pPr>
      <w:r>
        <w:t xml:space="preserve">Use GFCI protection on all 120-volt, single-phase, 15- and 20-ampere circuits.</w:t>
      </w:r>
    </w:p>
    <w:p>
      <w:pPr>
        <w:pStyle w:val="MdListItem"/>
        <w:numPr>
          <w:ilvl w:val="0"/>
          <w:numId w:val="2"/>
        </w:numPr>
      </w:pPr>
      <w:r>
        <w:t xml:space="preserve">Use extension cords rated for the load and environment (outdoor-rated for outdoor use).</w:t>
      </w:r>
    </w:p>
    <w:p>
      <w:pPr>
        <w:pStyle w:val="MdListItem"/>
        <w:numPr>
          <w:ilvl w:val="0"/>
          <w:numId w:val="2"/>
        </w:numPr>
      </w:pPr>
      <w:r>
        <w:t xml:space="preserve">Be inspected daily by the Site Safety Commander.</w:t>
      </w:r>
    </w:p>
    <w:p>
      <w:pPr>
        <w:pStyle w:val="MdListItem"/>
        <w:numPr>
          <w:ilvl w:val="0"/>
          <w:numId w:val="2"/>
        </w:numPr>
      </w:pPr>
      <w:r>
        <w:t xml:space="preserve">Be de-energized when not in use.</w:t>
      </w:r>
    </w:p>
    <w:p>
      <w:pPr>
        <w:pStyle w:val="MdSpace"/>
        <w:spacing w:before="0" w:after="60"/>
      </w:pPr>
    </w:p>
    <w:p>
      <w:pPr>
        <w:pStyle w:val="MdParagraph"/>
      </w:pPr>
      <w:r>
        <w:rPr>
          <w:rStyle w:val="MdStrong"/>
          <w:b/>
          <w:bCs/>
        </w:rPr>
        <w:t xml:space="preserve">2.3 Electrical Hazard Identification.</w:t>
      </w:r>
      <w:r>
        <w:t xml:space="preserve"> Before beginning any work, the Site Safety Commander identifies all electrical hazards in the work area, including:</w:t>
      </w:r>
    </w:p>
    <w:p>
      <w:pPr>
        <w:pStyle w:val="MdSpace"/>
        <w:spacing w:before="0" w:after="60"/>
      </w:pPr>
    </w:p>
    <w:p>
      <w:pPr>
        <w:pStyle w:val="MdListItem"/>
        <w:numPr>
          <w:ilvl w:val="0"/>
          <w:numId w:val="2"/>
        </w:numPr>
      </w:pPr>
      <w:r>
        <w:t xml:space="preserve">Overhead power lines.</w:t>
      </w:r>
    </w:p>
    <w:p>
      <w:pPr>
        <w:pStyle w:val="MdListItem"/>
        <w:numPr>
          <w:ilvl w:val="0"/>
          <w:numId w:val="2"/>
        </w:numPr>
      </w:pPr>
      <w:r>
        <w:t xml:space="preserve">Underground utilities (see MISH 25 for utility locating).</w:t>
      </w:r>
    </w:p>
    <w:p>
      <w:pPr>
        <w:pStyle w:val="MdListItem"/>
        <w:numPr>
          <w:ilvl w:val="0"/>
          <w:numId w:val="2"/>
        </w:numPr>
      </w:pPr>
      <w:r>
        <w:t xml:space="preserve">Temporary power systems.</w:t>
      </w:r>
    </w:p>
    <w:p>
      <w:pPr>
        <w:pStyle w:val="MdListItem"/>
        <w:numPr>
          <w:ilvl w:val="0"/>
          <w:numId w:val="2"/>
        </w:numPr>
      </w:pPr>
      <w:r>
        <w:t xml:space="preserve">Energized panels and equipment.</w:t>
      </w:r>
    </w:p>
    <w:p>
      <w:pPr>
        <w:pStyle w:val="MdSpace"/>
        <w:spacing w:before="0" w:after="60"/>
      </w:pPr>
    </w:p>
    <w:p>
      <w:pPr>
        <w:pStyle w:val="MdParagraph"/>
      </w:pPr>
      <w:r>
        <w:rPr>
          <w:rStyle w:val="MdStrong"/>
          <w:b/>
          <w:bCs/>
        </w:rPr>
        <w:t xml:space="preserve">2.4 Electrical Work.</w:t>
      </w:r>
      <w:r>
        <w:t xml:space="preserve"> Electrical work on energized systems is performed only when de-energizing is infeasible and only by qualified electricians following NFPA 70E arc flash safety procedures. An energized electrical work permit is required for all work on energized systems above 50 volts.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GFCI Testing.</w:t>
      </w:r>
    </w:p>
    <w:p>
      <w:pPr>
        <w:pStyle w:val="MdSpace"/>
        <w:spacing w:before="0" w:after="60"/>
      </w:pPr>
    </w:p>
    <w:p>
      <w:pPr>
        <w:pStyle w:val="MdListItem"/>
        <w:numPr>
          <w:ilvl w:val="0"/>
          <w:numId w:val="3"/>
        </w:numPr>
      </w:pPr>
      <w:r>
        <w:t xml:space="preserve">Before using a GFCI-protected circuit, press the "TEST" button — the circuit should de-energize.</w:t>
      </w:r>
    </w:p>
    <w:p>
      <w:pPr>
        <w:pStyle w:val="MdListItem"/>
        <w:numPr>
          <w:ilvl w:val="0"/>
          <w:numId w:val="3"/>
        </w:numPr>
      </w:pPr>
      <w:r>
        <w:t xml:space="preserve">Press the "RESET" button — the circuit should re-energize.</w:t>
      </w:r>
    </w:p>
    <w:p>
      <w:pPr>
        <w:pStyle w:val="MdListItem"/>
        <w:numPr>
          <w:ilvl w:val="0"/>
          <w:numId w:val="3"/>
        </w:numPr>
      </w:pPr>
      <w:r>
        <w:t xml:space="preserve">If the GFCI does not function correctly, remove it from service and notify the Field Safety Lead.</w:t>
      </w:r>
    </w:p>
    <w:p>
      <w:pPr>
        <w:pStyle w:val="MdSpace"/>
        <w:spacing w:before="0" w:after="60"/>
      </w:pPr>
    </w:p>
    <w:p>
      <w:pPr>
        <w:pStyle w:val="MdParagraph"/>
      </w:pPr>
      <w:r>
        <w:rPr>
          <w:rStyle w:val="MdStrong"/>
          <w:b/>
          <w:bCs/>
        </w:rPr>
        <w:t xml:space="preserve">3.2 Extension Cord Inspection.</w:t>
      </w:r>
    </w:p>
    <w:p>
      <w:pPr>
        <w:pStyle w:val="MdSpace"/>
        <w:spacing w:before="0" w:after="60"/>
      </w:pPr>
    </w:p>
    <w:p>
      <w:pPr>
        <w:pStyle w:val="MdListItem"/>
        <w:numPr>
          <w:ilvl w:val="0"/>
          <w:numId w:val="3"/>
        </w:numPr>
      </w:pPr>
      <w:r>
        <w:t xml:space="preserve">Inspect the cord for cuts, abrasions, and exposed conductors.</w:t>
      </w:r>
    </w:p>
    <w:p>
      <w:pPr>
        <w:pStyle w:val="MdListItem"/>
        <w:numPr>
          <w:ilvl w:val="0"/>
          <w:numId w:val="3"/>
        </w:numPr>
      </w:pPr>
      <w:r>
        <w:t xml:space="preserve">Inspect the plug and connector for damage and missing ground prongs.</w:t>
      </w:r>
    </w:p>
    <w:p>
      <w:pPr>
        <w:pStyle w:val="MdListItem"/>
        <w:numPr>
          <w:ilvl w:val="0"/>
          <w:numId w:val="3"/>
        </w:numPr>
      </w:pPr>
      <w:r>
        <w:t xml:space="preserve">Remove damaged cords from service immediately.</w:t>
      </w:r>
    </w:p>
    <w:p>
      <w:pPr>
        <w:pStyle w:val="MdListItem"/>
        <w:numPr>
          <w:ilvl w:val="0"/>
          <w:numId w:val="3"/>
        </w:numPr>
      </w:pPr>
      <w:r>
        <w:t xml:space="preserve">Do not use extension cords as permanent wiring.</w:t>
      </w:r>
    </w:p>
    <w:p>
      <w:pPr>
        <w:pStyle w:val="MdListItem"/>
        <w:numPr>
          <w:ilvl w:val="0"/>
          <w:numId w:val="3"/>
        </w:numPr>
      </w:pPr>
      <w:r>
        <w:t xml:space="preserve">Do not run extension cords through doorways, windows, or holes in walls where they could be pinched.</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 Part J</w:t>
            </w:r>
          </w:p>
        </w:tc>
        <w:tc>
          <w:tcPr>
            <w:tcBorders>
              <w:right w:val="none"/>
            </w:tcBorders>
            <w:tcMar>
              <w:top w:type="dxa" w:w="80"/>
              <w:left w:type="dxa" w:w="120"/>
              <w:bottom w:type="dxa" w:w="80"/>
              <w:right w:type="dxa" w:w="120"/>
            </w:tcMar>
            <w:vAlign w:val="center"/>
          </w:tcPr>
          <w:p>
            <w:pPr>
              <w:pStyle w:val="MdTableCell"/>
            </w:pPr>
            <w:r>
              <w:t xml:space="preserve">Washington Electrical Safety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NFPA 70E</w:t>
            </w:r>
          </w:p>
        </w:tc>
        <w:tc>
          <w:tcPr>
            <w:tcBorders>
              <w:right w:val="none"/>
            </w:tcBorders>
            <w:tcMar>
              <w:top w:type="dxa" w:w="80"/>
              <w:left w:type="dxa" w:w="120"/>
              <w:bottom w:type="dxa" w:w="80"/>
              <w:right w:type="dxa" w:w="120"/>
            </w:tcMar>
            <w:vAlign w:val="center"/>
          </w:tcPr>
          <w:p>
            <w:pPr>
              <w:pStyle w:val="MdTableCell"/>
            </w:pPr>
            <w:r>
              <w:t xml:space="preserve">Standard for Electrical Safety in the Workplace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Electrical Safety</w:t>
            </w:r>
          </w:p>
        </w:tc>
        <w:tc>
          <w:tcPr>
            <w:tcBorders>
              <w:right w:val="none"/>
            </w:tcBorders>
            <w:tcMar>
              <w:top w:type="dxa" w:w="80"/>
              <w:left w:type="dxa" w:w="120"/>
              <w:bottom w:type="dxa" w:w="80"/>
              <w:right w:type="dxa" w:w="120"/>
            </w:tcMar>
            <w:vAlign w:val="center"/>
          </w:tcPr>
          <w:p>
            <w:pPr>
              <w:pStyle w:val="MdTableCell"/>
            </w:pPr>
            <w:r>
              <w:t xml:space="preserve">osha.gov/electrical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NIOSH Electrical Safety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cdc.gov/niosh/topics/electrical</w:t>
            </w:r>
          </w:p>
        </w:tc>
      </w:tr>
    </w:tbl>
    <w:p>
      <w:pPr>
        <w:pStyle w:val="MdHr"/>
        <w:pBdr>
          <w:bottom w:val="single" w:color="auto" w:sz="6" w:space="1"/>
        </w:pBdr>
      </w:pPr>
    </w:p>
    <w:p>
      <w:pPr>
        <w:pStyle w:val="MdSpace"/>
        <w:spacing w:before="0" w:after="60"/>
      </w:pPr>
    </w:p>
    <w:p>
      <w:pPr>
        <w:pStyle w:val="Heading2"/>
        <w:pStyle w:val="MdHeading2"/>
      </w:pPr>
      <w:r>
        <w:t xml:space="preserve">MISH 29: Welding, Cutting &amp; Heating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Welding, cutting, and heating operations generate intense heat, UV radiation, toxic fumes, and fire hazards. MH Construction's Welding, Cutting &amp; Heating Program establishes the requirements for performing these operations safely.</w:t>
      </w:r>
    </w:p>
    <w:p>
      <w:pPr>
        <w:pStyle w:val="MdSpace"/>
        <w:spacing w:before="0" w:after="60"/>
      </w:pPr>
    </w:p>
    <w:p>
      <w:pPr>
        <w:pStyle w:val="MdParagraph"/>
      </w:pPr>
      <w:r>
        <w:rPr>
          <w:rStyle w:val="MdStrong"/>
          <w:b/>
          <w:bCs/>
        </w:rPr>
        <w:t xml:space="preserve">1.2 Scope.</w:t>
      </w:r>
      <w:r>
        <w:t xml:space="preserve"> This policy applies to all welding, cutting, brazing, soldering, and heating operations at MH Construction Operational Theaters.</w:t>
      </w:r>
    </w:p>
    <w:p>
      <w:pPr>
        <w:pStyle w:val="MdSpace"/>
        <w:spacing w:before="0" w:after="60"/>
      </w:pPr>
    </w:p>
    <w:p>
      <w:pPr>
        <w:pStyle w:val="MdParagraph"/>
      </w:pPr>
      <w:r>
        <w:rPr>
          <w:rStyle w:val="MdStrong"/>
          <w:b/>
          <w:bCs/>
        </w:rPr>
        <w:t xml:space="preserve">1.3 Regulatory Authority.</w:t>
      </w:r>
      <w:r>
        <w:t xml:space="preserve"> WAC 296-155 Part Q (welding and cutting); 29 CFR 1926 Subpart J; ANSI Z49.1 (Safety in Welding, Cutting, and Allied Processes); NFPA 51B (Standard for Fire Prevention During Welding, Cutting, and Other Hot Work).</w:t>
      </w:r>
    </w:p>
    <w:p>
      <w:pPr>
        <w:pStyle w:val="MdSpace"/>
        <w:spacing w:before="0" w:after="60"/>
      </w:pPr>
    </w:p>
    <w:p>
      <w:pPr>
        <w:pStyle w:val="MdParagraph"/>
      </w:pPr>
      <w:r>
        <w:rPr>
          <w:rStyle w:val="MdStrong"/>
          <w:b/>
          <w:bCs/>
        </w:rPr>
        <w:t xml:space="preserve">1.4 Management Requirement.</w:t>
      </w:r>
      <w:r>
        <w:t xml:space="preserve"> A Hot Work Permit is required for all welding, cutting, and heating operations performed outside of a designated welding area. The permit is issued by the Site Safety Commander and is valid for the duration of the shift. A fire watch is required for at least 30 minutes after hot work is completed.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Hot Work Permit.</w:t>
      </w:r>
      <w:r>
        <w:t xml:space="preserve"> The Hot Work Permit must include:</w:t>
      </w:r>
    </w:p>
    <w:p>
      <w:pPr>
        <w:pStyle w:val="MdSpace"/>
        <w:spacing w:before="0" w:after="60"/>
      </w:pPr>
    </w:p>
    <w:p>
      <w:pPr>
        <w:pStyle w:val="MdListItem"/>
        <w:numPr>
          <w:ilvl w:val="0"/>
          <w:numId w:val="2"/>
        </w:numPr>
      </w:pPr>
      <w:r>
        <w:t xml:space="preserve">Location and description of the hot work.</w:t>
      </w:r>
    </w:p>
    <w:p>
      <w:pPr>
        <w:pStyle w:val="MdListItem"/>
        <w:numPr>
          <w:ilvl w:val="0"/>
          <w:numId w:val="2"/>
        </w:numPr>
      </w:pPr>
      <w:r>
        <w:t xml:space="preserve">Date and time of work.</w:t>
      </w:r>
    </w:p>
    <w:p>
      <w:pPr>
        <w:pStyle w:val="MdListItem"/>
        <w:numPr>
          <w:ilvl w:val="0"/>
          <w:numId w:val="2"/>
        </w:numPr>
      </w:pPr>
      <w:r>
        <w:t xml:space="preserve">Fire hazards in the area.</w:t>
      </w:r>
    </w:p>
    <w:p>
      <w:pPr>
        <w:pStyle w:val="MdListItem"/>
        <w:numPr>
          <w:ilvl w:val="0"/>
          <w:numId w:val="2"/>
        </w:numPr>
      </w:pPr>
      <w:r>
        <w:t xml:space="preserve">Fire prevention measures in place.</w:t>
      </w:r>
    </w:p>
    <w:p>
      <w:pPr>
        <w:pStyle w:val="MdListItem"/>
        <w:numPr>
          <w:ilvl w:val="0"/>
          <w:numId w:val="2"/>
        </w:numPr>
      </w:pPr>
      <w:r>
        <w:t xml:space="preserve">Fire watch assignment.</w:t>
      </w:r>
    </w:p>
    <w:p>
      <w:pPr>
        <w:pStyle w:val="MdListItem"/>
        <w:numPr>
          <w:ilvl w:val="0"/>
          <w:numId w:val="2"/>
        </w:numPr>
      </w:pPr>
      <w:r>
        <w:t xml:space="preserve">Authorization signature.</w:t>
      </w:r>
    </w:p>
    <w:p>
      <w:pPr>
        <w:pStyle w:val="MdSpace"/>
        <w:spacing w:before="0" w:after="60"/>
      </w:pPr>
    </w:p>
    <w:p>
      <w:pPr>
        <w:pStyle w:val="MdParagraph"/>
      </w:pPr>
      <w:r>
        <w:rPr>
          <w:rStyle w:val="MdStrong"/>
          <w:b/>
          <w:bCs/>
        </w:rPr>
        <w:t xml:space="preserve">2.2 Fire Prevention.</w:t>
      </w:r>
      <w:r>
        <w:t xml:space="preserve"> Before hot work begins:</w:t>
      </w:r>
    </w:p>
    <w:p>
      <w:pPr>
        <w:pStyle w:val="MdSpace"/>
        <w:spacing w:before="0" w:after="60"/>
      </w:pPr>
    </w:p>
    <w:p>
      <w:pPr>
        <w:pStyle w:val="MdListItem"/>
        <w:numPr>
          <w:ilvl w:val="0"/>
          <w:numId w:val="2"/>
        </w:numPr>
      </w:pPr>
      <w:r>
        <w:t xml:space="preserve">Remove all combustible materials within 35 feet of the work area, or protect them with fire-resistant blankets.</w:t>
      </w:r>
    </w:p>
    <w:p>
      <w:pPr>
        <w:pStyle w:val="MdListItem"/>
        <w:numPr>
          <w:ilvl w:val="0"/>
          <w:numId w:val="2"/>
        </w:numPr>
      </w:pPr>
      <w:r>
        <w:t xml:space="preserve">Cover floor openings and cracks to prevent sparks from falling to lower levels.</w:t>
      </w:r>
    </w:p>
    <w:p>
      <w:pPr>
        <w:pStyle w:val="MdListItem"/>
        <w:numPr>
          <w:ilvl w:val="0"/>
          <w:numId w:val="2"/>
        </w:numPr>
      </w:pPr>
      <w:r>
        <w:t xml:space="preserve">Confirm that a fire extinguisher (minimum 2A:10B:C) is within 10 feet of the work area.</w:t>
      </w:r>
    </w:p>
    <w:p>
      <w:pPr>
        <w:pStyle w:val="MdListItem"/>
        <w:numPr>
          <w:ilvl w:val="0"/>
          <w:numId w:val="2"/>
        </w:numPr>
      </w:pPr>
      <w:r>
        <w:t xml:space="preserve">Assign a fire watch.</w:t>
      </w:r>
    </w:p>
    <w:p>
      <w:pPr>
        <w:pStyle w:val="MdSpace"/>
        <w:spacing w:before="0" w:after="60"/>
      </w:pPr>
    </w:p>
    <w:p>
      <w:pPr>
        <w:pStyle w:val="MdParagraph"/>
      </w:pPr>
      <w:r>
        <w:rPr>
          <w:rStyle w:val="MdStrong"/>
          <w:b/>
          <w:bCs/>
        </w:rPr>
        <w:t xml:space="preserve">2.3 Welding PPE.</w:t>
      </w:r>
      <w:r>
        <w:t xml:space="preserve"> Task Operators performing welding, cutting, or heating operations must wear: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PPE Item</w:t>
            </w:r>
          </w:p>
        </w:tc>
        <w:tc>
          <w:tcPr>
            <w:tcBorders>
              <w:right w:val="none"/>
            </w:tcBorders>
            <w:tcMar>
              <w:top w:type="dxa" w:w="100"/>
              <w:left w:type="dxa" w:w="120"/>
              <w:bottom w:type="dxa" w:w="100"/>
              <w:right w:type="dxa" w:w="120"/>
            </w:tcMar>
            <w:vAlign w:val="center"/>
          </w:tcPr>
          <w:p>
            <w:pPr>
              <w:pStyle w:val="MdTableHeader"/>
            </w:pPr>
            <w:r>
              <w:t xml:space="preserve">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Welding helmet</w:t>
            </w:r>
          </w:p>
        </w:tc>
        <w:tc>
          <w:tcPr>
            <w:tcBorders>
              <w:right w:val="none"/>
            </w:tcBorders>
            <w:tcMar>
              <w:top w:type="dxa" w:w="80"/>
              <w:left w:type="dxa" w:w="120"/>
              <w:bottom w:type="dxa" w:w="80"/>
              <w:right w:type="dxa" w:w="120"/>
            </w:tcMar>
            <w:vAlign w:val="center"/>
          </w:tcPr>
          <w:p>
            <w:pPr>
              <w:pStyle w:val="MdTableCell"/>
            </w:pPr>
            <w:r>
              <w:t xml:space="preserve">ANSI Z87.1; appropriate shade lens for the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Leather gloves</w:t>
            </w:r>
          </w:p>
        </w:tc>
        <w:tc>
          <w:tcPr>
            <w:tcBorders>
              <w:right w:val="none"/>
            </w:tcBorders>
            <w:tcMar>
              <w:top w:type="dxa" w:w="80"/>
              <w:left w:type="dxa" w:w="120"/>
              <w:bottom w:type="dxa" w:w="80"/>
              <w:right w:type="dxa" w:w="120"/>
            </w:tcMar>
            <w:vAlign w:val="center"/>
          </w:tcPr>
          <w:p>
            <w:pPr>
              <w:pStyle w:val="MdTableCell"/>
            </w:pPr>
            <w:r>
              <w:t xml:space="preserve">Welding-grade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Leather jacket or sleeves</w:t>
            </w:r>
          </w:p>
        </w:tc>
        <w:tc>
          <w:tcPr>
            <w:tcBorders>
              <w:right w:val="none"/>
            </w:tcBorders>
            <w:tcMar>
              <w:top w:type="dxa" w:w="80"/>
              <w:left w:type="dxa" w:w="120"/>
              <w:bottom w:type="dxa" w:w="80"/>
              <w:right w:type="dxa" w:w="120"/>
            </w:tcMar>
            <w:vAlign w:val="center"/>
          </w:tcPr>
          <w:p>
            <w:pPr>
              <w:pStyle w:val="MdTableCell"/>
            </w:pPr>
            <w:r>
              <w:t xml:space="preserve">Protects against spatter and UV radiation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 glasses</w:t>
            </w:r>
          </w:p>
        </w:tc>
        <w:tc>
          <w:tcPr>
            <w:tcBorders>
              <w:right w:val="none"/>
            </w:tcBorders>
            <w:tcMar>
              <w:top w:type="dxa" w:w="80"/>
              <w:left w:type="dxa" w:w="120"/>
              <w:bottom w:type="dxa" w:w="80"/>
              <w:right w:type="dxa" w:w="120"/>
            </w:tcMar>
            <w:vAlign w:val="center"/>
          </w:tcPr>
          <w:p>
            <w:pPr>
              <w:pStyle w:val="MdTableCell"/>
            </w:pPr>
            <w:r>
              <w:t xml:space="preserve">Worn under the welding helmet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Leather boots</w:t>
            </w:r>
          </w:p>
        </w:tc>
        <w:tc>
          <w:tcPr>
            <w:tcBorders>
              <w:right w:val="none"/>
            </w:tcBorders>
            <w:tcMar>
              <w:top w:type="dxa" w:w="80"/>
              <w:left w:type="dxa" w:w="120"/>
              <w:bottom w:type="dxa" w:w="80"/>
              <w:right w:type="dxa" w:w="120"/>
            </w:tcMar>
            <w:vAlign w:val="center"/>
          </w:tcPr>
          <w:p>
            <w:pPr>
              <w:pStyle w:val="MdTableCell"/>
            </w:pPr>
            <w:r>
              <w:t xml:space="preserve">Steel-toed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Hearing protection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When noise levels exceed 85 dBA</w:t>
            </w:r>
          </w:p>
        </w:tc>
      </w:tr>
    </w:tbl>
    <w:p>
      <w:pPr>
        <w:pStyle w:val="MdParagraph"/>
      </w:pPr>
      <w:r>
        <w:rPr>
          <w:rStyle w:val="MdStrong"/>
          <w:b/>
          <w:bCs/>
        </w:rPr>
        <w:t xml:space="preserve">2.4 Ventilation.</w:t>
      </w:r>
      <w:r>
        <w:t xml:space="preserve"> Adequate ventilation is required for all welding, cutting, and heating operations. Mechanical ventilation is required in confined or enclosed spaces. Task Operators working with materials that may contain lead, cadmium, or other toxic metals must use respiratory protection and air monitoring.</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Hot Work Setup.</w:t>
      </w:r>
    </w:p>
    <w:p>
      <w:pPr>
        <w:pStyle w:val="MdSpace"/>
        <w:spacing w:before="0" w:after="60"/>
      </w:pPr>
    </w:p>
    <w:p>
      <w:pPr>
        <w:pStyle w:val="MdListItem"/>
        <w:numPr>
          <w:ilvl w:val="0"/>
          <w:numId w:val="3"/>
        </w:numPr>
      </w:pPr>
      <w:r>
        <w:t xml:space="preserve">Obtain the Hot Work Permit from the Site Safety Commander.</w:t>
      </w:r>
    </w:p>
    <w:p>
      <w:pPr>
        <w:pStyle w:val="MdListItem"/>
        <w:numPr>
          <w:ilvl w:val="0"/>
          <w:numId w:val="3"/>
        </w:numPr>
      </w:pPr>
      <w:r>
        <w:t xml:space="preserve">Clear combustibles within 35 feet or protect them with fire-resistant blankets.</w:t>
      </w:r>
    </w:p>
    <w:p>
      <w:pPr>
        <w:pStyle w:val="MdListItem"/>
        <w:numPr>
          <w:ilvl w:val="0"/>
          <w:numId w:val="3"/>
        </w:numPr>
      </w:pPr>
      <w:r>
        <w:t xml:space="preserve">Cover floor openings and cracks.</w:t>
      </w:r>
    </w:p>
    <w:p>
      <w:pPr>
        <w:pStyle w:val="MdListItem"/>
        <w:numPr>
          <w:ilvl w:val="0"/>
          <w:numId w:val="3"/>
        </w:numPr>
      </w:pPr>
      <w:r>
        <w:t xml:space="preserve">Position the fire extinguisher within 10 feet.</w:t>
      </w:r>
    </w:p>
    <w:p>
      <w:pPr>
        <w:pStyle w:val="MdListItem"/>
        <w:numPr>
          <w:ilvl w:val="0"/>
          <w:numId w:val="3"/>
        </w:numPr>
      </w:pPr>
      <w:r>
        <w:t xml:space="preserve">Brief the fire watch on their responsibilities.</w:t>
      </w:r>
    </w:p>
    <w:p>
      <w:pPr>
        <w:pStyle w:val="MdListItem"/>
        <w:numPr>
          <w:ilvl w:val="0"/>
          <w:numId w:val="3"/>
        </w:numPr>
      </w:pPr>
      <w:r>
        <w:t xml:space="preserve">Don required PPE.</w:t>
      </w:r>
    </w:p>
    <w:p>
      <w:pPr>
        <w:pStyle w:val="MdListItem"/>
        <w:numPr>
          <w:ilvl w:val="0"/>
          <w:numId w:val="3"/>
        </w:numPr>
      </w:pPr>
      <w:r>
        <w:t xml:space="preserve">Begin hot work.</w:t>
      </w:r>
    </w:p>
    <w:p>
      <w:pPr>
        <w:pStyle w:val="MdSpace"/>
        <w:spacing w:before="0" w:after="60"/>
      </w:pPr>
    </w:p>
    <w:p>
      <w:pPr>
        <w:pStyle w:val="MdParagraph"/>
      </w:pPr>
      <w:r>
        <w:rPr>
          <w:rStyle w:val="MdStrong"/>
          <w:b/>
          <w:bCs/>
        </w:rPr>
        <w:t xml:space="preserve">3.2 Fire Watch Responsibilities.</w:t>
      </w:r>
    </w:p>
    <w:p>
      <w:pPr>
        <w:pStyle w:val="MdSpace"/>
        <w:spacing w:before="0" w:after="60"/>
      </w:pPr>
    </w:p>
    <w:p>
      <w:pPr>
        <w:pStyle w:val="MdListItem"/>
        <w:numPr>
          <w:ilvl w:val="0"/>
          <w:numId w:val="3"/>
        </w:numPr>
      </w:pPr>
      <w:r>
        <w:t xml:space="preserve">Monitor the work area for sparks, embers, and smoke throughout the hot work operation.</w:t>
      </w:r>
    </w:p>
    <w:p>
      <w:pPr>
        <w:pStyle w:val="MdListItem"/>
        <w:numPr>
          <w:ilvl w:val="0"/>
          <w:numId w:val="3"/>
        </w:numPr>
      </w:pPr>
      <w:r>
        <w:t xml:space="preserve">Remain in the area for at least 30 minutes after hot work is completed.</w:t>
      </w:r>
    </w:p>
    <w:p>
      <w:pPr>
        <w:pStyle w:val="MdListItem"/>
        <w:numPr>
          <w:ilvl w:val="0"/>
          <w:numId w:val="3"/>
        </w:numPr>
      </w:pPr>
      <w:r>
        <w:t xml:space="preserve">Extinguish any fires immediately using the fire extinguisher.</w:t>
      </w:r>
    </w:p>
    <w:p>
      <w:pPr>
        <w:pStyle w:val="MdListItem"/>
        <w:numPr>
          <w:ilvl w:val="0"/>
          <w:numId w:val="3"/>
        </w:numPr>
      </w:pPr>
      <w:r>
        <w:t xml:space="preserve">If the fire cannot be controlled, activate the emergency response plan (MISH 48) and call 911.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30: Flammable &amp; Combustible Liquids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Flammable and combustible liquids are present on virtually every construction site. Their improper storage, handling, or disposal is a leading cause of construction fires. MH Construction's Flammable &amp; Combustible Liquids Program establishes the requirements for managing these materials safely.</w:t>
      </w:r>
    </w:p>
    <w:p>
      <w:pPr>
        <w:pStyle w:val="MdSpace"/>
        <w:spacing w:before="0" w:after="60"/>
      </w:pPr>
    </w:p>
    <w:p>
      <w:pPr>
        <w:pStyle w:val="MdParagraph"/>
      </w:pPr>
      <w:r>
        <w:rPr>
          <w:rStyle w:val="MdStrong"/>
          <w:b/>
          <w:bCs/>
        </w:rPr>
        <w:t xml:space="preserve">1.2 Scope.</w:t>
      </w:r>
      <w:r>
        <w:t xml:space="preserve"> This policy applies to all flammable and combustible liquids used or stored at MH Construction Operational Theaters, including fuels, solvents, adhesives, and coatings.</w:t>
      </w:r>
    </w:p>
    <w:p>
      <w:pPr>
        <w:pStyle w:val="MdSpace"/>
        <w:spacing w:before="0" w:after="60"/>
      </w:pPr>
    </w:p>
    <w:p>
      <w:pPr>
        <w:pStyle w:val="MdParagraph"/>
      </w:pPr>
      <w:r>
        <w:rPr>
          <w:rStyle w:val="MdStrong"/>
          <w:b/>
          <w:bCs/>
        </w:rPr>
        <w:t xml:space="preserve">1.3 Regulatory Authority.</w:t>
      </w:r>
      <w:r>
        <w:t xml:space="preserve"> WAC 296-155 Part D (fire protection); 29 CFR 1926 Subpart F; NFPA 30 (Flammable and Combustible Liquids Code).</w:t>
      </w:r>
    </w:p>
    <w:p>
      <w:pPr>
        <w:pStyle w:val="MdSpace"/>
        <w:spacing w:before="0" w:after="60"/>
      </w:pPr>
    </w:p>
    <w:p>
      <w:pPr>
        <w:pStyle w:val="MdParagraph"/>
      </w:pPr>
      <w:r>
        <w:rPr>
          <w:rStyle w:val="MdStrong"/>
          <w:b/>
          <w:bCs/>
        </w:rPr>
        <w:t xml:space="preserve">1.4 Management Requirement.</w:t>
      </w:r>
      <w:r>
        <w:t xml:space="preserve"> Flammable liquids are stored in approved safety containers. No more than one day's supply of flammable liquids is kept at the point of use. Flammable liquids are stored away from ignition sources, heat, and direct sunlight.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Storage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Quantity</w:t>
            </w:r>
          </w:p>
        </w:tc>
        <w:tc>
          <w:tcPr>
            <w:tcBorders>
              <w:right w:val="none"/>
            </w:tcBorders>
            <w:tcMar>
              <w:top w:type="dxa" w:w="100"/>
              <w:left w:type="dxa" w:w="120"/>
              <w:bottom w:type="dxa" w:w="100"/>
              <w:right w:type="dxa" w:w="120"/>
            </w:tcMar>
            <w:vAlign w:val="center"/>
          </w:tcPr>
          <w:p>
            <w:pPr>
              <w:pStyle w:val="MdTableHeader"/>
            </w:pPr>
            <w:r>
              <w:t xml:space="preserve">Storage 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Up to 25 gallons</w:t>
            </w:r>
          </w:p>
        </w:tc>
        <w:tc>
          <w:tcPr>
            <w:tcBorders>
              <w:right w:val="none"/>
            </w:tcBorders>
            <w:tcMar>
              <w:top w:type="dxa" w:w="80"/>
              <w:left w:type="dxa" w:w="120"/>
              <w:bottom w:type="dxa" w:w="80"/>
              <w:right w:type="dxa" w:w="120"/>
            </w:tcMar>
            <w:vAlign w:val="center"/>
          </w:tcPr>
          <w:p>
            <w:pPr>
              <w:pStyle w:val="MdTableCell"/>
            </w:pPr>
            <w:r>
              <w:t xml:space="preserve">Approved safety cans; no more than 25 gallons in a work area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25–60 gallons</w:t>
            </w:r>
          </w:p>
        </w:tc>
        <w:tc>
          <w:tcPr>
            <w:tcBorders>
              <w:right w:val="none"/>
            </w:tcBorders>
            <w:tcMar>
              <w:top w:type="dxa" w:w="80"/>
              <w:left w:type="dxa" w:w="120"/>
              <w:bottom w:type="dxa" w:w="80"/>
              <w:right w:type="dxa" w:w="120"/>
            </w:tcMar>
            <w:vAlign w:val="center"/>
          </w:tcPr>
          <w:p>
            <w:pPr>
              <w:pStyle w:val="MdTableCell"/>
            </w:pPr>
            <w:r>
              <w:t xml:space="preserve">Approved flammable storage cabinet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Over 60 gallons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Separate flammable storage building or area</w:t>
            </w:r>
          </w:p>
        </w:tc>
      </w:tr>
    </w:tbl>
    <w:p>
      <w:pPr>
        <w:pStyle w:val="MdParagraph"/>
      </w:pPr>
      <w:r>
        <w:rPr>
          <w:rStyle w:val="MdStrong"/>
          <w:b/>
          <w:bCs/>
        </w:rPr>
        <w:t xml:space="preserve">2.2 Handling Requirements.</w:t>
      </w:r>
    </w:p>
    <w:p>
      <w:pPr>
        <w:pStyle w:val="MdSpace"/>
        <w:spacing w:before="0" w:after="60"/>
      </w:pPr>
    </w:p>
    <w:p>
      <w:pPr>
        <w:pStyle w:val="MdListItem"/>
        <w:numPr>
          <w:ilvl w:val="0"/>
          <w:numId w:val="2"/>
        </w:numPr>
      </w:pPr>
      <w:r>
        <w:t xml:space="preserve">Bond and ground metal containers when transferring flammable liquids to prevent static discharge.</w:t>
      </w:r>
    </w:p>
    <w:p>
      <w:pPr>
        <w:pStyle w:val="MdListItem"/>
        <w:numPr>
          <w:ilvl w:val="0"/>
          <w:numId w:val="2"/>
        </w:numPr>
      </w:pPr>
      <w:r>
        <w:t xml:space="preserve">Keep containers closed when not in use.</w:t>
      </w:r>
    </w:p>
    <w:p>
      <w:pPr>
        <w:pStyle w:val="MdListItem"/>
        <w:numPr>
          <w:ilvl w:val="0"/>
          <w:numId w:val="2"/>
        </w:numPr>
      </w:pPr>
      <w:r>
        <w:t xml:space="preserve">Do not use flammable liquids for cleaning purposes unless specifically designed for that use.</w:t>
      </w:r>
    </w:p>
    <w:p>
      <w:pPr>
        <w:pStyle w:val="MdListItem"/>
        <w:numPr>
          <w:ilvl w:val="0"/>
          <w:numId w:val="2"/>
        </w:numPr>
      </w:pPr>
      <w:r>
        <w:t xml:space="preserve">Dispose of flammable waste in approved, labeled waste containers.</w:t>
      </w:r>
    </w:p>
    <w:p>
      <w:pPr>
        <w:pStyle w:val="MdSpace"/>
        <w:spacing w:before="0" w:after="60"/>
      </w:pPr>
    </w:p>
    <w:p>
      <w:pPr>
        <w:pStyle w:val="MdParagraph"/>
      </w:pPr>
      <w:r>
        <w:rPr>
          <w:rStyle w:val="MdStrong"/>
          <w:b/>
          <w:bCs/>
        </w:rPr>
        <w:t xml:space="preserve">2.3 Spill Response.</w:t>
      </w:r>
      <w:r>
        <w:t xml:space="preserve"> Refer to the SDS (MISH 13) for the specific liquid. General spill response:</w:t>
      </w:r>
    </w:p>
    <w:p>
      <w:pPr>
        <w:pStyle w:val="MdSpace"/>
        <w:spacing w:before="0" w:after="60"/>
      </w:pPr>
    </w:p>
    <w:p>
      <w:pPr>
        <w:pStyle w:val="MdListItem"/>
        <w:numPr>
          <w:ilvl w:val="0"/>
          <w:numId w:val="3"/>
        </w:numPr>
      </w:pPr>
      <w:r>
        <w:t xml:space="preserve">Eliminate all ignition sources in the area.</w:t>
      </w:r>
    </w:p>
    <w:p>
      <w:pPr>
        <w:pStyle w:val="MdListItem"/>
        <w:numPr>
          <w:ilvl w:val="0"/>
          <w:numId w:val="3"/>
        </w:numPr>
      </w:pPr>
      <w:r>
        <w:t xml:space="preserve">Contain the spill using absorbent materials.</w:t>
      </w:r>
    </w:p>
    <w:p>
      <w:pPr>
        <w:pStyle w:val="MdListItem"/>
        <w:numPr>
          <w:ilvl w:val="0"/>
          <w:numId w:val="3"/>
        </w:numPr>
      </w:pPr>
      <w:r>
        <w:t xml:space="preserve">Place contaminated absorbent in an approved waste container.</w:t>
      </w:r>
    </w:p>
    <w:p>
      <w:pPr>
        <w:pStyle w:val="MdListItem"/>
        <w:numPr>
          <w:ilvl w:val="0"/>
          <w:numId w:val="3"/>
        </w:numPr>
      </w:pPr>
      <w:r>
        <w:t xml:space="preserve">Ventilate the area.</w:t>
      </w:r>
    </w:p>
    <w:p>
      <w:pPr>
        <w:pStyle w:val="MdListItem"/>
        <w:numPr>
          <w:ilvl w:val="0"/>
          <w:numId w:val="3"/>
        </w:numPr>
      </w:pPr>
      <w:r>
        <w:t xml:space="preserve">Report the spill to the Field Safety Lead.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Flammable Liquid Handling.</w:t>
      </w:r>
    </w:p>
    <w:p>
      <w:pPr>
        <w:pStyle w:val="MdSpace"/>
        <w:spacing w:before="0" w:after="60"/>
      </w:pPr>
    </w:p>
    <w:p>
      <w:pPr>
        <w:pStyle w:val="MdListItem"/>
        <w:numPr>
          <w:ilvl w:val="0"/>
          <w:numId w:val="3"/>
        </w:numPr>
      </w:pPr>
      <w:r>
        <w:t xml:space="preserve">Verify the container is approved (UL-listed safety can or original manufacturer container).</w:t>
      </w:r>
    </w:p>
    <w:p>
      <w:pPr>
        <w:pStyle w:val="MdListItem"/>
        <w:numPr>
          <w:ilvl w:val="0"/>
          <w:numId w:val="3"/>
        </w:numPr>
      </w:pPr>
      <w:r>
        <w:t xml:space="preserve">Keep the container closed when not actively dispensing.</w:t>
      </w:r>
    </w:p>
    <w:p>
      <w:pPr>
        <w:pStyle w:val="MdListItem"/>
        <w:numPr>
          <w:ilvl w:val="0"/>
          <w:numId w:val="3"/>
        </w:numPr>
      </w:pPr>
      <w:r>
        <w:t xml:space="preserve">Do not smoke or use open flames within 50 feet of flammable liquid storage or use areas.</w:t>
      </w:r>
    </w:p>
    <w:p>
      <w:pPr>
        <w:pStyle w:val="MdListItem"/>
        <w:numPr>
          <w:ilvl w:val="0"/>
          <w:numId w:val="3"/>
        </w:numPr>
      </w:pPr>
      <w:r>
        <w:t xml:space="preserve">Return unused flammable liquids to the storage area at the end of the shift.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31: Fire Prevention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Fire prevention on construction sites requires active management of ignition sources, combustible materials, and fire suppression equipment. MH Construction's Fire Prevention Program establishes the requirements for preventing and responding to fires at all Operational Theaters.</w:t>
      </w:r>
    </w:p>
    <w:p>
      <w:pPr>
        <w:pStyle w:val="MdSpace"/>
        <w:spacing w:before="0" w:after="60"/>
      </w:pPr>
    </w:p>
    <w:p>
      <w:pPr>
        <w:pStyle w:val="MdParagraph"/>
      </w:pPr>
      <w:r>
        <w:rPr>
          <w:rStyle w:val="MdStrong"/>
          <w:b/>
          <w:bCs/>
        </w:rPr>
        <w:t xml:space="preserve">1.2 Scope.</w:t>
      </w:r>
      <w:r>
        <w:t xml:space="preserve"> This policy applies to all MH Construction Operational Theaters.</w:t>
      </w:r>
    </w:p>
    <w:p>
      <w:pPr>
        <w:pStyle w:val="MdSpace"/>
        <w:spacing w:before="0" w:after="60"/>
      </w:pPr>
    </w:p>
    <w:p>
      <w:pPr>
        <w:pStyle w:val="MdParagraph"/>
      </w:pPr>
      <w:r>
        <w:rPr>
          <w:rStyle w:val="MdStrong"/>
          <w:b/>
          <w:bCs/>
        </w:rPr>
        <w:t xml:space="preserve">1.3 Regulatory Authority.</w:t>
      </w:r>
      <w:r>
        <w:t xml:space="preserve"> WAC 296-155 Part D (fire protection); 29 CFR 1926 Subpart F; NFPA 10 (Standard for Portable Fire Extinguishers); NFPA 241 (Standard for Safeguarding Construction, Alteration, and Demolition Operations).</w:t>
      </w:r>
    </w:p>
    <w:p>
      <w:pPr>
        <w:pStyle w:val="MdSpace"/>
        <w:spacing w:before="0" w:after="60"/>
      </w:pPr>
    </w:p>
    <w:p>
      <w:pPr>
        <w:pStyle w:val="MdParagraph"/>
      </w:pPr>
      <w:r>
        <w:rPr>
          <w:rStyle w:val="MdStrong"/>
          <w:b/>
          <w:bCs/>
        </w:rPr>
        <w:t xml:space="preserve">1.4 Management Requirement.</w:t>
      </w:r>
      <w:r>
        <w:t xml:space="preserve"> Fire extinguishers are provided at all Operational Theaters, inspected monthly, and serviced annually. Emergency evacuation routes are posted and reviewed at the Mission Brief. Hot work is controlled through the Hot Work Permit process (MISH 29).</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Fire Extinguisher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Location</w:t>
            </w:r>
          </w:p>
        </w:tc>
        <w:tc>
          <w:tcPr>
            <w:tcMar>
              <w:top w:type="dxa" w:w="100"/>
              <w:left w:type="dxa" w:w="120"/>
              <w:bottom w:type="dxa" w:w="100"/>
              <w:right w:type="dxa" w:w="120"/>
            </w:tcMar>
            <w:vAlign w:val="center"/>
          </w:tcPr>
          <w:p>
            <w:pPr>
              <w:pStyle w:val="MdTableHeader"/>
            </w:pPr>
            <w:r>
              <w:t xml:space="preserve">Minimum Extinguisher Rating</w:t>
            </w:r>
          </w:p>
        </w:tc>
        <w:tc>
          <w:tcPr>
            <w:tcBorders>
              <w:right w:val="none"/>
            </w:tcBorders>
            <w:tcMar>
              <w:top w:type="dxa" w:w="100"/>
              <w:left w:type="dxa" w:w="120"/>
              <w:bottom w:type="dxa" w:w="100"/>
              <w:right w:type="dxa" w:w="120"/>
            </w:tcMar>
            <w:vAlign w:val="center"/>
          </w:tcPr>
          <w:p>
            <w:pPr>
              <w:pStyle w:val="MdTableHeader"/>
            </w:pPr>
            <w:r>
              <w:t xml:space="preserve">Maximum Travel Distance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General construction areas</w:t>
            </w:r>
          </w:p>
        </w:tc>
        <w:tc>
          <w:tcPr>
            <w:tcMar>
              <w:top w:type="dxa" w:w="80"/>
              <w:left w:type="dxa" w:w="120"/>
              <w:bottom w:type="dxa" w:w="80"/>
              <w:right w:type="dxa" w:w="120"/>
            </w:tcMar>
            <w:vAlign w:val="center"/>
          </w:tcPr>
          <w:p>
            <w:pPr>
              <w:pStyle w:val="MdTableCell"/>
            </w:pPr>
            <w:r>
              <w:t xml:space="preserve">2A:10B:C</w:t>
            </w:r>
          </w:p>
        </w:tc>
        <w:tc>
          <w:tcPr>
            <w:tcBorders>
              <w:right w:val="none"/>
            </w:tcBorders>
            <w:tcMar>
              <w:top w:type="dxa" w:w="80"/>
              <w:left w:type="dxa" w:w="120"/>
              <w:bottom w:type="dxa" w:w="80"/>
              <w:right w:type="dxa" w:w="120"/>
            </w:tcMar>
            <w:vAlign w:val="center"/>
          </w:tcPr>
          <w:p>
            <w:pPr>
              <w:pStyle w:val="MdTableCell"/>
            </w:pPr>
            <w:r>
              <w:t xml:space="preserve">100 feet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Areas with flammable liquids</w:t>
            </w:r>
          </w:p>
        </w:tc>
        <w:tc>
          <w:tcPr>
            <w:tcMar>
              <w:top w:type="dxa" w:w="80"/>
              <w:left w:type="dxa" w:w="120"/>
              <w:bottom w:type="dxa" w:w="80"/>
              <w:right w:type="dxa" w:w="120"/>
            </w:tcMar>
            <w:vAlign w:val="center"/>
          </w:tcPr>
          <w:p>
            <w:pPr>
              <w:pStyle w:val="MdTableCell"/>
            </w:pPr>
            <w:r>
              <w:t xml:space="preserve">20B:C</w:t>
            </w:r>
          </w:p>
        </w:tc>
        <w:tc>
          <w:tcPr>
            <w:tcBorders>
              <w:right w:val="none"/>
            </w:tcBorders>
            <w:tcMar>
              <w:top w:type="dxa" w:w="80"/>
              <w:left w:type="dxa" w:w="120"/>
              <w:bottom w:type="dxa" w:w="80"/>
              <w:right w:type="dxa" w:w="120"/>
            </w:tcMar>
            <w:vAlign w:val="center"/>
          </w:tcPr>
          <w:p>
            <w:pPr>
              <w:pStyle w:val="MdTableCell"/>
            </w:pPr>
            <w:r>
              <w:t xml:space="preserve">50 feet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Temporary heating equipment</w:t>
            </w:r>
          </w:p>
        </w:tc>
        <w:tc>
          <w:tcPr>
            <w:tcBorders>
              <w:bottom w:val="single" w:color="E1E4E8" w:sz="4"/>
            </w:tcBorders>
            <w:tcMar>
              <w:top w:type="dxa" w:w="80"/>
              <w:left w:type="dxa" w:w="120"/>
              <w:bottom w:type="dxa" w:w="80"/>
              <w:right w:type="dxa" w:w="120"/>
            </w:tcMar>
            <w:vAlign w:val="center"/>
          </w:tcPr>
          <w:p>
            <w:pPr>
              <w:pStyle w:val="MdTableCell"/>
            </w:pPr>
            <w:r>
              <w:t xml:space="preserve">2A:10B:C</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Within 10 feet</w:t>
            </w:r>
          </w:p>
        </w:tc>
      </w:tr>
    </w:tbl>
    <w:p>
      <w:pPr>
        <w:pStyle w:val="MdParagraph"/>
      </w:pPr>
      <w:r>
        <w:rPr>
          <w:rStyle w:val="MdStrong"/>
          <w:b/>
          <w:bCs/>
        </w:rPr>
        <w:t xml:space="preserve">2.2 Fire Extinguisher Inspection.</w:t>
      </w:r>
      <w:r>
        <w:t xml:space="preserve"> Fire extinguishers are inspected monthly by the Site Safety Commander. Inspection items include:</w:t>
      </w:r>
    </w:p>
    <w:p>
      <w:pPr>
        <w:pStyle w:val="MdSpace"/>
        <w:spacing w:before="0" w:after="60"/>
      </w:pPr>
    </w:p>
    <w:p>
      <w:pPr>
        <w:pStyle w:val="MdListItem"/>
        <w:numPr>
          <w:ilvl w:val="0"/>
          <w:numId w:val="2"/>
        </w:numPr>
      </w:pPr>
      <w:r>
        <w:t xml:space="preserve">Pressure gauge in the green zone.</w:t>
      </w:r>
    </w:p>
    <w:p>
      <w:pPr>
        <w:pStyle w:val="MdListItem"/>
        <w:numPr>
          <w:ilvl w:val="0"/>
          <w:numId w:val="2"/>
        </w:numPr>
      </w:pPr>
      <w:r>
        <w:t xml:space="preserve">Pin and tamper seal intact.</w:t>
      </w:r>
    </w:p>
    <w:p>
      <w:pPr>
        <w:pStyle w:val="MdListItem"/>
        <w:numPr>
          <w:ilvl w:val="0"/>
          <w:numId w:val="2"/>
        </w:numPr>
      </w:pPr>
      <w:r>
        <w:t xml:space="preserve">No physical damage or corrosion.</w:t>
      </w:r>
    </w:p>
    <w:p>
      <w:pPr>
        <w:pStyle w:val="MdListItem"/>
        <w:numPr>
          <w:ilvl w:val="0"/>
          <w:numId w:val="2"/>
        </w:numPr>
      </w:pPr>
      <w:r>
        <w:t xml:space="preserve">Nozzle clear of obstructions.</w:t>
      </w:r>
    </w:p>
    <w:p>
      <w:pPr>
        <w:pStyle w:val="MdListItem"/>
        <w:numPr>
          <w:ilvl w:val="0"/>
          <w:numId w:val="2"/>
        </w:numPr>
      </w:pPr>
      <w:r>
        <w:t xml:space="preserve">Annual service tag current.</w:t>
      </w:r>
    </w:p>
    <w:p>
      <w:pPr>
        <w:pStyle w:val="MdSpace"/>
        <w:spacing w:before="0" w:after="60"/>
      </w:pPr>
    </w:p>
    <w:p>
      <w:pPr>
        <w:pStyle w:val="MdParagraph"/>
      </w:pPr>
      <w:r>
        <w:rPr>
          <w:rStyle w:val="MdStrong"/>
          <w:b/>
          <w:bCs/>
        </w:rPr>
        <w:t xml:space="preserve">2.3 Combustible Material Management.</w:t>
      </w:r>
      <w:r>
        <w:t xml:space="preserve"> Combustible waste (wood scraps, paper, packaging) is removed from the Operational Theater daily. Combustible materials are not stored within 10 feet of temporary heating equipment.</w:t>
      </w:r>
    </w:p>
    <w:p>
      <w:pPr>
        <w:pStyle w:val="MdSpace"/>
        <w:spacing w:before="0" w:after="60"/>
      </w:pPr>
    </w:p>
    <w:p>
      <w:pPr>
        <w:pStyle w:val="MdParagraph"/>
      </w:pPr>
      <w:r>
        <w:rPr>
          <w:rStyle w:val="MdStrong"/>
          <w:b/>
          <w:bCs/>
        </w:rPr>
        <w:t xml:space="preserve">2.4 Emergency Response.</w:t>
      </w:r>
      <w:r>
        <w:t xml:space="preserve"> In the event of a fire:</w:t>
      </w:r>
    </w:p>
    <w:p>
      <w:pPr>
        <w:pStyle w:val="MdSpace"/>
        <w:spacing w:before="0" w:after="60"/>
      </w:pPr>
    </w:p>
    <w:p>
      <w:pPr>
        <w:pStyle w:val="MdListItem"/>
        <w:numPr>
          <w:ilvl w:val="0"/>
          <w:numId w:val="3"/>
        </w:numPr>
      </w:pPr>
      <w:r>
        <w:t xml:space="preserve">Activate the fire alarm or alert nearby Task Operators.</w:t>
      </w:r>
    </w:p>
    <w:p>
      <w:pPr>
        <w:pStyle w:val="MdListItem"/>
        <w:numPr>
          <w:ilvl w:val="0"/>
          <w:numId w:val="3"/>
        </w:numPr>
      </w:pPr>
      <w:r>
        <w:t xml:space="preserve">Call 911.</w:t>
      </w:r>
    </w:p>
    <w:p>
      <w:pPr>
        <w:pStyle w:val="MdListItem"/>
        <w:numPr>
          <w:ilvl w:val="0"/>
          <w:numId w:val="3"/>
        </w:numPr>
      </w:pPr>
      <w:r>
        <w:t xml:space="preserve">Evacuate the Operational Theater per the emergency evacuation plan (MISH 48).</w:t>
      </w:r>
    </w:p>
    <w:p>
      <w:pPr>
        <w:pStyle w:val="MdListItem"/>
        <w:numPr>
          <w:ilvl w:val="0"/>
          <w:numId w:val="3"/>
        </w:numPr>
      </w:pPr>
      <w:r>
        <w:t xml:space="preserve">Attempt to extinguish only small, contained fires using the PASS technique.</w:t>
      </w:r>
    </w:p>
    <w:p>
      <w:pPr>
        <w:pStyle w:val="MdListItem"/>
        <w:numPr>
          <w:ilvl w:val="0"/>
          <w:numId w:val="3"/>
        </w:numPr>
      </w:pPr>
      <w:r>
        <w:t xml:space="preserve">Do not re-enter the building until the fire department clears the scene.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PASS Technique for Fire Extinguisher Use.</w:t>
      </w:r>
    </w:p>
    <w:p>
      <w:pPr>
        <w:pStyle w:val="MdSpace"/>
        <w:spacing w:before="0" w:after="60"/>
      </w:pPr>
    </w:p>
    <w:p>
      <w:pPr>
        <w:pStyle w:val="MdListItem"/>
        <w:numPr>
          <w:ilvl w:val="0"/>
          <w:numId w:val="3"/>
        </w:numPr>
      </w:pPr>
      <w:r>
        <w:rPr>
          <w:rStyle w:val="MdStrong"/>
          <w:b/>
          <w:bCs/>
        </w:rPr>
        <w:t xml:space="preserve">P</w:t>
      </w:r>
      <w:r>
        <w:t xml:space="preserve">ull the pin.</w:t>
      </w:r>
    </w:p>
    <w:p>
      <w:pPr>
        <w:pStyle w:val="MdListItem"/>
        <w:numPr>
          <w:ilvl w:val="0"/>
          <w:numId w:val="3"/>
        </w:numPr>
      </w:pPr>
      <w:r>
        <w:rPr>
          <w:rStyle w:val="MdStrong"/>
          <w:b/>
          <w:bCs/>
        </w:rPr>
        <w:t xml:space="preserve">A</w:t>
      </w:r>
      <w:r>
        <w:t xml:space="preserve">im the nozzle at the base of the fire.</w:t>
      </w:r>
    </w:p>
    <w:p>
      <w:pPr>
        <w:pStyle w:val="MdListItem"/>
        <w:numPr>
          <w:ilvl w:val="0"/>
          <w:numId w:val="3"/>
        </w:numPr>
      </w:pPr>
      <w:r>
        <w:rPr>
          <w:rStyle w:val="MdStrong"/>
          <w:b/>
          <w:bCs/>
        </w:rPr>
        <w:t xml:space="preserve">S</w:t>
      </w:r>
      <w:r>
        <w:t xml:space="preserve">queeze the handle.</w:t>
      </w:r>
    </w:p>
    <w:p>
      <w:pPr>
        <w:pStyle w:val="MdListItem"/>
        <w:numPr>
          <w:ilvl w:val="0"/>
          <w:numId w:val="3"/>
        </w:numPr>
      </w:pPr>
      <w:r>
        <w:rPr>
          <w:rStyle w:val="MdStrong"/>
          <w:b/>
          <w:bCs/>
        </w:rPr>
        <w:t xml:space="preserve">S</w:t>
      </w:r>
      <w:r>
        <w:t xml:space="preserve">weep from side to side.</w:t>
      </w:r>
    </w:p>
    <w:p>
      <w:pPr>
        <w:pStyle w:val="MdSpace"/>
        <w:spacing w:before="0" w:after="60"/>
      </w:pPr>
    </w:p>
    <w:p>
      <w:pPr>
        <w:pStyle w:val="MdParagraph"/>
      </w:pPr>
      <w:r>
        <w:rPr>
          <w:rStyle w:val="MdStrong"/>
          <w:b/>
          <w:bCs/>
        </w:rPr>
        <w:t xml:space="preserve">3.2 Fire Extinguisher Use Limits.</w:t>
      </w:r>
      <w:r>
        <w:t xml:space="preserve"> Use a fire extinguisher only on a small, contained fire. If the fire is larger than a wastebasket, spreading, or producing heavy smoke, evacuate immediately and call 911.</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32: Compressed Gas &amp; Air</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Compressed gas cylinders and compressed air systems present explosion, fire, and asphyxiation hazards. MH Construction's Compressed Gas &amp; Air Program establishes the requirements for the safe storage, handling, and use of compressed gases and compressed air at all Operational Theaters.</w:t>
      </w:r>
    </w:p>
    <w:p>
      <w:pPr>
        <w:pStyle w:val="MdSpace"/>
        <w:spacing w:before="0" w:after="60"/>
      </w:pPr>
    </w:p>
    <w:p>
      <w:pPr>
        <w:pStyle w:val="MdParagraph"/>
      </w:pPr>
      <w:r>
        <w:rPr>
          <w:rStyle w:val="MdStrong"/>
          <w:b/>
          <w:bCs/>
        </w:rPr>
        <w:t xml:space="preserve">1.2 Scope.</w:t>
      </w:r>
      <w:r>
        <w:t xml:space="preserve"> This policy applies to all compressed gas cylinders (oxygen, acetylene, propane, nitrogen, argon, CO2, etc.) and compressed air systems used at MH Construction Operational Theaters.</w:t>
      </w:r>
    </w:p>
    <w:p>
      <w:pPr>
        <w:pStyle w:val="MdSpace"/>
        <w:spacing w:before="0" w:after="60"/>
      </w:pPr>
    </w:p>
    <w:p>
      <w:pPr>
        <w:pStyle w:val="MdParagraph"/>
      </w:pPr>
      <w:r>
        <w:rPr>
          <w:rStyle w:val="MdStrong"/>
          <w:b/>
          <w:bCs/>
        </w:rPr>
        <w:t xml:space="preserve">1.3 Regulatory Authority.</w:t>
      </w:r>
      <w:r>
        <w:t xml:space="preserve"> WAC 296-155 Part Q (compressed gas); 29 CFR 1926.350 (gas welding and cutting); CGA (Compressed Gas Association) standards.</w:t>
      </w:r>
    </w:p>
    <w:p>
      <w:pPr>
        <w:pStyle w:val="MdSpace"/>
        <w:spacing w:before="0" w:after="60"/>
      </w:pPr>
    </w:p>
    <w:p>
      <w:pPr>
        <w:pStyle w:val="MdParagraph"/>
      </w:pPr>
      <w:r>
        <w:rPr>
          <w:rStyle w:val="MdStrong"/>
          <w:b/>
          <w:bCs/>
        </w:rPr>
        <w:t xml:space="preserve">1.4 Management Requirement.</w:t>
      </w:r>
      <w:r>
        <w:t xml:space="preserve"> All compressed gas cylinders are stored upright and secured with a chain or strap to prevent tipping. Valve caps are in place whenever regulators are not attached. Oxygen and fuel gas cylinders are stored at least 20 feet apart or separated by a fire-resistant barrier.</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Cylinder Storage.</w:t>
      </w:r>
    </w:p>
    <w:p>
      <w:pPr>
        <w:pStyle w:val="MdSpace"/>
        <w:spacing w:before="0" w:after="60"/>
      </w:pPr>
    </w:p>
    <w:p>
      <w:pPr>
        <w:pStyle w:val="MdListItem"/>
        <w:numPr>
          <w:ilvl w:val="0"/>
          <w:numId w:val="2"/>
        </w:numPr>
      </w:pPr>
      <w:r>
        <w:t xml:space="preserve">Store cylinders upright, secured to a wall, post, or cylinder cart.</w:t>
      </w:r>
    </w:p>
    <w:p>
      <w:pPr>
        <w:pStyle w:val="MdListItem"/>
        <w:numPr>
          <w:ilvl w:val="0"/>
          <w:numId w:val="2"/>
        </w:numPr>
      </w:pPr>
      <w:r>
        <w:t xml:space="preserve">Store in a well-ventilated area away from heat sources, open flames, and electrical panels.</w:t>
      </w:r>
    </w:p>
    <w:p>
      <w:pPr>
        <w:pStyle w:val="MdListItem"/>
        <w:numPr>
          <w:ilvl w:val="0"/>
          <w:numId w:val="2"/>
        </w:numPr>
      </w:pPr>
      <w:r>
        <w:t xml:space="preserve">Separate oxygen and fuel gas cylinders by 20 feet or a 5-foot-high, 30-minute fire-rated barrier.</w:t>
      </w:r>
    </w:p>
    <w:p>
      <w:pPr>
        <w:pStyle w:val="MdListItem"/>
        <w:numPr>
          <w:ilvl w:val="0"/>
          <w:numId w:val="2"/>
        </w:numPr>
      </w:pPr>
      <w:r>
        <w:t xml:space="preserve">Keep valve caps on cylinders when not in use.</w:t>
      </w:r>
    </w:p>
    <w:p>
      <w:pPr>
        <w:pStyle w:val="MdSpace"/>
        <w:spacing w:before="0" w:after="60"/>
      </w:pPr>
    </w:p>
    <w:p>
      <w:pPr>
        <w:pStyle w:val="MdParagraph"/>
      </w:pPr>
      <w:r>
        <w:rPr>
          <w:rStyle w:val="MdStrong"/>
          <w:b/>
          <w:bCs/>
        </w:rPr>
        <w:t xml:space="preserve">2.2 Cylinder Handling.</w:t>
      </w:r>
    </w:p>
    <w:p>
      <w:pPr>
        <w:pStyle w:val="MdSpace"/>
        <w:spacing w:before="0" w:after="60"/>
      </w:pPr>
    </w:p>
    <w:p>
      <w:pPr>
        <w:pStyle w:val="MdListItem"/>
        <w:numPr>
          <w:ilvl w:val="0"/>
          <w:numId w:val="2"/>
        </w:numPr>
      </w:pPr>
      <w:r>
        <w:t xml:space="preserve">Use a cylinder cart for transporting cylinders — do not drag, roll, or drop cylinders.</w:t>
      </w:r>
    </w:p>
    <w:p>
      <w:pPr>
        <w:pStyle w:val="MdListItem"/>
        <w:numPr>
          <w:ilvl w:val="0"/>
          <w:numId w:val="2"/>
        </w:numPr>
      </w:pPr>
      <w:r>
        <w:t xml:space="preserve">Never lift cylinders by the valve.</w:t>
      </w:r>
    </w:p>
    <w:p>
      <w:pPr>
        <w:pStyle w:val="MdListItem"/>
        <w:numPr>
          <w:ilvl w:val="0"/>
          <w:numId w:val="2"/>
        </w:numPr>
      </w:pPr>
      <w:r>
        <w:t xml:space="preserve">Do not use cylinders as rollers or supports.</w:t>
      </w:r>
    </w:p>
    <w:p>
      <w:pPr>
        <w:pStyle w:val="MdListItem"/>
        <w:numPr>
          <w:ilvl w:val="0"/>
          <w:numId w:val="2"/>
        </w:numPr>
      </w:pPr>
      <w:r>
        <w:t xml:space="preserve">Do not remove or deface cylinder markings.</w:t>
      </w:r>
    </w:p>
    <w:p>
      <w:pPr>
        <w:pStyle w:val="MdSpace"/>
        <w:spacing w:before="0" w:after="60"/>
      </w:pPr>
    </w:p>
    <w:p>
      <w:pPr>
        <w:pStyle w:val="MdParagraph"/>
      </w:pPr>
      <w:r>
        <w:rPr>
          <w:rStyle w:val="MdStrong"/>
          <w:b/>
          <w:bCs/>
        </w:rPr>
        <w:t xml:space="preserve">2.3 Compressed Air Safety.</w:t>
      </w:r>
    </w:p>
    <w:p>
      <w:pPr>
        <w:pStyle w:val="MdSpace"/>
        <w:spacing w:before="0" w:after="60"/>
      </w:pPr>
    </w:p>
    <w:p>
      <w:pPr>
        <w:pStyle w:val="MdListItem"/>
        <w:numPr>
          <w:ilvl w:val="0"/>
          <w:numId w:val="2"/>
        </w:numPr>
      </w:pPr>
      <w:r>
        <w:t xml:space="preserve">Do not use compressed air to clean clothing or blow dust off the body — compressed air can cause air embolism.</w:t>
      </w:r>
    </w:p>
    <w:p>
      <w:pPr>
        <w:pStyle w:val="MdListItem"/>
        <w:numPr>
          <w:ilvl w:val="0"/>
          <w:numId w:val="2"/>
        </w:numPr>
      </w:pPr>
      <w:r>
        <w:t xml:space="preserve">Do not exceed the rated pressure of hoses, fittings, and tools.</w:t>
      </w:r>
    </w:p>
    <w:p>
      <w:pPr>
        <w:pStyle w:val="MdListItem"/>
        <w:numPr>
          <w:ilvl w:val="0"/>
          <w:numId w:val="2"/>
        </w:numPr>
      </w:pPr>
      <w:r>
        <w:t xml:space="preserve">Use whip checks (safety cables) on all compressed air hose connections.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Cylinder Setup for Welding/Cutting.</w:t>
      </w:r>
    </w:p>
    <w:p>
      <w:pPr>
        <w:pStyle w:val="MdSpace"/>
        <w:spacing w:before="0" w:after="60"/>
      </w:pPr>
    </w:p>
    <w:p>
      <w:pPr>
        <w:pStyle w:val="MdListItem"/>
        <w:numPr>
          <w:ilvl w:val="0"/>
          <w:numId w:val="3"/>
        </w:numPr>
      </w:pPr>
      <w:r>
        <w:t xml:space="preserve">Secure the cylinder to a wall, post, or cart before attaching the regulator.</w:t>
      </w:r>
    </w:p>
    <w:p>
      <w:pPr>
        <w:pStyle w:val="MdListItem"/>
        <w:numPr>
          <w:ilvl w:val="0"/>
          <w:numId w:val="3"/>
        </w:numPr>
      </w:pPr>
      <w:r>
        <w:t xml:space="preserve">Crack the valve briefly to clear dust before attaching the regulator.</w:t>
      </w:r>
    </w:p>
    <w:p>
      <w:pPr>
        <w:pStyle w:val="MdListItem"/>
        <w:numPr>
          <w:ilvl w:val="0"/>
          <w:numId w:val="3"/>
        </w:numPr>
      </w:pPr>
      <w:r>
        <w:t xml:space="preserve">Attach the regulator and tighten with a wrench — do not use pipe wrenches on brass fittings.</w:t>
      </w:r>
    </w:p>
    <w:p>
      <w:pPr>
        <w:pStyle w:val="MdListItem"/>
        <w:numPr>
          <w:ilvl w:val="0"/>
          <w:numId w:val="3"/>
        </w:numPr>
      </w:pPr>
      <w:r>
        <w:t xml:space="preserve">Open the cylinder valve slowly.</w:t>
      </w:r>
    </w:p>
    <w:p>
      <w:pPr>
        <w:pStyle w:val="MdListItem"/>
        <w:numPr>
          <w:ilvl w:val="0"/>
          <w:numId w:val="3"/>
        </w:numPr>
      </w:pPr>
      <w:r>
        <w:t xml:space="preserve">Set the working pressure per the manufacturer's recommendation.</w:t>
      </w:r>
    </w:p>
    <w:p>
      <w:pPr>
        <w:pStyle w:val="MdListItem"/>
        <w:numPr>
          <w:ilvl w:val="0"/>
          <w:numId w:val="3"/>
        </w:numPr>
      </w:pPr>
      <w:r>
        <w:t xml:space="preserve">Check all connections for leaks using an approved leak detection solution — never use a flame.</w:t>
      </w:r>
    </w:p>
    <w:p>
      <w:pPr>
        <w:pStyle w:val="MdSpace"/>
        <w:spacing w:before="0" w:after="60"/>
      </w:pPr>
    </w:p>
    <w:p>
      <w:pPr>
        <w:pStyle w:val="MdParagraph"/>
      </w:pPr>
      <w:r>
        <w:rPr>
          <w:rStyle w:val="MdStrong"/>
          <w:b/>
          <w:bCs/>
        </w:rPr>
        <w:t xml:space="preserve">3.2 Cylinder Storage After Use.</w:t>
      </w:r>
    </w:p>
    <w:p>
      <w:pPr>
        <w:pStyle w:val="MdSpace"/>
        <w:spacing w:before="0" w:after="60"/>
      </w:pPr>
    </w:p>
    <w:p>
      <w:pPr>
        <w:pStyle w:val="MdListItem"/>
        <w:numPr>
          <w:ilvl w:val="0"/>
          <w:numId w:val="3"/>
        </w:numPr>
      </w:pPr>
      <w:r>
        <w:t xml:space="preserve">Close the cylinder valve.</w:t>
      </w:r>
    </w:p>
    <w:p>
      <w:pPr>
        <w:pStyle w:val="MdListItem"/>
        <w:numPr>
          <w:ilvl w:val="0"/>
          <w:numId w:val="3"/>
        </w:numPr>
      </w:pPr>
      <w:r>
        <w:t xml:space="preserve">Release pressure from the regulator.</w:t>
      </w:r>
    </w:p>
    <w:p>
      <w:pPr>
        <w:pStyle w:val="MdListItem"/>
        <w:numPr>
          <w:ilvl w:val="0"/>
          <w:numId w:val="3"/>
        </w:numPr>
      </w:pPr>
      <w:r>
        <w:t xml:space="preserve">Remove the regulator.</w:t>
      </w:r>
    </w:p>
    <w:p>
      <w:pPr>
        <w:pStyle w:val="MdListItem"/>
        <w:numPr>
          <w:ilvl w:val="0"/>
          <w:numId w:val="3"/>
        </w:numPr>
      </w:pPr>
      <w:r>
        <w:t xml:space="preserve">Replace the valve cap.</w:t>
      </w:r>
    </w:p>
    <w:p>
      <w:pPr>
        <w:pStyle w:val="MdListItem"/>
        <w:numPr>
          <w:ilvl w:val="0"/>
          <w:numId w:val="3"/>
        </w:numPr>
      </w:pPr>
      <w:r>
        <w:t xml:space="preserve">Return the cylinder to the storage area.</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7: MOTOR VEHICLES &amp; HEAVY EQUIPMENT</w:t>
      </w:r>
    </w:p>
    <w:p>
      <w:pPr>
        <w:pStyle w:val="MdHr"/>
        <w:pBdr>
          <w:bottom w:val="single" w:color="auto" w:sz="6" w:space="1"/>
        </w:pBdr>
      </w:pPr>
    </w:p>
    <w:p>
      <w:pPr>
        <w:pStyle w:val="MdSpace"/>
        <w:spacing w:before="0" w:after="60"/>
      </w:pPr>
    </w:p>
    <w:p>
      <w:pPr>
        <w:pStyle w:val="Heading2"/>
        <w:pStyle w:val="MdHeading2"/>
      </w:pPr>
      <w:r>
        <w:t xml:space="preserve">MISH 33: Motor Vehicle Safety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Motor vehicle accidents are a leading cause of work-related fatalities in the United States. MH Construction's Motor Vehicle Safety Program establishes the requirements for the safe operation of all company vehicles and personal vehicles used for company business.</w:t>
      </w:r>
    </w:p>
    <w:p>
      <w:pPr>
        <w:pStyle w:val="MdSpace"/>
        <w:spacing w:before="0" w:after="60"/>
      </w:pPr>
    </w:p>
    <w:p>
      <w:pPr>
        <w:pStyle w:val="MdParagraph"/>
      </w:pPr>
      <w:r>
        <w:rPr>
          <w:rStyle w:val="MdStrong"/>
          <w:b/>
          <w:bCs/>
        </w:rPr>
        <w:t xml:space="preserve">1.2 Scope.</w:t>
      </w:r>
      <w:r>
        <w:t xml:space="preserve"> This policy applies to all MH Construction employees who operate company vehicles or personal vehicles for company business, including travel between project sites.</w:t>
      </w:r>
    </w:p>
    <w:p>
      <w:pPr>
        <w:pStyle w:val="MdSpace"/>
        <w:spacing w:before="0" w:after="60"/>
      </w:pPr>
    </w:p>
    <w:p>
      <w:pPr>
        <w:pStyle w:val="MdParagraph"/>
      </w:pPr>
      <w:r>
        <w:rPr>
          <w:rStyle w:val="MdStrong"/>
          <w:b/>
          <w:bCs/>
        </w:rPr>
        <w:t xml:space="preserve">1.3 Regulatory Authority.</w:t>
      </w:r>
      <w:r>
        <w:t xml:space="preserve"> WAC 296-155 Part K (motor vehicles); 29 CFR 1926 Subpart O; DOT FMCSA (Federal Motor Carrier Safety Administration) for CDL drivers; Washington State traffic laws (RCW 46).</w:t>
      </w:r>
    </w:p>
    <w:p>
      <w:pPr>
        <w:pStyle w:val="MdSpace"/>
        <w:spacing w:before="0" w:after="60"/>
      </w:pPr>
    </w:p>
    <w:p>
      <w:pPr>
        <w:pStyle w:val="MdParagraph"/>
      </w:pPr>
      <w:r>
        <w:rPr>
          <w:rStyle w:val="MdStrong"/>
          <w:b/>
          <w:bCs/>
        </w:rPr>
        <w:t xml:space="preserve">1.4 Management Requirement.</w:t>
      </w:r>
      <w:r>
        <w:t xml:space="preserve"> All drivers of company vehicles must have a valid driver's license appropriate for the vehicle class. Motor Vehicle Records (MVR) are reviewed annually for all drivers (MISH 35). Seat belts are required for all occupants of company vehicles at all times.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Driver Qualification.</w:t>
      </w:r>
      <w:r>
        <w:t xml:space="preserve"> All drivers of company vehicles must:</w:t>
      </w:r>
    </w:p>
    <w:p>
      <w:pPr>
        <w:pStyle w:val="MdSpace"/>
        <w:spacing w:before="0" w:after="60"/>
      </w:pPr>
    </w:p>
    <w:p>
      <w:pPr>
        <w:pStyle w:val="MdListItem"/>
        <w:numPr>
          <w:ilvl w:val="0"/>
          <w:numId w:val="2"/>
        </w:numPr>
      </w:pPr>
      <w:r>
        <w:t xml:space="preserve">Hold a valid driver's license for the vehicle class.</w:t>
      </w:r>
    </w:p>
    <w:p>
      <w:pPr>
        <w:pStyle w:val="MdListItem"/>
        <w:numPr>
          <w:ilvl w:val="0"/>
          <w:numId w:val="2"/>
        </w:numPr>
      </w:pPr>
      <w:r>
        <w:t xml:space="preserve">Pass an MVR check with an acceptable driving record (MISH 35).</w:t>
      </w:r>
    </w:p>
    <w:p>
      <w:pPr>
        <w:pStyle w:val="MdListItem"/>
        <w:numPr>
          <w:ilvl w:val="0"/>
          <w:numId w:val="2"/>
        </w:numPr>
      </w:pPr>
      <w:r>
        <w:t xml:space="preserve">Complete MH Construction's driver safety orientation.</w:t>
      </w:r>
    </w:p>
    <w:p>
      <w:pPr>
        <w:pStyle w:val="MdListItem"/>
        <w:numPr>
          <w:ilvl w:val="0"/>
          <w:numId w:val="2"/>
        </w:numPr>
      </w:pPr>
      <w:r>
        <w:t xml:space="preserve">Be free from impairment (MISH 06).</w:t>
      </w:r>
    </w:p>
    <w:p>
      <w:pPr>
        <w:pStyle w:val="MdSpace"/>
        <w:spacing w:before="0" w:after="60"/>
      </w:pPr>
    </w:p>
    <w:p>
      <w:pPr>
        <w:pStyle w:val="MdParagraph"/>
      </w:pPr>
      <w:r>
        <w:rPr>
          <w:rStyle w:val="MdStrong"/>
          <w:b/>
          <w:bCs/>
        </w:rPr>
        <w:t xml:space="preserve">2.2 Vehicle Inspection.</w:t>
      </w:r>
      <w:r>
        <w:t xml:space="preserve"> All company vehicles are inspected before each use. The pre-trip inspection covers: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Borders>
              <w:right w:val="none"/>
            </w:tcBorders>
            <w:tcMar>
              <w:top w:type="dxa" w:w="100"/>
              <w:left w:type="dxa" w:w="120"/>
              <w:bottom w:type="dxa" w:w="100"/>
              <w:right w:type="dxa" w:w="120"/>
            </w:tcMar>
            <w:vAlign w:val="center"/>
          </w:tcPr>
          <w:p>
            <w:pPr>
              <w:pStyle w:val="MdTableHeader"/>
            </w:pPr>
            <w:r>
              <w:t xml:space="preserve">Inspection Point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Tires</w:t>
            </w:r>
          </w:p>
        </w:tc>
        <w:tc>
          <w:tcPr>
            <w:tcBorders>
              <w:right w:val="none"/>
            </w:tcBorders>
            <w:tcMar>
              <w:top w:type="dxa" w:w="80"/>
              <w:left w:type="dxa" w:w="120"/>
              <w:bottom w:type="dxa" w:w="80"/>
              <w:right w:type="dxa" w:w="120"/>
            </w:tcMar>
            <w:vAlign w:val="center"/>
          </w:tcPr>
          <w:p>
            <w:pPr>
              <w:pStyle w:val="MdTableCell"/>
            </w:pPr>
            <w:r>
              <w:t xml:space="preserve">Inflation, tread depth,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Lights</w:t>
            </w:r>
          </w:p>
        </w:tc>
        <w:tc>
          <w:tcPr>
            <w:tcBorders>
              <w:right w:val="none"/>
            </w:tcBorders>
            <w:tcMar>
              <w:top w:type="dxa" w:w="80"/>
              <w:left w:type="dxa" w:w="120"/>
              <w:bottom w:type="dxa" w:w="80"/>
              <w:right w:type="dxa" w:w="120"/>
            </w:tcMar>
            <w:vAlign w:val="center"/>
          </w:tcPr>
          <w:p>
            <w:pPr>
              <w:pStyle w:val="MdTableCell"/>
            </w:pPr>
            <w:r>
              <w:t xml:space="preserve">Headlights, taillights, turn signals, brake lights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Brakes</w:t>
            </w:r>
          </w:p>
        </w:tc>
        <w:tc>
          <w:tcPr>
            <w:tcBorders>
              <w:right w:val="none"/>
            </w:tcBorders>
            <w:tcMar>
              <w:top w:type="dxa" w:w="80"/>
              <w:left w:type="dxa" w:w="120"/>
              <w:bottom w:type="dxa" w:w="80"/>
              <w:right w:type="dxa" w:w="120"/>
            </w:tcMar>
            <w:vAlign w:val="center"/>
          </w:tcPr>
          <w:p>
            <w:pPr>
              <w:pStyle w:val="MdTableCell"/>
            </w:pPr>
            <w:r>
              <w:t xml:space="preserve">Pedal feel, parking brake function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Fluid levels</w:t>
            </w:r>
          </w:p>
        </w:tc>
        <w:tc>
          <w:tcPr>
            <w:tcBorders>
              <w:right w:val="none"/>
            </w:tcBorders>
            <w:tcMar>
              <w:top w:type="dxa" w:w="80"/>
              <w:left w:type="dxa" w:w="120"/>
              <w:bottom w:type="dxa" w:w="80"/>
              <w:right w:type="dxa" w:w="120"/>
            </w:tcMar>
            <w:vAlign w:val="center"/>
          </w:tcPr>
          <w:p>
            <w:pPr>
              <w:pStyle w:val="MdTableCell"/>
            </w:pPr>
            <w:r>
              <w:t xml:space="preserve">Oil, coolant, brake fluid, windshield washer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Mirrors</w:t>
            </w:r>
          </w:p>
        </w:tc>
        <w:tc>
          <w:tcPr>
            <w:tcBorders>
              <w:right w:val="none"/>
            </w:tcBorders>
            <w:tcMar>
              <w:top w:type="dxa" w:w="80"/>
              <w:left w:type="dxa" w:w="120"/>
              <w:bottom w:type="dxa" w:w="80"/>
              <w:right w:type="dxa" w:w="120"/>
            </w:tcMar>
            <w:vAlign w:val="center"/>
          </w:tcPr>
          <w:p>
            <w:pPr>
              <w:pStyle w:val="MdTableCell"/>
            </w:pPr>
            <w:r>
              <w:t xml:space="preserve">Adjustment and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Seat belts</w:t>
            </w:r>
          </w:p>
        </w:tc>
        <w:tc>
          <w:tcPr>
            <w:tcBorders>
              <w:right w:val="none"/>
            </w:tcBorders>
            <w:tcMar>
              <w:top w:type="dxa" w:w="80"/>
              <w:left w:type="dxa" w:w="120"/>
              <w:bottom w:type="dxa" w:w="80"/>
              <w:right w:type="dxa" w:w="120"/>
            </w:tcMar>
            <w:vAlign w:val="center"/>
          </w:tcPr>
          <w:p>
            <w:pPr>
              <w:pStyle w:val="MdTableCell"/>
            </w:pPr>
            <w:r>
              <w:t xml:space="preserve">Function and condition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Load security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Cargo properly secured</w:t>
            </w:r>
          </w:p>
        </w:tc>
      </w:tr>
    </w:tbl>
    <w:p>
      <w:pPr>
        <w:pStyle w:val="MdParagraph"/>
      </w:pPr>
      <w:r>
        <w:rPr>
          <w:rStyle w:val="MdStrong"/>
          <w:b/>
          <w:bCs/>
        </w:rPr>
        <w:t xml:space="preserve">2.3 Seat Belt Policy.</w:t>
      </w:r>
      <w:r>
        <w:t xml:space="preserve"> Seat belts are required for all occupants of company vehicles at all times the vehicle is in motion. No exceptions. Task Operators who observe a driver operating a company vehicle without a seat belt report the violation to the Field Safety Lead immediately.</w:t>
      </w:r>
    </w:p>
    <w:p>
      <w:pPr>
        <w:pStyle w:val="MdSpace"/>
        <w:spacing w:before="0" w:after="60"/>
      </w:pPr>
    </w:p>
    <w:p>
      <w:pPr>
        <w:pStyle w:val="MdParagraph"/>
      </w:pPr>
      <w:r>
        <w:rPr>
          <w:rStyle w:val="MdStrong"/>
          <w:b/>
          <w:bCs/>
        </w:rPr>
        <w:t xml:space="preserve">2.4 Speed and Following Distance.</w:t>
      </w:r>
      <w:r>
        <w:t xml:space="preserve"> Drivers observe all posted speed limits. In construction zones, school zones, and adverse weather conditions, drivers reduce speed below posted limits as conditions require. A minimum following distance of 3 seconds (4 seconds for trucks) is maintained.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Pre-Trip Inspection.</w:t>
      </w:r>
    </w:p>
    <w:p>
      <w:pPr>
        <w:pStyle w:val="MdSpace"/>
        <w:spacing w:before="0" w:after="60"/>
      </w:pPr>
    </w:p>
    <w:p>
      <w:pPr>
        <w:pStyle w:val="MdListItem"/>
        <w:numPr>
          <w:ilvl w:val="0"/>
          <w:numId w:val="3"/>
        </w:numPr>
      </w:pPr>
      <w:r>
        <w:t xml:space="preserve">Walk around the vehicle and inspect for visible damage, fluid leaks, and tire condition.</w:t>
      </w:r>
    </w:p>
    <w:p>
      <w:pPr>
        <w:pStyle w:val="MdListItem"/>
        <w:numPr>
          <w:ilvl w:val="0"/>
          <w:numId w:val="3"/>
        </w:numPr>
      </w:pPr>
      <w:r>
        <w:t xml:space="preserve">Check all lights before operating in low-visibility conditions.</w:t>
      </w:r>
    </w:p>
    <w:p>
      <w:pPr>
        <w:pStyle w:val="MdListItem"/>
        <w:numPr>
          <w:ilvl w:val="0"/>
          <w:numId w:val="3"/>
        </w:numPr>
      </w:pPr>
      <w:r>
        <w:t xml:space="preserve">Adjust mirrors before departure.</w:t>
      </w:r>
    </w:p>
    <w:p>
      <w:pPr>
        <w:pStyle w:val="MdListItem"/>
        <w:numPr>
          <w:ilvl w:val="0"/>
          <w:numId w:val="3"/>
        </w:numPr>
      </w:pPr>
      <w:r>
        <w:t xml:space="preserve">Fasten seat belt before starting the vehicle.</w:t>
      </w:r>
    </w:p>
    <w:p>
      <w:pPr>
        <w:pStyle w:val="MdListItem"/>
        <w:numPr>
          <w:ilvl w:val="0"/>
          <w:numId w:val="3"/>
        </w:numPr>
      </w:pPr>
      <w:r>
        <w:t xml:space="preserve">Document any deficiencies on the vehicle inspection form and notify Safety Command.</w:t>
      </w:r>
    </w:p>
    <w:p>
      <w:pPr>
        <w:pStyle w:val="MdSpace"/>
        <w:spacing w:before="0" w:after="60"/>
      </w:pPr>
    </w:p>
    <w:p>
      <w:pPr>
        <w:pStyle w:val="MdParagraph"/>
      </w:pPr>
      <w:r>
        <w:rPr>
          <w:rStyle w:val="MdStrong"/>
          <w:b/>
          <w:bCs/>
        </w:rPr>
        <w:t xml:space="preserve">3.2 On-Site Vehicle Operation.</w:t>
      </w:r>
    </w:p>
    <w:p>
      <w:pPr>
        <w:pStyle w:val="MdSpace"/>
        <w:spacing w:before="0" w:after="60"/>
      </w:pPr>
    </w:p>
    <w:p>
      <w:pPr>
        <w:pStyle w:val="MdListItem"/>
        <w:numPr>
          <w:ilvl w:val="0"/>
          <w:numId w:val="3"/>
        </w:numPr>
      </w:pPr>
      <w:r>
        <w:t xml:space="preserve">Observe all posted speed limits on the Operational Theater (typically 5 mph).</w:t>
      </w:r>
    </w:p>
    <w:p>
      <w:pPr>
        <w:pStyle w:val="MdListItem"/>
        <w:numPr>
          <w:ilvl w:val="0"/>
          <w:numId w:val="3"/>
        </w:numPr>
      </w:pPr>
      <w:r>
        <w:t xml:space="preserve">Yield to pedestrians and Task Operators on foot at all times.</w:t>
      </w:r>
    </w:p>
    <w:p>
      <w:pPr>
        <w:pStyle w:val="MdListItem"/>
        <w:numPr>
          <w:ilvl w:val="0"/>
          <w:numId w:val="3"/>
        </w:numPr>
      </w:pPr>
      <w:r>
        <w:t xml:space="preserve">Use a spotter when backing in areas with limited visibility.</w:t>
      </w:r>
    </w:p>
    <w:p>
      <w:pPr>
        <w:pStyle w:val="MdListItem"/>
        <w:numPr>
          <w:ilvl w:val="0"/>
          <w:numId w:val="3"/>
        </w:numPr>
      </w:pPr>
      <w:r>
        <w:t xml:space="preserve">Do not operate a vehicle while using a mobile device (MISH 34).</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34: Distracted Driving &amp; Mobile Device Policy</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Distracted driving — particularly mobile device use — is a leading cause of motor vehicle accidents. MH Construction prohibits the use of handheld mobile devices while operating any vehicle or equipment.</w:t>
      </w:r>
    </w:p>
    <w:p>
      <w:pPr>
        <w:pStyle w:val="MdSpace"/>
        <w:spacing w:before="0" w:after="60"/>
      </w:pPr>
    </w:p>
    <w:p>
      <w:pPr>
        <w:pStyle w:val="MdParagraph"/>
      </w:pPr>
      <w:r>
        <w:rPr>
          <w:rStyle w:val="MdStrong"/>
          <w:b/>
          <w:bCs/>
        </w:rPr>
        <w:t xml:space="preserve">1.2 Scope.</w:t>
      </w:r>
      <w:r>
        <w:t xml:space="preserve"> This policy applies to all MH Construction employees and Sub-Operators operating company vehicles, personal vehicles for company business, or any equipment at MH Construction Operational Theaters.</w:t>
      </w:r>
    </w:p>
    <w:p>
      <w:pPr>
        <w:pStyle w:val="MdSpace"/>
        <w:spacing w:before="0" w:after="60"/>
      </w:pPr>
    </w:p>
    <w:p>
      <w:pPr>
        <w:pStyle w:val="MdParagraph"/>
      </w:pPr>
      <w:r>
        <w:rPr>
          <w:rStyle w:val="MdStrong"/>
          <w:b/>
          <w:bCs/>
        </w:rPr>
        <w:t xml:space="preserve">1.3 Regulatory Authority.</w:t>
      </w:r>
      <w:r>
        <w:t xml:space="preserve"> RCW 46.61.672 (Washington State hands-free driving law); WAC 296-155 Part K; FMCSA 49 CFR 392.82 (CDL drivers).</w:t>
      </w:r>
    </w:p>
    <w:p>
      <w:pPr>
        <w:pStyle w:val="MdSpace"/>
        <w:spacing w:before="0" w:after="60"/>
      </w:pPr>
    </w:p>
    <w:p>
      <w:pPr>
        <w:pStyle w:val="MdParagraph"/>
      </w:pPr>
      <w:r>
        <w:rPr>
          <w:rStyle w:val="MdStrong"/>
          <w:b/>
          <w:bCs/>
        </w:rPr>
        <w:t xml:space="preserve">1.4 Management Requirement.</w:t>
      </w:r>
      <w:r>
        <w:t xml:space="preserve"> Zero tolerance for handheld mobile device use while operating a vehicle or equipment. Violations result in immediate issuance of a CAO and removal from driving duties pending review.</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Prohibited Actions While Driving.</w:t>
      </w:r>
    </w:p>
    <w:p>
      <w:pPr>
        <w:pStyle w:val="MdSpace"/>
        <w:spacing w:before="0" w:after="60"/>
      </w:pPr>
    </w:p>
    <w:p>
      <w:pPr>
        <w:pStyle w:val="MdListItem"/>
        <w:numPr>
          <w:ilvl w:val="0"/>
          <w:numId w:val="2"/>
        </w:numPr>
      </w:pPr>
      <w:r>
        <w:t xml:space="preserve">Holding or using a handheld mobile phone.</w:t>
      </w:r>
    </w:p>
    <w:p>
      <w:pPr>
        <w:pStyle w:val="MdListItem"/>
        <w:numPr>
          <w:ilvl w:val="0"/>
          <w:numId w:val="2"/>
        </w:numPr>
      </w:pPr>
      <w:r>
        <w:t xml:space="preserve">Texting, emailing, or using apps.</w:t>
      </w:r>
    </w:p>
    <w:p>
      <w:pPr>
        <w:pStyle w:val="MdListItem"/>
        <w:numPr>
          <w:ilvl w:val="0"/>
          <w:numId w:val="2"/>
        </w:numPr>
      </w:pPr>
      <w:r>
        <w:t xml:space="preserve">Reading or viewing a screen.</w:t>
      </w:r>
    </w:p>
    <w:p>
      <w:pPr>
        <w:pStyle w:val="MdListItem"/>
        <w:numPr>
          <w:ilvl w:val="0"/>
          <w:numId w:val="2"/>
        </w:numPr>
      </w:pPr>
      <w:r>
        <w:t xml:space="preserve">Entering data into a GPS device.</w:t>
      </w:r>
    </w:p>
    <w:p>
      <w:pPr>
        <w:pStyle w:val="MdSpace"/>
        <w:spacing w:before="0" w:after="60"/>
      </w:pPr>
    </w:p>
    <w:p>
      <w:pPr>
        <w:pStyle w:val="MdParagraph"/>
      </w:pPr>
      <w:r>
        <w:rPr>
          <w:rStyle w:val="MdStrong"/>
          <w:b/>
          <w:bCs/>
        </w:rPr>
        <w:t xml:space="preserve">2.2 Permitted Actions.</w:t>
      </w:r>
    </w:p>
    <w:p>
      <w:pPr>
        <w:pStyle w:val="MdSpace"/>
        <w:spacing w:before="0" w:after="60"/>
      </w:pPr>
    </w:p>
    <w:p>
      <w:pPr>
        <w:pStyle w:val="MdListItem"/>
        <w:numPr>
          <w:ilvl w:val="0"/>
          <w:numId w:val="2"/>
        </w:numPr>
      </w:pPr>
      <w:r>
        <w:t xml:space="preserve">Using a hands-free device (Bluetooth, speakerphone with phone in a mount) when legally permitted.</w:t>
      </w:r>
    </w:p>
    <w:p>
      <w:pPr>
        <w:pStyle w:val="MdListItem"/>
        <w:numPr>
          <w:ilvl w:val="0"/>
          <w:numId w:val="2"/>
        </w:numPr>
      </w:pPr>
      <w:r>
        <w:t xml:space="preserve">Using a mounted GPS device with voice guidance.</w:t>
      </w:r>
    </w:p>
    <w:p>
      <w:pPr>
        <w:pStyle w:val="MdListItem"/>
        <w:numPr>
          <w:ilvl w:val="0"/>
          <w:numId w:val="2"/>
        </w:numPr>
      </w:pPr>
      <w:r>
        <w:t xml:space="preserve">Pulling over safely to use a handheld device.</w:t>
      </w:r>
    </w:p>
    <w:p>
      <w:pPr>
        <w:pStyle w:val="MdSpace"/>
        <w:spacing w:before="0" w:after="60"/>
      </w:pPr>
    </w:p>
    <w:p>
      <w:pPr>
        <w:pStyle w:val="MdParagraph"/>
      </w:pPr>
      <w:r>
        <w:rPr>
          <w:rStyle w:val="MdStrong"/>
          <w:b/>
          <w:bCs/>
        </w:rPr>
        <w:t xml:space="preserve">2.3 CDL Driver Requirements.</w:t>
      </w:r>
      <w:r>
        <w:t xml:space="preserve"> CDL drivers are subject to FMCSA regulations prohibiting the use of handheld mobile devices while operating a CMV. Violations can result in civil penalties and disqualification.</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Safe Mobile Device Use.</w:t>
      </w:r>
    </w:p>
    <w:p>
      <w:pPr>
        <w:pStyle w:val="MdSpace"/>
        <w:spacing w:before="0" w:after="60"/>
      </w:pPr>
    </w:p>
    <w:p>
      <w:pPr>
        <w:pStyle w:val="MdListItem"/>
        <w:numPr>
          <w:ilvl w:val="0"/>
          <w:numId w:val="3"/>
        </w:numPr>
      </w:pPr>
      <w:r>
        <w:t xml:space="preserve">If you need to make a call or send a message, pull over to a safe location and stop the vehicle.</w:t>
      </w:r>
    </w:p>
    <w:p>
      <w:pPr>
        <w:pStyle w:val="MdListItem"/>
        <w:numPr>
          <w:ilvl w:val="0"/>
          <w:numId w:val="3"/>
        </w:numPr>
      </w:pPr>
      <w:r>
        <w:t xml:space="preserve">If using a hands-free device, keep conversations brief and focused.</w:t>
      </w:r>
    </w:p>
    <w:p>
      <w:pPr>
        <w:pStyle w:val="MdListItem"/>
        <w:numPr>
          <w:ilvl w:val="0"/>
          <w:numId w:val="3"/>
        </w:numPr>
      </w:pPr>
      <w:r>
        <w:t xml:space="preserve">If a call or message cannot wait, pull over — no call or message is worth a collision.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35: Motor Vehicle Records (MVR)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Motor Vehicle Records (MVR) provide objective data on a driver's history of traffic violations, accidents, and license suspensions. MH Construction uses MVR data to verify that all drivers of company vehicles meet the company's driver qualification standards.</w:t>
      </w:r>
    </w:p>
    <w:p>
      <w:pPr>
        <w:pStyle w:val="MdSpace"/>
        <w:spacing w:before="0" w:after="60"/>
      </w:pPr>
    </w:p>
    <w:p>
      <w:pPr>
        <w:pStyle w:val="MdParagraph"/>
      </w:pPr>
      <w:r>
        <w:rPr>
          <w:rStyle w:val="MdStrong"/>
          <w:b/>
          <w:bCs/>
        </w:rPr>
        <w:t xml:space="preserve">1.2 Scope.</w:t>
      </w:r>
      <w:r>
        <w:t xml:space="preserve"> This policy applies to all MH Construction employees who operate company vehicles or personal vehicles for company business.</w:t>
      </w:r>
    </w:p>
    <w:p>
      <w:pPr>
        <w:pStyle w:val="MdSpace"/>
        <w:spacing w:before="0" w:after="60"/>
      </w:pPr>
    </w:p>
    <w:p>
      <w:pPr>
        <w:pStyle w:val="MdParagraph"/>
      </w:pPr>
      <w:r>
        <w:rPr>
          <w:rStyle w:val="MdStrong"/>
          <w:b/>
          <w:bCs/>
        </w:rPr>
        <w:t xml:space="preserve">1.3 Regulatory Authority.</w:t>
      </w:r>
      <w:r>
        <w:t xml:space="preserve"> WAC 296-155 Part K; FMCSA 49 CFR Part 391 (CDL driver qualification); Driver Privacy Protection Act (DPPA).</w:t>
      </w:r>
    </w:p>
    <w:p>
      <w:pPr>
        <w:pStyle w:val="MdSpace"/>
        <w:spacing w:before="0" w:after="60"/>
      </w:pPr>
    </w:p>
    <w:p>
      <w:pPr>
        <w:pStyle w:val="MdParagraph"/>
      </w:pPr>
      <w:r>
        <w:rPr>
          <w:rStyle w:val="MdStrong"/>
          <w:b/>
          <w:bCs/>
        </w:rPr>
        <w:t xml:space="preserve">1.4 Management Requirement.</w:t>
      </w:r>
      <w:r>
        <w:t xml:space="preserve"> Safety Command obtains and reviews MVRs for all drivers before they are authorized to operate company vehicles and annually thereafter. Drivers with unacceptable MVRs are not authorized to operate company vehicles.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MVR Review Criteria.</w:t>
      </w:r>
      <w:r>
        <w:t xml:space="preserve"> The following MVR criteria result in disqualification from driving company vehicles: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Disqualifying Condition</w:t>
            </w:r>
          </w:p>
        </w:tc>
        <w:tc>
          <w:tcPr>
            <w:tcBorders>
              <w:right w:val="none"/>
            </w:tcBorders>
            <w:tcMar>
              <w:top w:type="dxa" w:w="100"/>
              <w:left w:type="dxa" w:w="120"/>
              <w:bottom w:type="dxa" w:w="100"/>
              <w:right w:type="dxa" w:w="120"/>
            </w:tcMar>
            <w:vAlign w:val="center"/>
          </w:tcPr>
          <w:p>
            <w:pPr>
              <w:pStyle w:val="MdTableHeader"/>
            </w:pPr>
            <w:r>
              <w:t xml:space="preserve">Lookback Period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DUI/DWI conviction</w:t>
            </w:r>
          </w:p>
        </w:tc>
        <w:tc>
          <w:tcPr>
            <w:tcBorders>
              <w:right w:val="none"/>
            </w:tcBorders>
            <w:tcMar>
              <w:top w:type="dxa" w:w="80"/>
              <w:left w:type="dxa" w:w="120"/>
              <w:bottom w:type="dxa" w:w="80"/>
              <w:right w:type="dxa" w:w="120"/>
            </w:tcMar>
            <w:vAlign w:val="center"/>
          </w:tcPr>
          <w:p>
            <w:pPr>
              <w:pStyle w:val="MdTableCell"/>
            </w:pPr>
            <w:r>
              <w:t xml:space="preserve">5 years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Reckless driving conviction</w:t>
            </w:r>
          </w:p>
        </w:tc>
        <w:tc>
          <w:tcPr>
            <w:tcBorders>
              <w:right w:val="none"/>
            </w:tcBorders>
            <w:tcMar>
              <w:top w:type="dxa" w:w="80"/>
              <w:left w:type="dxa" w:w="120"/>
              <w:bottom w:type="dxa" w:w="80"/>
              <w:right w:type="dxa" w:w="120"/>
            </w:tcMar>
            <w:vAlign w:val="center"/>
          </w:tcPr>
          <w:p>
            <w:pPr>
              <w:pStyle w:val="MdTableCell"/>
            </w:pPr>
            <w:r>
              <w:t xml:space="preserve">3 years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License suspension or revocation</w:t>
            </w:r>
          </w:p>
        </w:tc>
        <w:tc>
          <w:tcPr>
            <w:tcBorders>
              <w:right w:val="none"/>
            </w:tcBorders>
            <w:tcMar>
              <w:top w:type="dxa" w:w="80"/>
              <w:left w:type="dxa" w:w="120"/>
              <w:bottom w:type="dxa" w:w="80"/>
              <w:right w:type="dxa" w:w="120"/>
            </w:tcMar>
            <w:vAlign w:val="center"/>
          </w:tcPr>
          <w:p>
            <w:pPr>
              <w:pStyle w:val="MdTableCell"/>
            </w:pPr>
            <w:r>
              <w:t xml:space="preserve">Current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or more moving violations</w:t>
            </w:r>
          </w:p>
        </w:tc>
        <w:tc>
          <w:tcPr>
            <w:tcBorders>
              <w:right w:val="none"/>
            </w:tcBorders>
            <w:tcMar>
              <w:top w:type="dxa" w:w="80"/>
              <w:left w:type="dxa" w:w="120"/>
              <w:bottom w:type="dxa" w:w="80"/>
              <w:right w:type="dxa" w:w="120"/>
            </w:tcMar>
            <w:vAlign w:val="center"/>
          </w:tcPr>
          <w:p>
            <w:pPr>
              <w:pStyle w:val="MdTableCell"/>
            </w:pPr>
            <w:r>
              <w:t xml:space="preserve">3 years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At-fault accident with injury</w:t>
            </w:r>
          </w:p>
        </w:tc>
        <w:tc>
          <w:tcPr>
            <w:tcBorders>
              <w:right w:val="none"/>
            </w:tcBorders>
            <w:tcMar>
              <w:top w:type="dxa" w:w="80"/>
              <w:left w:type="dxa" w:w="120"/>
              <w:bottom w:type="dxa" w:w="80"/>
              <w:right w:type="dxa" w:w="120"/>
            </w:tcMar>
            <w:vAlign w:val="center"/>
          </w:tcPr>
          <w:p>
            <w:pPr>
              <w:pStyle w:val="MdTableCell"/>
            </w:pPr>
            <w:r>
              <w:t xml:space="preserve">3 years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Leaving the scene of an accident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 years</w:t>
            </w:r>
          </w:p>
        </w:tc>
      </w:tr>
    </w:tbl>
    <w:p>
      <w:pPr>
        <w:pStyle w:val="MdParagraph"/>
      </w:pPr>
      <w:r>
        <w:rPr>
          <w:rStyle w:val="MdStrong"/>
          <w:b/>
          <w:bCs/>
        </w:rPr>
        <w:t xml:space="preserve">2.2 CDL Driver Requirements.</w:t>
      </w:r>
      <w:r>
        <w:t xml:space="preserve"> CDL drivers are subject to FMCSA qualification standards, which are more stringent than the general standards above. Safety Command maintains FMCSA-compliant driver qualification files for all CDL drivers.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Driver Reporting Obligation.</w:t>
      </w:r>
      <w:r>
        <w:t xml:space="preserve"> All drivers of company vehicles must report the following to Safety Command within 24 hours:</w:t>
      </w:r>
    </w:p>
    <w:p>
      <w:pPr>
        <w:pStyle w:val="MdSpace"/>
        <w:spacing w:before="0" w:after="60"/>
      </w:pPr>
    </w:p>
    <w:p>
      <w:pPr>
        <w:pStyle w:val="MdListItem"/>
        <w:numPr>
          <w:ilvl w:val="0"/>
          <w:numId w:val="2"/>
        </w:numPr>
      </w:pPr>
      <w:r>
        <w:t xml:space="preserve">Any traffic citation received while operating a company vehicle or personal vehicle for company business.</w:t>
      </w:r>
    </w:p>
    <w:p>
      <w:pPr>
        <w:pStyle w:val="MdListItem"/>
        <w:numPr>
          <w:ilvl w:val="0"/>
          <w:numId w:val="2"/>
        </w:numPr>
      </w:pPr>
      <w:r>
        <w:t xml:space="preserve">Any license suspension, revocation, or restriction.</w:t>
      </w:r>
    </w:p>
    <w:p>
      <w:pPr>
        <w:pStyle w:val="MdListItem"/>
        <w:numPr>
          <w:ilvl w:val="0"/>
          <w:numId w:val="2"/>
        </w:numPr>
      </w:pPr>
      <w:r>
        <w:t xml:space="preserve">Any at-fault accident.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36: Equipment Maintenance &amp; Inspection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Equipment failures cause injuries, project delays, and property damage. MH Construction's Equipment Maintenance &amp; Inspection Program establishes the requirements for maintaining all construction equipment in a Mission-Ready state.</w:t>
      </w:r>
    </w:p>
    <w:p>
      <w:pPr>
        <w:pStyle w:val="MdSpace"/>
        <w:spacing w:before="0" w:after="60"/>
      </w:pPr>
    </w:p>
    <w:p>
      <w:pPr>
        <w:pStyle w:val="MdParagraph"/>
      </w:pPr>
      <w:r>
        <w:rPr>
          <w:rStyle w:val="MdStrong"/>
          <w:b/>
          <w:bCs/>
        </w:rPr>
        <w:t xml:space="preserve">1.2 Scope.</w:t>
      </w:r>
      <w:r>
        <w:t xml:space="preserve"> This policy applies to all construction equipment owned, leased, or operated by MH Construction at any Operational Theater.</w:t>
      </w:r>
    </w:p>
    <w:p>
      <w:pPr>
        <w:pStyle w:val="MdSpace"/>
        <w:spacing w:before="0" w:after="60"/>
      </w:pPr>
    </w:p>
    <w:p>
      <w:pPr>
        <w:pStyle w:val="MdParagraph"/>
      </w:pPr>
      <w:r>
        <w:rPr>
          <w:rStyle w:val="MdStrong"/>
          <w:b/>
          <w:bCs/>
        </w:rPr>
        <w:t xml:space="preserve">1.3 Regulatory Authority.</w:t>
      </w:r>
      <w:r>
        <w:t xml:space="preserve"> WAC 296-155 Part K (motor vehicles and mechanized equipment); 29 CFR 1926 Subpart O; manufacturer maintenance requirements.</w:t>
      </w:r>
    </w:p>
    <w:p>
      <w:pPr>
        <w:pStyle w:val="MdSpace"/>
        <w:spacing w:before="0" w:after="60"/>
      </w:pPr>
    </w:p>
    <w:p>
      <w:pPr>
        <w:pStyle w:val="MdParagraph"/>
      </w:pPr>
      <w:r>
        <w:rPr>
          <w:rStyle w:val="MdStrong"/>
          <w:b/>
          <w:bCs/>
        </w:rPr>
        <w:t xml:space="preserve">1.4 Management Requirement.</w:t>
      </w:r>
      <w:r>
        <w:t xml:space="preserve"> All equipment is inspected before each use. Defective equipment is tagged "Do Not Operate" and removed from service until repaired. Maintenance is performed according to the manufacturer's schedule.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Pre-Use Inspection.</w:t>
      </w:r>
      <w:r>
        <w:t xml:space="preserve"> The operator inspects the equipment before each use. The inspection covers:</w:t>
      </w:r>
    </w:p>
    <w:p>
      <w:pPr>
        <w:pStyle w:val="MdSpace"/>
        <w:spacing w:before="0" w:after="60"/>
      </w:pPr>
    </w:p>
    <w:p>
      <w:pPr>
        <w:pStyle w:val="MdListItem"/>
        <w:numPr>
          <w:ilvl w:val="0"/>
          <w:numId w:val="2"/>
        </w:numPr>
      </w:pPr>
      <w:r>
        <w:t xml:space="preserve">Fluid levels (oil, hydraulic fluid, coolant, fuel).</w:t>
      </w:r>
    </w:p>
    <w:p>
      <w:pPr>
        <w:pStyle w:val="MdListItem"/>
        <w:numPr>
          <w:ilvl w:val="0"/>
          <w:numId w:val="2"/>
        </w:numPr>
      </w:pPr>
      <w:r>
        <w:t xml:space="preserve">Tires or tracks for damage.</w:t>
      </w:r>
    </w:p>
    <w:p>
      <w:pPr>
        <w:pStyle w:val="MdListItem"/>
        <w:numPr>
          <w:ilvl w:val="0"/>
          <w:numId w:val="2"/>
        </w:numPr>
      </w:pPr>
      <w:r>
        <w:t xml:space="preserve">Lights and backup alarm.</w:t>
      </w:r>
    </w:p>
    <w:p>
      <w:pPr>
        <w:pStyle w:val="MdListItem"/>
        <w:numPr>
          <w:ilvl w:val="0"/>
          <w:numId w:val="2"/>
        </w:numPr>
      </w:pPr>
      <w:r>
        <w:t xml:space="preserve">Brakes and steering.</w:t>
      </w:r>
    </w:p>
    <w:p>
      <w:pPr>
        <w:pStyle w:val="MdListItem"/>
        <w:numPr>
          <w:ilvl w:val="0"/>
          <w:numId w:val="2"/>
        </w:numPr>
      </w:pPr>
      <w:r>
        <w:t xml:space="preserve">Seat belt and ROPS (Roll-Over Protective Structure).</w:t>
      </w:r>
    </w:p>
    <w:p>
      <w:pPr>
        <w:pStyle w:val="MdListItem"/>
        <w:numPr>
          <w:ilvl w:val="0"/>
          <w:numId w:val="2"/>
        </w:numPr>
      </w:pPr>
      <w:r>
        <w:t xml:space="preserve">Hydraulic hoses and cylinders for leaks.</w:t>
      </w:r>
    </w:p>
    <w:p>
      <w:pPr>
        <w:pStyle w:val="MdListItem"/>
        <w:numPr>
          <w:ilvl w:val="0"/>
          <w:numId w:val="2"/>
        </w:numPr>
      </w:pPr>
      <w:r>
        <w:t xml:space="preserve">Attachment condition.</w:t>
      </w:r>
    </w:p>
    <w:p>
      <w:pPr>
        <w:pStyle w:val="MdListItem"/>
        <w:numPr>
          <w:ilvl w:val="0"/>
          <w:numId w:val="2"/>
        </w:numPr>
      </w:pPr>
      <w:r>
        <w:t xml:space="preserve">Fire extinguisher (if required).</w:t>
      </w:r>
    </w:p>
    <w:p>
      <w:pPr>
        <w:pStyle w:val="MdSpace"/>
        <w:spacing w:before="0" w:after="60"/>
      </w:pPr>
    </w:p>
    <w:p>
      <w:pPr>
        <w:pStyle w:val="MdParagraph"/>
      </w:pPr>
      <w:r>
        <w:rPr>
          <w:rStyle w:val="MdStrong"/>
          <w:b/>
          <w:bCs/>
        </w:rPr>
        <w:t xml:space="preserve">2.2 Deficiency Reporting.</w:t>
      </w:r>
      <w:r>
        <w:t xml:space="preserve"> Equipment deficiencies are documented on the equipment inspection form and reported to the Field Safety Lead. Equipment with safety-critical deficiencies (brakes, steering, ROPS, backup alarm) is tagged "Do Not Operate" and removed from service immediately.</w:t>
      </w:r>
    </w:p>
    <w:p>
      <w:pPr>
        <w:pStyle w:val="MdSpace"/>
        <w:spacing w:before="0" w:after="60"/>
      </w:pPr>
    </w:p>
    <w:p>
      <w:pPr>
        <w:pStyle w:val="MdParagraph"/>
      </w:pPr>
      <w:r>
        <w:rPr>
          <w:rStyle w:val="MdStrong"/>
          <w:b/>
          <w:bCs/>
        </w:rPr>
        <w:t xml:space="preserve">2.3 Maintenance Records.</w:t>
      </w:r>
      <w:r>
        <w:t xml:space="preserve"> Safety Command maintains maintenance records for all company-owned equipment. Records include the date of service, services performed, parts replaced, and the technician's name.</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Pre-Use Inspection Steps.</w:t>
      </w:r>
    </w:p>
    <w:p>
      <w:pPr>
        <w:pStyle w:val="MdSpace"/>
        <w:spacing w:before="0" w:after="60"/>
      </w:pPr>
    </w:p>
    <w:p>
      <w:pPr>
        <w:pStyle w:val="MdListItem"/>
        <w:numPr>
          <w:ilvl w:val="0"/>
          <w:numId w:val="3"/>
        </w:numPr>
      </w:pPr>
      <w:r>
        <w:t xml:space="preserve">Walk around the equipment and inspect for visible damage, fluid leaks, and tire/track condition.</w:t>
      </w:r>
    </w:p>
    <w:p>
      <w:pPr>
        <w:pStyle w:val="MdListItem"/>
        <w:numPr>
          <w:ilvl w:val="0"/>
          <w:numId w:val="3"/>
        </w:numPr>
      </w:pPr>
      <w:r>
        <w:t xml:space="preserve">Check all fluid levels.</w:t>
      </w:r>
    </w:p>
    <w:p>
      <w:pPr>
        <w:pStyle w:val="MdListItem"/>
        <w:numPr>
          <w:ilvl w:val="0"/>
          <w:numId w:val="3"/>
        </w:numPr>
      </w:pPr>
      <w:r>
        <w:t xml:space="preserve">Test the backup alarm.</w:t>
      </w:r>
    </w:p>
    <w:p>
      <w:pPr>
        <w:pStyle w:val="MdListItem"/>
        <w:numPr>
          <w:ilvl w:val="0"/>
          <w:numId w:val="3"/>
        </w:numPr>
      </w:pPr>
      <w:r>
        <w:t xml:space="preserve">Test the brakes.</w:t>
      </w:r>
    </w:p>
    <w:p>
      <w:pPr>
        <w:pStyle w:val="MdListItem"/>
        <w:numPr>
          <w:ilvl w:val="0"/>
          <w:numId w:val="3"/>
        </w:numPr>
      </w:pPr>
      <w:r>
        <w:t xml:space="preserve">Verify the seat belt is functional.</w:t>
      </w:r>
    </w:p>
    <w:p>
      <w:pPr>
        <w:pStyle w:val="MdListItem"/>
        <w:numPr>
          <w:ilvl w:val="0"/>
          <w:numId w:val="3"/>
        </w:numPr>
      </w:pPr>
      <w:r>
        <w:t xml:space="preserve">Document the inspection on the equipment inspection form.</w:t>
      </w:r>
    </w:p>
    <w:p>
      <w:pPr>
        <w:pStyle w:val="MdListItem"/>
        <w:numPr>
          <w:ilvl w:val="0"/>
          <w:numId w:val="3"/>
        </w:numPr>
      </w:pPr>
      <w:r>
        <w:t xml:space="preserve">Do not operate equipment with unresolved safety-critical deficiencies.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37: Aerial Lifts &amp; Elevated Work Platforms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Aerial lifts and elevated work platforms (scissor lifts, boom lifts, personnel lifts) provide access to elevated work areas but present fall, tip-over, and electrocution hazards. MH Construction's Aerial Lift Program establishes the requirements for the safe operation of these platforms.</w:t>
      </w:r>
    </w:p>
    <w:p>
      <w:pPr>
        <w:pStyle w:val="MdSpace"/>
        <w:spacing w:before="0" w:after="60"/>
      </w:pPr>
    </w:p>
    <w:p>
      <w:pPr>
        <w:pStyle w:val="MdParagraph"/>
      </w:pPr>
      <w:r>
        <w:rPr>
          <w:rStyle w:val="MdStrong"/>
          <w:b/>
          <w:bCs/>
        </w:rPr>
        <w:t xml:space="preserve">1.2 Scope.</w:t>
      </w:r>
      <w:r>
        <w:t xml:space="preserve"> This policy applies to all aerial lifts and elevated work platforms used at MH Construction Operational Theaters.</w:t>
      </w:r>
    </w:p>
    <w:p>
      <w:pPr>
        <w:pStyle w:val="MdSpace"/>
        <w:spacing w:before="0" w:after="60"/>
      </w:pPr>
    </w:p>
    <w:p>
      <w:pPr>
        <w:pStyle w:val="MdParagraph"/>
      </w:pPr>
      <w:r>
        <w:rPr>
          <w:rStyle w:val="MdStrong"/>
          <w:b/>
          <w:bCs/>
        </w:rPr>
        <w:t xml:space="preserve">1.3 Regulatory Authority.</w:t>
      </w:r>
      <w:r>
        <w:t xml:space="preserve"> WAC 296-155 Part I (aerial lifts); 29 CFR 1926.453; ANSI/SAIA A92 series (aerial work platforms).</w:t>
      </w:r>
    </w:p>
    <w:p>
      <w:pPr>
        <w:pStyle w:val="MdSpace"/>
        <w:spacing w:before="0" w:after="60"/>
      </w:pPr>
    </w:p>
    <w:p>
      <w:pPr>
        <w:pStyle w:val="MdParagraph"/>
      </w:pPr>
      <w:r>
        <w:rPr>
          <w:rStyle w:val="MdStrong"/>
          <w:b/>
          <w:bCs/>
        </w:rPr>
        <w:t xml:space="preserve">1.4 Management Requirement.</w:t>
      </w:r>
      <w:r>
        <w:t xml:space="preserve"> Only trained and authorized Task Operators operate aerial lifts. A full-body harness and lanyard are required in all boom-type aerial lifts. Scissor lifts require fall protection when the guardrail system is not intact.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Operator Training.</w:t>
      </w:r>
      <w:r>
        <w:t xml:space="preserve"> Aerial lift operators must complete training that covers:</w:t>
      </w:r>
    </w:p>
    <w:p>
      <w:pPr>
        <w:pStyle w:val="MdSpace"/>
        <w:spacing w:before="0" w:after="60"/>
      </w:pPr>
    </w:p>
    <w:p>
      <w:pPr>
        <w:pStyle w:val="MdListItem"/>
        <w:numPr>
          <w:ilvl w:val="0"/>
          <w:numId w:val="2"/>
        </w:numPr>
      </w:pPr>
      <w:r>
        <w:t xml:space="preserve">The specific type of aerial lift being used.</w:t>
      </w:r>
    </w:p>
    <w:p>
      <w:pPr>
        <w:pStyle w:val="MdListItem"/>
        <w:numPr>
          <w:ilvl w:val="0"/>
          <w:numId w:val="2"/>
        </w:numPr>
      </w:pPr>
      <w:r>
        <w:t xml:space="preserve">Pre-use inspection procedures.</w:t>
      </w:r>
    </w:p>
    <w:p>
      <w:pPr>
        <w:pStyle w:val="MdListItem"/>
        <w:numPr>
          <w:ilvl w:val="0"/>
          <w:numId w:val="2"/>
        </w:numPr>
      </w:pPr>
      <w:r>
        <w:t xml:space="preserve">Safe operating procedures.</w:t>
      </w:r>
    </w:p>
    <w:p>
      <w:pPr>
        <w:pStyle w:val="MdListItem"/>
        <w:numPr>
          <w:ilvl w:val="0"/>
          <w:numId w:val="2"/>
        </w:numPr>
      </w:pPr>
      <w:r>
        <w:t xml:space="preserve">Hazard recognition (overhead obstructions, ground conditions, wind).</w:t>
      </w:r>
    </w:p>
    <w:p>
      <w:pPr>
        <w:pStyle w:val="MdListItem"/>
        <w:numPr>
          <w:ilvl w:val="0"/>
          <w:numId w:val="2"/>
        </w:numPr>
      </w:pPr>
      <w:r>
        <w:t xml:space="preserve">Emergency procedures.</w:t>
      </w:r>
    </w:p>
    <w:p>
      <w:pPr>
        <w:pStyle w:val="MdSpace"/>
        <w:spacing w:before="0" w:after="60"/>
      </w:pPr>
    </w:p>
    <w:p>
      <w:pPr>
        <w:pStyle w:val="MdParagraph"/>
      </w:pPr>
      <w:r>
        <w:t xml:space="preserve">Training is documented and kept in the site safety binder.</w:t>
      </w:r>
    </w:p>
    <w:p>
      <w:pPr>
        <w:pStyle w:val="MdSpace"/>
        <w:spacing w:before="0" w:after="60"/>
      </w:pPr>
    </w:p>
    <w:p>
      <w:pPr>
        <w:pStyle w:val="MdParagraph"/>
      </w:pPr>
      <w:r>
        <w:rPr>
          <w:rStyle w:val="MdStrong"/>
          <w:b/>
          <w:bCs/>
        </w:rPr>
        <w:t xml:space="preserve">2.2 Pre-Use Inspection.</w:t>
      </w:r>
      <w:r>
        <w:t xml:space="preserve"> The operator inspects the aerial lift before each use following the manufacturer's inspection checklist. Defective lifts are tagged "Do Not Operate."</w:t>
      </w:r>
    </w:p>
    <w:p>
      <w:pPr>
        <w:pStyle w:val="MdSpace"/>
        <w:spacing w:before="0" w:after="60"/>
      </w:pPr>
    </w:p>
    <w:p>
      <w:pPr>
        <w:pStyle w:val="MdParagraph"/>
      </w:pPr>
      <w:r>
        <w:rPr>
          <w:rStyle w:val="MdStrong"/>
          <w:b/>
          <w:bCs/>
        </w:rPr>
        <w:t xml:space="preserve">2.3 Operating Requirements.</w:t>
      </w:r>
    </w:p>
    <w:p>
      <w:pPr>
        <w:pStyle w:val="MdSpace"/>
        <w:spacing w:before="0" w:after="60"/>
      </w:pPr>
    </w:p>
    <w:p>
      <w:pPr>
        <w:pStyle w:val="MdListItem"/>
        <w:numPr>
          <w:ilvl w:val="0"/>
          <w:numId w:val="2"/>
        </w:numPr>
      </w:pPr>
      <w:r>
        <w:t xml:space="preserve">Operate only on firm, level surfaces unless the manufacturer specifies otherwise.</w:t>
      </w:r>
    </w:p>
    <w:p>
      <w:pPr>
        <w:pStyle w:val="MdListItem"/>
        <w:numPr>
          <w:ilvl w:val="0"/>
          <w:numId w:val="2"/>
        </w:numPr>
      </w:pPr>
      <w:r>
        <w:t xml:space="preserve">Do not exceed the rated load capacity.</w:t>
      </w:r>
    </w:p>
    <w:p>
      <w:pPr>
        <w:pStyle w:val="MdListItem"/>
        <w:numPr>
          <w:ilvl w:val="0"/>
          <w:numId w:val="2"/>
        </w:numPr>
      </w:pPr>
      <w:r>
        <w:t xml:space="preserve">Maintain required clearance from overhead power lines (MISH 28).</w:t>
      </w:r>
    </w:p>
    <w:p>
      <w:pPr>
        <w:pStyle w:val="MdListItem"/>
        <w:numPr>
          <w:ilvl w:val="0"/>
          <w:numId w:val="2"/>
        </w:numPr>
      </w:pPr>
      <w:r>
        <w:t xml:space="preserve">Do not use the aerial lift as a crane to lift materials.</w:t>
      </w:r>
    </w:p>
    <w:p>
      <w:pPr>
        <w:pStyle w:val="MdListItem"/>
        <w:numPr>
          <w:ilvl w:val="0"/>
          <w:numId w:val="2"/>
        </w:numPr>
      </w:pPr>
      <w:r>
        <w:t xml:space="preserve">Do not travel with the platform elevated unless the manufacturer specifically permits it.</w:t>
      </w:r>
    </w:p>
    <w:p>
      <w:pPr>
        <w:pStyle w:val="MdListItem"/>
        <w:numPr>
          <w:ilvl w:val="0"/>
          <w:numId w:val="2"/>
        </w:numPr>
      </w:pPr>
      <w:r>
        <w:t xml:space="preserve">Use outriggers when required by the manufacturer.</w:t>
      </w:r>
    </w:p>
    <w:p>
      <w:pPr>
        <w:pStyle w:val="MdSpace"/>
        <w:spacing w:before="0" w:after="60"/>
      </w:pPr>
    </w:p>
    <w:p>
      <w:pPr>
        <w:pStyle w:val="MdParagraph"/>
      </w:pPr>
      <w:r>
        <w:rPr>
          <w:rStyle w:val="MdStrong"/>
          <w:b/>
          <w:bCs/>
        </w:rPr>
        <w:t xml:space="preserve">2.4 Fall Protection in Aerial Lifts.</w:t>
      </w:r>
    </w:p>
    <w:p>
      <w:pPr>
        <w:pStyle w:val="MdSpace"/>
        <w:spacing w:before="0" w:after="60"/>
      </w:pPr>
    </w:p>
    <w:p>
      <w:pPr>
        <w:pStyle w:val="MdListItem"/>
        <w:numPr>
          <w:ilvl w:val="0"/>
          <w:numId w:val="2"/>
        </w:numPr>
      </w:pPr>
      <w:r>
        <w:t xml:space="preserve">Boom-type lifts: Full-body harness with lanyard attached to the anchor point in the basket. Lanyard must be short enough to prevent the Task Operator from falling outside the basket.</w:t>
      </w:r>
    </w:p>
    <w:p>
      <w:pPr>
        <w:pStyle w:val="MdListItem"/>
        <w:numPr>
          <w:ilvl w:val="0"/>
          <w:numId w:val="2"/>
        </w:numPr>
      </w:pPr>
      <w:r>
        <w:t xml:space="preserve">Scissor lifts: Guardrails provide fall protection. A harness is required if the guardrail is removed or compromised.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Before operating an aerial lift:</w:t>
      </w:r>
    </w:p>
    <w:p>
      <w:pPr>
        <w:pStyle w:val="MdListItem"/>
        <w:numPr>
          <w:ilvl w:val="0"/>
          <w:numId w:val="3"/>
        </w:numPr>
      </w:pPr>
      <w:r>
        <w:t xml:space="preserve">Verify you have completed training for the specific make and model.</w:t>
      </w:r>
    </w:p>
    <w:p>
      <w:pPr>
        <w:pStyle w:val="MdListItem"/>
        <w:numPr>
          <w:ilvl w:val="0"/>
          <w:numId w:val="3"/>
        </w:numPr>
      </w:pPr>
      <w:r>
        <w:t xml:space="preserve">Obtain the manufacturer's pre-use inspection checklist.</w:t>
      </w:r>
    </w:p>
    <w:p>
      <w:pPr>
        <w:pStyle w:val="MdListItem"/>
        <w:numPr>
          <w:ilvl w:val="0"/>
          <w:numId w:val="3"/>
        </w:numPr>
      </w:pPr>
      <w:r>
        <w:t xml:space="preserve">Assess ground conditions, wind speed, and overhead power line clearances.</w:t>
      </w:r>
    </w:p>
    <w:p>
      <w:pPr>
        <w:pStyle w:val="MdSpace"/>
        <w:spacing w:before="0" w:after="60"/>
      </w:pPr>
    </w:p>
    <w:p>
      <w:pPr>
        <w:pStyle w:val="MdParagraph"/>
      </w:pPr>
      <w:r>
        <w:rPr>
          <w:rStyle w:val="MdStrong"/>
          <w:b/>
          <w:bCs/>
        </w:rPr>
        <w:t xml:space="preserve">3.2 Aerial Lift Pre-Use Inspection.</w:t>
      </w:r>
    </w:p>
    <w:p>
      <w:pPr>
        <w:pStyle w:val="MdSpace"/>
        <w:spacing w:before="0" w:after="60"/>
      </w:pPr>
    </w:p>
    <w:p>
      <w:pPr>
        <w:pStyle w:val="MdListItem"/>
        <w:numPr>
          <w:ilvl w:val="0"/>
          <w:numId w:val="3"/>
        </w:numPr>
      </w:pPr>
      <w:r>
        <w:t xml:space="preserve">Inspect the lift per the manufacturer's checklist.</w:t>
      </w:r>
    </w:p>
    <w:p>
      <w:pPr>
        <w:pStyle w:val="MdListItem"/>
        <w:numPr>
          <w:ilvl w:val="0"/>
          <w:numId w:val="3"/>
        </w:numPr>
      </w:pPr>
      <w:r>
        <w:t xml:space="preserve">Test all controls from the ground before entering the platform.</w:t>
      </w:r>
    </w:p>
    <w:p>
      <w:pPr>
        <w:pStyle w:val="MdListItem"/>
        <w:numPr>
          <w:ilvl w:val="0"/>
          <w:numId w:val="3"/>
        </w:numPr>
      </w:pPr>
      <w:r>
        <w:t xml:space="preserve">Check the work area for overhead obstructions, ground conditions, and nearby power lines.</w:t>
      </w:r>
    </w:p>
    <w:p>
      <w:pPr>
        <w:pStyle w:val="MdListItem"/>
        <w:numPr>
          <w:ilvl w:val="0"/>
          <w:numId w:val="3"/>
        </w:numPr>
      </w:pPr>
      <w:r>
        <w:t xml:space="preserve">Don the required harness and connect to the anchor point before elevating.</w:t>
      </w:r>
    </w:p>
    <w:p>
      <w:pPr>
        <w:pStyle w:val="MdListItem"/>
        <w:numPr>
          <w:ilvl w:val="0"/>
          <w:numId w:val="3"/>
        </w:numPr>
      </w:pPr>
      <w:r>
        <w:t xml:space="preserve">Do not exceed the rated load capacity.</w:t>
      </w:r>
    </w:p>
    <w:p>
      <w:pPr>
        <w:pStyle w:val="MdListItem"/>
        <w:numPr>
          <w:ilvl w:val="0"/>
          <w:numId w:val="3"/>
        </w:numPr>
      </w:pPr>
      <w:r>
        <w:rPr>
          <w:rStyle w:val="MdStrong"/>
          <w:b/>
          <w:bCs/>
        </w:rPr>
        <w:t xml:space="preserve">Acceptance Criteria:</w:t>
      </w:r>
      <w:r>
        <w:t xml:space="preserve"> The lift is cleared for use only if ALL items on the manufacturer's checklist pass.</w:t>
      </w:r>
    </w:p>
    <w:p>
      <w:pPr>
        <w:pStyle w:val="MdListItem"/>
        <w:numPr>
          <w:ilvl w:val="0"/>
          <w:numId w:val="3"/>
        </w:numPr>
      </w:pPr>
      <w:r>
        <w:rPr>
          <w:rStyle w:val="MdStrong"/>
          <w:b/>
          <w:bCs/>
        </w:rPr>
        <w:t xml:space="preserve">Defect Handling (Abnormal Condition):</w:t>
      </w:r>
      <w:r>
        <w:t xml:space="preserve"> If any defect is found, immediately tag the lift "Out of Service", remove the key, and notify the Chief Superintendent or Safety Officer. Do not attempt field repairs.</w:t>
      </w:r>
    </w:p>
    <w:p>
      <w:pPr>
        <w:pStyle w:val="MdListItem"/>
        <w:numPr>
          <w:ilvl w:val="0"/>
          <w:numId w:val="3"/>
        </w:numPr>
      </w:pPr>
      <w:r>
        <w:rPr>
          <w:rStyle w:val="MdStrong"/>
          <w:b/>
          <w:bCs/>
        </w:rPr>
        <w:t xml:space="preserve">Restoration:</w:t>
      </w:r>
      <w:r>
        <w:t xml:space="preserve"> After use, park the lift in a designated safe area, lower the platform completely, secure the controls, and remove the key.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38: Crane Suspended Work Platforms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The use of cranes to hoist personnel in suspended work platforms is one of the highest-risk operations in construction. MH Construction's Crane Suspended Work Platform Program establishes the requirements for the safe use of personnel platforms suspended from cranes, in compliance with the 2025 updates to WAC 296-155 Part L.</w:t>
      </w:r>
    </w:p>
    <w:p>
      <w:pPr>
        <w:pStyle w:val="MdSpace"/>
        <w:spacing w:before="0" w:after="60"/>
      </w:pPr>
    </w:p>
    <w:p>
      <w:pPr>
        <w:pStyle w:val="MdParagraph"/>
      </w:pPr>
      <w:r>
        <w:rPr>
          <w:rStyle w:val="MdStrong"/>
          <w:b/>
          <w:bCs/>
        </w:rPr>
        <w:t xml:space="preserve">1.2 Scope.</w:t>
      </w:r>
      <w:r>
        <w:t xml:space="preserve"> This policy applies to all crane-suspended personnel platform operations at MH Construction Operational Theaters.</w:t>
      </w:r>
    </w:p>
    <w:p>
      <w:pPr>
        <w:pStyle w:val="MdSpace"/>
        <w:spacing w:before="0" w:after="60"/>
      </w:pPr>
    </w:p>
    <w:p>
      <w:pPr>
        <w:pStyle w:val="MdParagraph"/>
      </w:pPr>
      <w:r>
        <w:rPr>
          <w:rStyle w:val="MdStrong"/>
          <w:b/>
          <w:bCs/>
        </w:rPr>
        <w:t xml:space="preserve">1.3 Regulatory Authority.</w:t>
      </w:r>
      <w:r>
        <w:t xml:space="preserve"> WAC 296-155 Part L (Cranes, Rigging, and Personnel Lifting — 2025 permanent rulemaking, effective per L&amp;I schedule); WAC 296-863 (Forklifts and Powered Industrial Trucks); 29 CFR 1926.1431 (OSHA Hoisting Personnel); ASME B30.23 (Personnel Lifting Systems).</w:t>
      </w:r>
    </w:p>
    <w:p>
      <w:pPr>
        <w:pStyle w:val="MdSpace"/>
        <w:spacing w:before="0" w:after="60"/>
      </w:pPr>
    </w:p>
    <w:p>
      <w:pPr>
        <w:pStyle w:val="MdParagraph"/>
      </w:pPr>
      <w:r>
        <w:rPr>
          <w:rStyle w:val="MdStrong"/>
          <w:b/>
          <w:bCs/>
        </w:rPr>
        <w:t xml:space="preserve">1.4 Management Requirement.</w:t>
      </w:r>
      <w:r>
        <w:t xml:space="preserve"> Personnel hoisting by crane is permitted only when conventional means of access (ladders, scaffolds, aerial lifts) are infeasible. A Qualified Person must design the personnel platform. A pre-lift meeting is required before every personnel lift. The crane operator must hold a current certification from an accredited certifying organization (per WAC 296-155-52900 and WAC 296-155-532, 2025 update).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Pre-Lift Requirements.</w:t>
      </w:r>
    </w:p>
    <w:p>
      <w:pPr>
        <w:pStyle w:val="MdSpace"/>
        <w:spacing w:before="0" w:after="60"/>
      </w:pPr>
    </w:p>
    <w:p>
      <w:pPr>
        <w:pStyle w:val="MdListItem"/>
        <w:numPr>
          <w:ilvl w:val="0"/>
          <w:numId w:val="2"/>
        </w:numPr>
      </w:pPr>
      <w:r>
        <w:t xml:space="preserve">Personnel platform designed by a Qualified Person (registered professional engineer).</w:t>
      </w:r>
    </w:p>
    <w:p>
      <w:pPr>
        <w:pStyle w:val="MdListItem"/>
        <w:numPr>
          <w:ilvl w:val="0"/>
          <w:numId w:val="2"/>
        </w:numPr>
      </w:pPr>
      <w:r>
        <w:t xml:space="preserve">Trial lift performed without personnel to verify rigging and crane capacity.</w:t>
      </w:r>
    </w:p>
    <w:p>
      <w:pPr>
        <w:pStyle w:val="MdListItem"/>
        <w:numPr>
          <w:ilvl w:val="0"/>
          <w:numId w:val="2"/>
        </w:numPr>
      </w:pPr>
      <w:r>
        <w:t xml:space="preserve">Pre-lift meeting attended by the crane operator, lift supervisor, and all personnel to be hoisted.</w:t>
      </w:r>
    </w:p>
    <w:p>
      <w:pPr>
        <w:pStyle w:val="MdListItem"/>
        <w:numPr>
          <w:ilvl w:val="0"/>
          <w:numId w:val="2"/>
        </w:numPr>
      </w:pPr>
      <w:r>
        <w:t xml:space="preserve">Crane capacity verified — the total load (platform + personnel + tools) must not exceed 50% of the crane's rated capacity.</w:t>
      </w:r>
    </w:p>
    <w:p>
      <w:pPr>
        <w:pStyle w:val="MdListItem"/>
        <w:numPr>
          <w:ilvl w:val="0"/>
          <w:numId w:val="2"/>
        </w:numPr>
      </w:pPr>
      <w:r>
        <w:t xml:space="preserve">All personnel in the platform wear full-body harnesses attached to the platform's anchor points.</w:t>
      </w:r>
    </w:p>
    <w:p>
      <w:pPr>
        <w:pStyle w:val="MdSpace"/>
        <w:spacing w:before="0" w:after="60"/>
      </w:pPr>
    </w:p>
    <w:p>
      <w:pPr>
        <w:pStyle w:val="MdParagraph"/>
      </w:pPr>
      <w:r>
        <w:rPr>
          <w:rStyle w:val="MdStrong"/>
          <w:b/>
          <w:bCs/>
        </w:rPr>
        <w:t xml:space="preserve">2.2 Crane Operator Certification.</w:t>
      </w:r>
      <w:r>
        <w:t xml:space="preserve"> Per the 2025 WAC 296-155 Part L update, crane operators must hold a current certification from an NCCCO-accredited or equivalent certifying organization. Certification records are maintained by Safety Command and available for L&amp;I inspection.</w:t>
      </w:r>
    </w:p>
    <w:p>
      <w:pPr>
        <w:pStyle w:val="MdSpace"/>
        <w:spacing w:before="0" w:after="60"/>
      </w:pPr>
    </w:p>
    <w:p>
      <w:pPr>
        <w:pStyle w:val="MdParagraph"/>
      </w:pPr>
      <w:r>
        <w:rPr>
          <w:rStyle w:val="MdStrong"/>
          <w:b/>
          <w:bCs/>
        </w:rPr>
        <w:t xml:space="preserve">2.3 Pre-Lift Meeting.</w:t>
      </w:r>
      <w:r>
        <w:t xml:space="preserve"> The pre-lift meeting covers:</w:t>
      </w:r>
    </w:p>
    <w:p>
      <w:pPr>
        <w:pStyle w:val="MdSpace"/>
        <w:spacing w:before="0" w:after="60"/>
      </w:pPr>
    </w:p>
    <w:p>
      <w:pPr>
        <w:pStyle w:val="MdListItem"/>
        <w:numPr>
          <w:ilvl w:val="0"/>
          <w:numId w:val="2"/>
        </w:numPr>
      </w:pPr>
      <w:r>
        <w:t xml:space="preserve">The lift plan and crane configuration.</w:t>
      </w:r>
    </w:p>
    <w:p>
      <w:pPr>
        <w:pStyle w:val="MdListItem"/>
        <w:numPr>
          <w:ilvl w:val="0"/>
          <w:numId w:val="2"/>
        </w:numPr>
      </w:pPr>
      <w:r>
        <w:t xml:space="preserve">The personnel platform design and load capacity.</w:t>
      </w:r>
    </w:p>
    <w:p>
      <w:pPr>
        <w:pStyle w:val="MdListItem"/>
        <w:numPr>
          <w:ilvl w:val="0"/>
          <w:numId w:val="2"/>
        </w:numPr>
      </w:pPr>
      <w:r>
        <w:t xml:space="preserve">Communication signals between the crane operator and lift supervisor.</w:t>
      </w:r>
    </w:p>
    <w:p>
      <w:pPr>
        <w:pStyle w:val="MdListItem"/>
        <w:numPr>
          <w:ilvl w:val="0"/>
          <w:numId w:val="2"/>
        </w:numPr>
      </w:pPr>
      <w:r>
        <w:t xml:space="preserve">Emergency procedures.</w:t>
      </w:r>
    </w:p>
    <w:p>
      <w:pPr>
        <w:pStyle w:val="MdListItem"/>
        <w:numPr>
          <w:ilvl w:val="0"/>
          <w:numId w:val="2"/>
        </w:numPr>
      </w:pPr>
      <w:r>
        <w:t xml:space="preserve">Weather conditions and wind speed limits.</w:t>
      </w:r>
    </w:p>
    <w:p>
      <w:pPr>
        <w:pStyle w:val="MdListItem"/>
        <w:numPr>
          <w:ilvl w:val="0"/>
          <w:numId w:val="2"/>
        </w:numPr>
      </w:pPr>
      <w:r>
        <w:t xml:space="preserve">Hazards in the lift zone.</w:t>
      </w:r>
    </w:p>
    <w:p>
      <w:pPr>
        <w:pStyle w:val="MdSpace"/>
        <w:spacing w:before="0" w:after="60"/>
      </w:pPr>
    </w:p>
    <w:p>
      <w:pPr>
        <w:pStyle w:val="MdParagraph"/>
      </w:pPr>
      <w:r>
        <w:rPr>
          <w:rStyle w:val="MdStrong"/>
          <w:b/>
          <w:bCs/>
        </w:rPr>
        <w:t xml:space="preserve">2.4 Weather Limits.</w:t>
      </w:r>
      <w:r>
        <w:t xml:space="preserve"> Personnel hoisting is suspended when wind speeds exceed 20 mph or when weather conditions reduce visibility or create unsafe conditions.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Personnel Platform Entry.</w:t>
      </w:r>
    </w:p>
    <w:p>
      <w:pPr>
        <w:pStyle w:val="MdSpace"/>
        <w:spacing w:before="0" w:after="60"/>
      </w:pPr>
    </w:p>
    <w:p>
      <w:pPr>
        <w:pStyle w:val="MdListItem"/>
        <w:numPr>
          <w:ilvl w:val="0"/>
          <w:numId w:val="3"/>
        </w:numPr>
      </w:pPr>
      <w:r>
        <w:t xml:space="preserve">Attend the pre-lift meeting and confirm understanding of the lift plan.</w:t>
      </w:r>
    </w:p>
    <w:p>
      <w:pPr>
        <w:pStyle w:val="MdListItem"/>
        <w:numPr>
          <w:ilvl w:val="0"/>
          <w:numId w:val="3"/>
        </w:numPr>
      </w:pPr>
      <w:r>
        <w:t xml:space="preserve">Inspect the platform and rigging before entering.</w:t>
      </w:r>
    </w:p>
    <w:p>
      <w:pPr>
        <w:pStyle w:val="MdListItem"/>
        <w:numPr>
          <w:ilvl w:val="0"/>
          <w:numId w:val="3"/>
        </w:numPr>
      </w:pPr>
      <w:r>
        <w:t xml:space="preserve">Don the full-body harness and connect to the platform anchor point.</w:t>
      </w:r>
    </w:p>
    <w:p>
      <w:pPr>
        <w:pStyle w:val="MdListItem"/>
        <w:numPr>
          <w:ilvl w:val="0"/>
          <w:numId w:val="3"/>
        </w:numPr>
      </w:pPr>
      <w:r>
        <w:t xml:space="preserve">Confirm the gate or chain is secured before the lift begins.</w:t>
      </w:r>
    </w:p>
    <w:p>
      <w:pPr>
        <w:pStyle w:val="MdListItem"/>
        <w:numPr>
          <w:ilvl w:val="0"/>
          <w:numId w:val="3"/>
        </w:numPr>
      </w:pPr>
      <w:r>
        <w:t xml:space="preserve">Maintain communication with the crane operator throughout the lift.</w:t>
      </w:r>
    </w:p>
    <w:p>
      <w:pPr>
        <w:pStyle w:val="MdListItem"/>
        <w:numPr>
          <w:ilvl w:val="0"/>
          <w:numId w:val="3"/>
        </w:numPr>
      </w:pPr>
      <w:r>
        <w:t xml:space="preserve">Do not lean over the platform guardrails.</w:t>
      </w:r>
    </w:p>
    <w:p>
      <w:pPr>
        <w:pStyle w:val="MdListItem"/>
        <w:numPr>
          <w:ilvl w:val="0"/>
          <w:numId w:val="3"/>
        </w:numPr>
      </w:pPr>
      <w:r>
        <w:t xml:space="preserve">Do not exit the platform while elevated unless at a designated landing area.</w:t>
      </w:r>
    </w:p>
    <w:p>
      <w:pPr>
        <w:pStyle w:val="MdSpace"/>
        <w:spacing w:before="0" w:after="60"/>
      </w:pPr>
    </w:p>
    <w:p>
      <w:pPr>
        <w:pStyle w:val="MdParagraph"/>
      </w:pPr>
      <w:r>
        <w:rPr>
          <w:rStyle w:val="MdStrong"/>
          <w:b/>
          <w:bCs/>
        </w:rPr>
        <w:t xml:space="preserve">3.2 Emergency Procedures.</w:t>
      </w:r>
    </w:p>
    <w:p>
      <w:pPr>
        <w:pStyle w:val="MdSpace"/>
        <w:spacing w:before="0" w:after="60"/>
      </w:pPr>
    </w:p>
    <w:p>
      <w:pPr>
        <w:pStyle w:val="MdListItem"/>
        <w:numPr>
          <w:ilvl w:val="0"/>
          <w:numId w:val="3"/>
        </w:numPr>
      </w:pPr>
      <w:r>
        <w:t xml:space="preserve">If the crane experiences a mechanical failure during a personnel lift, remain calm and maintain your harness connection.</w:t>
      </w:r>
    </w:p>
    <w:p>
      <w:pPr>
        <w:pStyle w:val="MdListItem"/>
        <w:numPr>
          <w:ilvl w:val="0"/>
          <w:numId w:val="3"/>
        </w:numPr>
      </w:pPr>
      <w:r>
        <w:t xml:space="preserve">Communicate with the crane operator using the established signals.</w:t>
      </w:r>
    </w:p>
    <w:p>
      <w:pPr>
        <w:pStyle w:val="MdListItem"/>
        <w:numPr>
          <w:ilvl w:val="0"/>
          <w:numId w:val="3"/>
        </w:numPr>
      </w:pPr>
      <w:r>
        <w:t xml:space="preserve">If the platform must be lowered manually, follow the crane operator's instructions.</w:t>
      </w:r>
    </w:p>
    <w:p>
      <w:pPr>
        <w:pStyle w:val="MdListItem"/>
        <w:numPr>
          <w:ilvl w:val="0"/>
          <w:numId w:val="3"/>
        </w:numPr>
      </w:pPr>
      <w:r>
        <w:t xml:space="preserve">Call 911 if personnel are injured or trapped.</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 Part L (2025)</w:t>
            </w:r>
          </w:p>
        </w:tc>
        <w:tc>
          <w:tcPr>
            <w:tcBorders>
              <w:right w:val="none"/>
            </w:tcBorders>
            <w:tcMar>
              <w:top w:type="dxa" w:w="80"/>
              <w:left w:type="dxa" w:w="120"/>
              <w:bottom w:type="dxa" w:w="80"/>
              <w:right w:type="dxa" w:w="120"/>
            </w:tcMar>
            <w:vAlign w:val="center"/>
          </w:tcPr>
          <w:p>
            <w:pPr>
              <w:pStyle w:val="MdTableCell"/>
            </w:pPr>
            <w:r>
              <w:t xml:space="preserve">Washington Crane, Rigging, and Personnel Lifting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1926.1431</w:t>
            </w:r>
          </w:p>
        </w:tc>
        <w:tc>
          <w:tcPr>
            <w:tcBorders>
              <w:right w:val="none"/>
            </w:tcBorders>
            <w:tcMar>
              <w:top w:type="dxa" w:w="80"/>
              <w:left w:type="dxa" w:w="120"/>
              <w:bottom w:type="dxa" w:w="80"/>
              <w:right w:type="dxa" w:w="120"/>
            </w:tcMar>
            <w:vAlign w:val="center"/>
          </w:tcPr>
          <w:p>
            <w:pPr>
              <w:pStyle w:val="MdTableCell"/>
            </w:pPr>
            <w:r>
              <w:t xml:space="preserve">Hoisting Personnel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ASME B30.23</w:t>
            </w:r>
          </w:p>
        </w:tc>
        <w:tc>
          <w:tcPr>
            <w:tcBorders>
              <w:right w:val="none"/>
            </w:tcBorders>
            <w:tcMar>
              <w:top w:type="dxa" w:w="80"/>
              <w:left w:type="dxa" w:w="120"/>
              <w:bottom w:type="dxa" w:w="80"/>
              <w:right w:type="dxa" w:w="120"/>
            </w:tcMar>
            <w:vAlign w:val="center"/>
          </w:tcPr>
          <w:p>
            <w:pPr>
              <w:pStyle w:val="MdTableCell"/>
            </w:pPr>
            <w:r>
              <w:t xml:space="preserve">Personnel Lifting Systems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NCCCO Crane Operator Certification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nccco.org</w:t>
            </w:r>
          </w:p>
        </w:tc>
      </w:tr>
    </w:tbl>
    <w:p>
      <w:pPr>
        <w:pStyle w:val="MdHr"/>
        <w:pBdr>
          <w:bottom w:val="single" w:color="auto" w:sz="6" w:space="1"/>
        </w:pBdr>
      </w:pPr>
    </w:p>
    <w:p>
      <w:pPr>
        <w:pStyle w:val="MdSpace"/>
        <w:spacing w:before="0" w:after="60"/>
      </w:pPr>
    </w:p>
    <w:p>
      <w:pPr>
        <w:pStyle w:val="Heading2"/>
        <w:pStyle w:val="MdHeading2"/>
      </w:pPr>
      <w:r>
        <w:t xml:space="preserve">MISH 39: Rigging Procedures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Rigging failures can result in dropped loads, structural collapses, and fatalities. MH Construction's Rigging Program establishes the requirements for the safe selection, inspection, and use of rigging hardware and slings at all Operational Theaters.</w:t>
      </w:r>
    </w:p>
    <w:p>
      <w:pPr>
        <w:pStyle w:val="MdSpace"/>
        <w:spacing w:before="0" w:after="60"/>
      </w:pPr>
    </w:p>
    <w:p>
      <w:pPr>
        <w:pStyle w:val="MdParagraph"/>
      </w:pPr>
      <w:r>
        <w:rPr>
          <w:rStyle w:val="MdStrong"/>
          <w:b/>
          <w:bCs/>
        </w:rPr>
        <w:t xml:space="preserve">1.2 Scope.</w:t>
      </w:r>
      <w:r>
        <w:t xml:space="preserve"> This policy applies to all rigging operations at MH Construction Operational Theaters, including the use of wire rope slings, chain slings, synthetic web slings, shackles, hooks, and other rigging hardware.</w:t>
      </w:r>
    </w:p>
    <w:p>
      <w:pPr>
        <w:pStyle w:val="MdSpace"/>
        <w:spacing w:before="0" w:after="60"/>
      </w:pPr>
    </w:p>
    <w:p>
      <w:pPr>
        <w:pStyle w:val="MdParagraph"/>
      </w:pPr>
      <w:r>
        <w:rPr>
          <w:rStyle w:val="MdStrong"/>
          <w:b/>
          <w:bCs/>
        </w:rPr>
        <w:t xml:space="preserve">1.3 Regulatory Authority.</w:t>
      </w:r>
      <w:r>
        <w:t xml:space="preserve"> WAC 296-155 Part L (2025 update); 29 CFR 1926 Subpart N; ASME B30.9 (Slings); ASME B30.10 (Hooks); ASME B30.26 (Rigging Hardware).</w:t>
      </w:r>
    </w:p>
    <w:p>
      <w:pPr>
        <w:pStyle w:val="MdSpace"/>
        <w:spacing w:before="0" w:after="60"/>
      </w:pPr>
    </w:p>
    <w:p>
      <w:pPr>
        <w:pStyle w:val="MdParagraph"/>
      </w:pPr>
      <w:r>
        <w:rPr>
          <w:rStyle w:val="MdStrong"/>
          <w:b/>
          <w:bCs/>
        </w:rPr>
        <w:t xml:space="preserve">1.4 Management Requirement.</w:t>
      </w:r>
      <w:r>
        <w:t xml:space="preserve"> All rigging is performed by or under the direct supervision of a Qualified Rigger. Rigging hardware is inspected before each use. Damaged rigging is removed from service immediately and destroyed.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Rigging Hardware Inspection.</w:t>
      </w:r>
      <w:r>
        <w:t xml:space="preserve"> Before each use, inspect: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Hardware</w:t>
            </w:r>
          </w:p>
        </w:tc>
        <w:tc>
          <w:tcPr>
            <w:tcBorders>
              <w:right w:val="none"/>
            </w:tcBorders>
            <w:tcMar>
              <w:top w:type="dxa" w:w="100"/>
              <w:left w:type="dxa" w:w="120"/>
              <w:bottom w:type="dxa" w:w="100"/>
              <w:right w:type="dxa" w:w="120"/>
            </w:tcMar>
            <w:vAlign w:val="center"/>
          </w:tcPr>
          <w:p>
            <w:pPr>
              <w:pStyle w:val="MdTableHeader"/>
            </w:pPr>
            <w:r>
              <w:t xml:space="preserve">Inspection Points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Wire rope slings</w:t>
            </w:r>
          </w:p>
        </w:tc>
        <w:tc>
          <w:tcPr>
            <w:tcBorders>
              <w:right w:val="none"/>
            </w:tcBorders>
            <w:tcMar>
              <w:top w:type="dxa" w:w="80"/>
              <w:left w:type="dxa" w:w="120"/>
              <w:bottom w:type="dxa" w:w="80"/>
              <w:right w:type="dxa" w:w="120"/>
            </w:tcMar>
            <w:vAlign w:val="center"/>
          </w:tcPr>
          <w:p>
            <w:pPr>
              <w:pStyle w:val="MdTableCell"/>
            </w:pPr>
            <w:r>
              <w:t xml:space="preserve">Kinks, broken wires (6+ in one rope lay), corrosion, heat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Chain slings</w:t>
            </w:r>
          </w:p>
        </w:tc>
        <w:tc>
          <w:tcPr>
            <w:tcBorders>
              <w:right w:val="none"/>
            </w:tcBorders>
            <w:tcMar>
              <w:top w:type="dxa" w:w="80"/>
              <w:left w:type="dxa" w:w="120"/>
              <w:bottom w:type="dxa" w:w="80"/>
              <w:right w:type="dxa" w:w="120"/>
            </w:tcMar>
            <w:vAlign w:val="center"/>
          </w:tcPr>
          <w:p>
            <w:pPr>
              <w:pStyle w:val="MdTableCell"/>
            </w:pPr>
            <w:r>
              <w:t xml:space="preserve">Stretch, bent links, cracks, corrosion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Synthetic web slings</w:t>
            </w:r>
          </w:p>
        </w:tc>
        <w:tc>
          <w:tcPr>
            <w:tcBorders>
              <w:right w:val="none"/>
            </w:tcBorders>
            <w:tcMar>
              <w:top w:type="dxa" w:w="80"/>
              <w:left w:type="dxa" w:w="120"/>
              <w:bottom w:type="dxa" w:w="80"/>
              <w:right w:type="dxa" w:w="120"/>
            </w:tcMar>
            <w:vAlign w:val="center"/>
          </w:tcPr>
          <w:p>
            <w:pPr>
              <w:pStyle w:val="MdTableCell"/>
            </w:pPr>
            <w:r>
              <w:t xml:space="preserve">Cuts, tears, abrasion, UV degradation, chemical damage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Shackles</w:t>
            </w:r>
          </w:p>
        </w:tc>
        <w:tc>
          <w:tcPr>
            <w:tcBorders>
              <w:right w:val="none"/>
            </w:tcBorders>
            <w:tcMar>
              <w:top w:type="dxa" w:w="80"/>
              <w:left w:type="dxa" w:w="120"/>
              <w:bottom w:type="dxa" w:w="80"/>
              <w:right w:type="dxa" w:w="120"/>
            </w:tcMar>
            <w:vAlign w:val="center"/>
          </w:tcPr>
          <w:p>
            <w:pPr>
              <w:pStyle w:val="MdTableCell"/>
            </w:pPr>
            <w:r>
              <w:t xml:space="preserve">Pin security, body distortion, wear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Hooks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Throat opening (&gt;15% increase = remove from service), latch function</w:t>
            </w:r>
          </w:p>
        </w:tc>
      </w:tr>
    </w:tbl>
    <w:p>
      <w:pPr>
        <w:pStyle w:val="MdParagraph"/>
      </w:pPr>
      <w:r>
        <w:rPr>
          <w:rStyle w:val="MdStrong"/>
          <w:b/>
          <w:bCs/>
        </w:rPr>
        <w:t xml:space="preserve">2.2 Load Calculation.</w:t>
      </w:r>
      <w:r>
        <w:t xml:space="preserve"> The Qualified Rigger calculates the load weight and selects rigging with a sufficient Working Load Limit (WLL). The WLL of the rigging configuration must exceed the load weight by the required safety factor.</w:t>
      </w:r>
    </w:p>
    <w:p>
      <w:pPr>
        <w:pStyle w:val="MdSpace"/>
        <w:spacing w:before="0" w:after="60"/>
      </w:pPr>
    </w:p>
    <w:p>
      <w:pPr>
        <w:pStyle w:val="MdParagraph"/>
      </w:pPr>
      <w:r>
        <w:rPr>
          <w:rStyle w:val="MdStrong"/>
          <w:b/>
          <w:bCs/>
        </w:rPr>
        <w:t xml:space="preserve">2.3 Rigging Configuration.</w:t>
      </w:r>
      <w:r>
        <w:t xml:space="preserve"> The rigging configuration (single leg, two-leg bridle, basket, choker) affects the WLL. The Qualified Rigger selects the configuration appropriate for the load geometry and center of gravity.</w:t>
      </w:r>
    </w:p>
    <w:p>
      <w:pPr>
        <w:pStyle w:val="MdSpace"/>
        <w:spacing w:before="0" w:after="60"/>
      </w:pPr>
    </w:p>
    <w:p>
      <w:pPr>
        <w:pStyle w:val="MdParagraph"/>
      </w:pPr>
      <w:r>
        <w:rPr>
          <w:rStyle w:val="MdStrong"/>
          <w:b/>
          <w:bCs/>
        </w:rPr>
        <w:t xml:space="preserve">2.4 Exclusion Zone.</w:t>
      </w:r>
      <w:r>
        <w:t xml:space="preserve"> A load exclusion zone is established below all suspended loads. No Task Operator stands or works under a suspended load.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Rigging Setup.</w:t>
      </w:r>
    </w:p>
    <w:p>
      <w:pPr>
        <w:pStyle w:val="MdSpace"/>
        <w:spacing w:before="0" w:after="60"/>
      </w:pPr>
    </w:p>
    <w:p>
      <w:pPr>
        <w:pStyle w:val="MdListItem"/>
        <w:numPr>
          <w:ilvl w:val="0"/>
          <w:numId w:val="3"/>
        </w:numPr>
      </w:pPr>
      <w:r>
        <w:t xml:space="preserve">Inspect all rigging hardware before use.</w:t>
      </w:r>
    </w:p>
    <w:p>
      <w:pPr>
        <w:pStyle w:val="MdListItem"/>
        <w:numPr>
          <w:ilvl w:val="0"/>
          <w:numId w:val="3"/>
        </w:numPr>
      </w:pPr>
      <w:r>
        <w:t xml:space="preserve">Calculate the load weight and verify the rigging WLL is sufficient.</w:t>
      </w:r>
    </w:p>
    <w:p>
      <w:pPr>
        <w:pStyle w:val="MdListItem"/>
        <w:numPr>
          <w:ilvl w:val="0"/>
          <w:numId w:val="3"/>
        </w:numPr>
      </w:pPr>
      <w:r>
        <w:t xml:space="preserve">Attach the rigging to the load at the designated lift points.</w:t>
      </w:r>
    </w:p>
    <w:p>
      <w:pPr>
        <w:pStyle w:val="MdListItem"/>
        <w:numPr>
          <w:ilvl w:val="0"/>
          <w:numId w:val="3"/>
        </w:numPr>
      </w:pPr>
      <w:r>
        <w:t xml:space="preserve">Verify the load is balanced before the lift begins.</w:t>
      </w:r>
    </w:p>
    <w:p>
      <w:pPr>
        <w:pStyle w:val="MdListItem"/>
        <w:numPr>
          <w:ilvl w:val="0"/>
          <w:numId w:val="3"/>
        </w:numPr>
      </w:pPr>
      <w:r>
        <w:t xml:space="preserve">Establish the exclusion zone.</w:t>
      </w:r>
    </w:p>
    <w:p>
      <w:pPr>
        <w:pStyle w:val="MdListItem"/>
        <w:numPr>
          <w:ilvl w:val="0"/>
          <w:numId w:val="3"/>
        </w:numPr>
      </w:pPr>
      <w:r>
        <w:t xml:space="preserve">Give the "all clear" signal to the crane operator only when all personnel are clear of the exclusion zone.</w:t>
      </w:r>
    </w:p>
    <w:p>
      <w:pPr>
        <w:pStyle w:val="MdSpace"/>
        <w:spacing w:before="0" w:after="60"/>
      </w:pPr>
    </w:p>
    <w:p>
      <w:pPr>
        <w:pStyle w:val="MdParagraph"/>
      </w:pPr>
      <w:r>
        <w:rPr>
          <w:rStyle w:val="MdStrong"/>
          <w:b/>
          <w:bCs/>
        </w:rPr>
        <w:t xml:space="preserve">3.2 Tag Lines.</w:t>
      </w:r>
      <w:r>
        <w:t xml:space="preserve"> Tag lines are used to control the load during the lift. Tag line operators maintain a safe distance from the load and do not wrap the tag line around their hands or body.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40: Forklift &amp; Power Industrial Truck Safety</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Forklifts and power industrial trucks (PITs) are essential tools on construction sites but present serious hazards including tip-overs, struck-by incidents, and falls from elevated forks. MH Construction's Forklift Program establishes the requirements for the safe operation of all PITs at Operational Theaters.</w:t>
      </w:r>
    </w:p>
    <w:p>
      <w:pPr>
        <w:pStyle w:val="MdSpace"/>
        <w:spacing w:before="0" w:after="60"/>
      </w:pPr>
    </w:p>
    <w:p>
      <w:pPr>
        <w:pStyle w:val="MdParagraph"/>
      </w:pPr>
      <w:r>
        <w:rPr>
          <w:rStyle w:val="MdStrong"/>
          <w:b/>
          <w:bCs/>
        </w:rPr>
        <w:t xml:space="preserve">1.2 Scope.</w:t>
      </w:r>
      <w:r>
        <w:t xml:space="preserve"> This policy applies to all forklifts, telehandlers, rough terrain forklifts, and other powered industrial trucks used at MH Construction Operational Theaters.</w:t>
      </w:r>
    </w:p>
    <w:p>
      <w:pPr>
        <w:pStyle w:val="MdSpace"/>
        <w:spacing w:before="0" w:after="60"/>
      </w:pPr>
    </w:p>
    <w:p>
      <w:pPr>
        <w:pStyle w:val="MdParagraph"/>
      </w:pPr>
      <w:r>
        <w:rPr>
          <w:rStyle w:val="MdStrong"/>
          <w:b/>
          <w:bCs/>
        </w:rPr>
        <w:t xml:space="preserve">1.3 Regulatory Authority.</w:t>
      </w:r>
      <w:r>
        <w:t xml:space="preserve"> WAC 296-863 (Forklifts and Other Powered Industrial Trucks); 29 CFR 1910.178 (OSHA PIT Standard); ASME B56.1 (Safety Standard for Low Lift and High Lift Trucks).</w:t>
      </w:r>
    </w:p>
    <w:p>
      <w:pPr>
        <w:pStyle w:val="MdSpace"/>
        <w:spacing w:before="0" w:after="60"/>
      </w:pPr>
    </w:p>
    <w:p>
      <w:pPr>
        <w:pStyle w:val="MdParagraph"/>
      </w:pPr>
      <w:r>
        <w:rPr>
          <w:rStyle w:val="MdStrong"/>
          <w:b/>
          <w:bCs/>
        </w:rPr>
        <w:t xml:space="preserve">1.4 Management Requirement.</w:t>
      </w:r>
      <w:r>
        <w:t xml:space="preserve"> Only trained and certified operators are permitted to operate PITs. Operator training is conducted by a Qualified Trainer and documented. Refresher training is required every 3 years or when an operator is observed operating unsafely.</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Operator Training.</w:t>
      </w:r>
      <w:r>
        <w:t xml:space="preserve"> PIT operator training includes:</w:t>
      </w:r>
    </w:p>
    <w:p>
      <w:pPr>
        <w:pStyle w:val="MdSpace"/>
        <w:spacing w:before="0" w:after="60"/>
      </w:pPr>
    </w:p>
    <w:p>
      <w:pPr>
        <w:pStyle w:val="MdListItem"/>
        <w:numPr>
          <w:ilvl w:val="0"/>
          <w:numId w:val="2"/>
        </w:numPr>
      </w:pPr>
      <w:r>
        <w:t xml:space="preserve">Formal instruction (lecture, video, or written materials).</w:t>
      </w:r>
    </w:p>
    <w:p>
      <w:pPr>
        <w:pStyle w:val="MdListItem"/>
        <w:numPr>
          <w:ilvl w:val="0"/>
          <w:numId w:val="2"/>
        </w:numPr>
      </w:pPr>
      <w:r>
        <w:t xml:space="preserve">Practical training (demonstrations and exercises).</w:t>
      </w:r>
    </w:p>
    <w:p>
      <w:pPr>
        <w:pStyle w:val="MdListItem"/>
        <w:numPr>
          <w:ilvl w:val="0"/>
          <w:numId w:val="2"/>
        </w:numPr>
      </w:pPr>
      <w:r>
        <w:t xml:space="preserve">Evaluation of the operator's performance in the workplace.</w:t>
      </w:r>
    </w:p>
    <w:p>
      <w:pPr>
        <w:pStyle w:val="MdSpace"/>
        <w:spacing w:before="0" w:after="60"/>
      </w:pPr>
    </w:p>
    <w:p>
      <w:pPr>
        <w:pStyle w:val="MdParagraph"/>
      </w:pPr>
      <w:r>
        <w:t xml:space="preserve">Training is specific to the type of PIT the operator will use.</w:t>
      </w:r>
    </w:p>
    <w:p>
      <w:pPr>
        <w:pStyle w:val="MdSpace"/>
        <w:spacing w:before="0" w:after="60"/>
      </w:pPr>
    </w:p>
    <w:p>
      <w:pPr>
        <w:pStyle w:val="MdParagraph"/>
      </w:pPr>
      <w:r>
        <w:rPr>
          <w:rStyle w:val="MdStrong"/>
          <w:b/>
          <w:bCs/>
        </w:rPr>
        <w:t xml:space="preserve">2.2 Pre-Use Inspection.</w:t>
      </w:r>
      <w:r>
        <w:t xml:space="preserve"> The operator inspects the PIT before each shift using the manufacturer's checklist. Defective PITs are tagged "Do Not Operate."</w:t>
      </w:r>
    </w:p>
    <w:p>
      <w:pPr>
        <w:pStyle w:val="MdSpace"/>
        <w:spacing w:before="0" w:after="60"/>
      </w:pPr>
    </w:p>
    <w:p>
      <w:pPr>
        <w:pStyle w:val="MdParagraph"/>
      </w:pPr>
      <w:r>
        <w:rPr>
          <w:rStyle w:val="MdStrong"/>
          <w:b/>
          <w:bCs/>
        </w:rPr>
        <w:t xml:space="preserve">2.3 Safe Operating Practices.</w:t>
      </w:r>
    </w:p>
    <w:p>
      <w:pPr>
        <w:pStyle w:val="MdSpace"/>
        <w:spacing w:before="0" w:after="60"/>
      </w:pPr>
    </w:p>
    <w:p>
      <w:pPr>
        <w:pStyle w:val="MdListItem"/>
        <w:numPr>
          <w:ilvl w:val="0"/>
          <w:numId w:val="2"/>
        </w:numPr>
      </w:pPr>
      <w:r>
        <w:t xml:space="preserve">Travel with the forks lowered (6–8 inches above the ground).</w:t>
      </w:r>
    </w:p>
    <w:p>
      <w:pPr>
        <w:pStyle w:val="MdListItem"/>
        <w:numPr>
          <w:ilvl w:val="0"/>
          <w:numId w:val="2"/>
        </w:numPr>
      </w:pPr>
      <w:r>
        <w:t xml:space="preserve">Do not exceed the rated load capacity.</w:t>
      </w:r>
    </w:p>
    <w:p>
      <w:pPr>
        <w:pStyle w:val="MdListItem"/>
        <w:numPr>
          <w:ilvl w:val="0"/>
          <w:numId w:val="2"/>
        </w:numPr>
      </w:pPr>
      <w:r>
        <w:t xml:space="preserve">Do not elevate personnel on the forks unless using an approved work platform (MISH 37).</w:t>
      </w:r>
    </w:p>
    <w:p>
      <w:pPr>
        <w:pStyle w:val="MdListItem"/>
        <w:numPr>
          <w:ilvl w:val="0"/>
          <w:numId w:val="2"/>
        </w:numPr>
      </w:pPr>
      <w:r>
        <w:t xml:space="preserve">Sound the horn at intersections and blind corners.</w:t>
      </w:r>
    </w:p>
    <w:p>
      <w:pPr>
        <w:pStyle w:val="MdListItem"/>
        <w:numPr>
          <w:ilvl w:val="0"/>
          <w:numId w:val="2"/>
        </w:numPr>
      </w:pPr>
      <w:r>
        <w:t xml:space="preserve">Maintain a safe following distance from other vehicles.</w:t>
      </w:r>
    </w:p>
    <w:p>
      <w:pPr>
        <w:pStyle w:val="MdListItem"/>
        <w:numPr>
          <w:ilvl w:val="0"/>
          <w:numId w:val="2"/>
        </w:numPr>
      </w:pPr>
      <w:r>
        <w:t xml:space="preserve">Wear the seat belt at all times.</w:t>
      </w:r>
    </w:p>
    <w:p>
      <w:pPr>
        <w:pStyle w:val="MdListItem"/>
        <w:numPr>
          <w:ilvl w:val="0"/>
          <w:numId w:val="2"/>
        </w:numPr>
      </w:pPr>
      <w:r>
        <w:t xml:space="preserve">Do not operate a PIT on grades that exceed the manufacturer's rating.</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PIT Pre-Use Inspection.</w:t>
      </w:r>
    </w:p>
    <w:p>
      <w:pPr>
        <w:pStyle w:val="MdSpace"/>
        <w:spacing w:before="0" w:after="60"/>
      </w:pPr>
    </w:p>
    <w:p>
      <w:pPr>
        <w:pStyle w:val="MdListItem"/>
        <w:numPr>
          <w:ilvl w:val="0"/>
          <w:numId w:val="3"/>
        </w:numPr>
      </w:pPr>
      <w:r>
        <w:t xml:space="preserve">Inspect the PIT per the manufacturer's checklist before each shift.</w:t>
      </w:r>
    </w:p>
    <w:p>
      <w:pPr>
        <w:pStyle w:val="MdListItem"/>
        <w:numPr>
          <w:ilvl w:val="0"/>
          <w:numId w:val="3"/>
        </w:numPr>
      </w:pPr>
      <w:r>
        <w:t xml:space="preserve">Check fluid levels, tires, forks, mast, hydraulics, and safety devices.</w:t>
      </w:r>
    </w:p>
    <w:p>
      <w:pPr>
        <w:pStyle w:val="MdListItem"/>
        <w:numPr>
          <w:ilvl w:val="0"/>
          <w:numId w:val="3"/>
        </w:numPr>
      </w:pPr>
      <w:r>
        <w:t xml:space="preserve">Test the horn, lights, and backup alarm.</w:t>
      </w:r>
    </w:p>
    <w:p>
      <w:pPr>
        <w:pStyle w:val="MdListItem"/>
        <w:numPr>
          <w:ilvl w:val="0"/>
          <w:numId w:val="3"/>
        </w:numPr>
      </w:pPr>
      <w:r>
        <w:t xml:space="preserve">Document the inspection on the PIT inspection form.</w:t>
      </w:r>
    </w:p>
    <w:p>
      <w:pPr>
        <w:pStyle w:val="MdListItem"/>
        <w:numPr>
          <w:ilvl w:val="0"/>
          <w:numId w:val="3"/>
        </w:numPr>
      </w:pPr>
      <w:r>
        <w:t xml:space="preserve">Do not operate a PIT with unresolved safety-critical deficiencies.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41: Construction Equipment Modification &amp; Fabrication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Unauthorized modifications to construction equipment can void manufacturer warranties, compromise structural integrity, and create life-safety hazards. MH Construction prohibits unauthorized modifications to any construction equipment.</w:t>
      </w:r>
    </w:p>
    <w:p>
      <w:pPr>
        <w:pStyle w:val="MdSpace"/>
        <w:spacing w:before="0" w:after="60"/>
      </w:pPr>
    </w:p>
    <w:p>
      <w:pPr>
        <w:pStyle w:val="MdParagraph"/>
      </w:pPr>
      <w:r>
        <w:rPr>
          <w:rStyle w:val="MdStrong"/>
          <w:b/>
          <w:bCs/>
        </w:rPr>
        <w:t xml:space="preserve">1.2 Scope.</w:t>
      </w:r>
      <w:r>
        <w:t xml:space="preserve"> This policy applies to all construction equipment owned, leased, or operated by MH Construction.</w:t>
      </w:r>
    </w:p>
    <w:p>
      <w:pPr>
        <w:pStyle w:val="MdSpace"/>
        <w:spacing w:before="0" w:after="60"/>
      </w:pPr>
    </w:p>
    <w:p>
      <w:pPr>
        <w:pStyle w:val="MdParagraph"/>
      </w:pPr>
      <w:r>
        <w:rPr>
          <w:rStyle w:val="MdStrong"/>
          <w:b/>
          <w:bCs/>
        </w:rPr>
        <w:t xml:space="preserve">1.3 Regulatory Authority.</w:t>
      </w:r>
      <w:r>
        <w:t xml:space="preserve"> WAC 296-155 Part K; 29 CFR 1926 Subpart O; manufacturer specifications.</w:t>
      </w:r>
    </w:p>
    <w:p>
      <w:pPr>
        <w:pStyle w:val="MdSpace"/>
        <w:spacing w:before="0" w:after="60"/>
      </w:pPr>
    </w:p>
    <w:p>
      <w:pPr>
        <w:pStyle w:val="MdParagraph"/>
      </w:pPr>
      <w:r>
        <w:rPr>
          <w:rStyle w:val="MdStrong"/>
          <w:b/>
          <w:bCs/>
        </w:rPr>
        <w:t xml:space="preserve">1.4 Management Requirement.</w:t>
      </w:r>
      <w:r>
        <w:t xml:space="preserve"> No modification to construction equipment is made without written authorization from the manufacturer or a Qualified Person (registered professional engineer). Modifications are documented and the documentation is kept with the equipment.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Modification Authorization.</w:t>
      </w:r>
      <w:r>
        <w:t xml:space="preserve"> Before any modification is made to construction equipment:</w:t>
      </w:r>
    </w:p>
    <w:p>
      <w:pPr>
        <w:pStyle w:val="MdSpace"/>
        <w:spacing w:before="0" w:after="60"/>
      </w:pPr>
    </w:p>
    <w:p>
      <w:pPr>
        <w:pStyle w:val="MdListItem"/>
        <w:numPr>
          <w:ilvl w:val="0"/>
          <w:numId w:val="3"/>
        </w:numPr>
      </w:pPr>
      <w:r>
        <w:t xml:space="preserve">Submit a written modification request to Safety Command.</w:t>
      </w:r>
    </w:p>
    <w:p>
      <w:pPr>
        <w:pStyle w:val="MdListItem"/>
        <w:numPr>
          <w:ilvl w:val="0"/>
          <w:numId w:val="3"/>
        </w:numPr>
      </w:pPr>
      <w:r>
        <w:t xml:space="preserve">Safety Command obtains written authorization from the manufacturer or a Qualified Person.</w:t>
      </w:r>
    </w:p>
    <w:p>
      <w:pPr>
        <w:pStyle w:val="MdListItem"/>
        <w:numPr>
          <w:ilvl w:val="0"/>
          <w:numId w:val="3"/>
        </w:numPr>
      </w:pPr>
      <w:r>
        <w:t xml:space="preserve">The modification is performed by a qualified technician.</w:t>
      </w:r>
    </w:p>
    <w:p>
      <w:pPr>
        <w:pStyle w:val="MdListItem"/>
        <w:numPr>
          <w:ilvl w:val="0"/>
          <w:numId w:val="3"/>
        </w:numPr>
      </w:pPr>
      <w:r>
        <w:t xml:space="preserve">The modified equipment is inspected and approved before returning to service.</w:t>
      </w:r>
    </w:p>
    <w:p>
      <w:pPr>
        <w:pStyle w:val="MdSpace"/>
        <w:spacing w:before="0" w:after="60"/>
      </w:pPr>
    </w:p>
    <w:p>
      <w:pPr>
        <w:pStyle w:val="MdParagraph"/>
      </w:pPr>
      <w:r>
        <w:rPr>
          <w:rStyle w:val="MdStrong"/>
          <w:b/>
          <w:bCs/>
        </w:rPr>
        <w:t xml:space="preserve">2.2 Fabricated Attachments.</w:t>
      </w:r>
      <w:r>
        <w:t xml:space="preserve"> Fabricated attachments (buckets, forks, work platforms) must be designed by a Qualified Person and rated for the intended load. The rating is posted on the attachment.</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Reporting Unauthorized Modifications.</w:t>
      </w:r>
      <w:r>
        <w:t xml:space="preserve"> If a Task Operator observes an unauthorized modification to construction equipment, they report it to the Field Safety Lead immediately. The equipment is tagged "Do Not Operate" until Safety Command reviews the modification.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8: TOOLS &amp; MATERIALS</w:t>
      </w:r>
    </w:p>
    <w:p>
      <w:pPr>
        <w:pStyle w:val="MdHr"/>
        <w:pBdr>
          <w:bottom w:val="single" w:color="auto" w:sz="6" w:space="1"/>
        </w:pBdr>
      </w:pPr>
    </w:p>
    <w:p>
      <w:pPr>
        <w:pStyle w:val="MdSpace"/>
        <w:spacing w:before="0" w:after="60"/>
      </w:pPr>
    </w:p>
    <w:p>
      <w:pPr>
        <w:pStyle w:val="Heading2"/>
        <w:pStyle w:val="MdHeading2"/>
      </w:pPr>
      <w:r>
        <w:t xml:space="preserve">MISH 42: Hand &amp; Power Tools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Hand and power tool injuries — cuts, lacerations, amputations, and eye injuries — are among the most common construction injuries. Most are preventable through proper tool selection, inspection, and use. MH Construction's Hand &amp; Power Tools Program establishes the requirements for the safe use of all tools at Operational Theaters.</w:t>
      </w:r>
    </w:p>
    <w:p>
      <w:pPr>
        <w:pStyle w:val="MdSpace"/>
        <w:spacing w:before="0" w:after="60"/>
      </w:pPr>
    </w:p>
    <w:p>
      <w:pPr>
        <w:pStyle w:val="MdParagraph"/>
      </w:pPr>
      <w:r>
        <w:rPr>
          <w:rStyle w:val="MdStrong"/>
          <w:b/>
          <w:bCs/>
        </w:rPr>
        <w:t xml:space="preserve">1.2 Scope.</w:t>
      </w:r>
      <w:r>
        <w:t xml:space="preserve"> This policy applies to all hand tools, power tools, and pneumatic tools used at MH Construction Operational Theaters.</w:t>
      </w:r>
    </w:p>
    <w:p>
      <w:pPr>
        <w:pStyle w:val="MdSpace"/>
        <w:spacing w:before="0" w:after="60"/>
      </w:pPr>
    </w:p>
    <w:p>
      <w:pPr>
        <w:pStyle w:val="MdParagraph"/>
      </w:pPr>
      <w:r>
        <w:rPr>
          <w:rStyle w:val="MdStrong"/>
          <w:b/>
          <w:bCs/>
        </w:rPr>
        <w:t xml:space="preserve">1.3 Regulatory Authority.</w:t>
      </w:r>
      <w:r>
        <w:t xml:space="preserve"> WAC 296-155 Part I (tools); 29 CFR 1926 Subpart I; ANSI/ASME B107 (hand tools); ANSI/UL standards (power tools).</w:t>
      </w:r>
    </w:p>
    <w:p>
      <w:pPr>
        <w:pStyle w:val="MdSpace"/>
        <w:spacing w:before="0" w:after="60"/>
      </w:pPr>
    </w:p>
    <w:p>
      <w:pPr>
        <w:pStyle w:val="MdParagraph"/>
      </w:pPr>
      <w:r>
        <w:rPr>
          <w:rStyle w:val="MdStrong"/>
          <w:b/>
          <w:bCs/>
        </w:rPr>
        <w:t xml:space="preserve">1.4 Management Requirement.</w:t>
      </w:r>
      <w:r>
        <w:t xml:space="preserve"> All tools are inspected before each use. Damaged tools are removed from service. Guards are never removed from power tools. Task Operators use the right tool for the job.</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Tool Inspection.</w:t>
      </w:r>
      <w:r>
        <w:t xml:space="preserve"> Before each use, inspect tools for:</w:t>
      </w:r>
    </w:p>
    <w:p>
      <w:pPr>
        <w:pStyle w:val="MdSpace"/>
        <w:spacing w:before="0" w:after="60"/>
      </w:pPr>
    </w:p>
    <w:p>
      <w:pPr>
        <w:pStyle w:val="MdListItem"/>
        <w:numPr>
          <w:ilvl w:val="0"/>
          <w:numId w:val="2"/>
        </w:numPr>
      </w:pPr>
      <w:r>
        <w:t xml:space="preserve">Cracked, broken, or damaged handles.</w:t>
      </w:r>
    </w:p>
    <w:p>
      <w:pPr>
        <w:pStyle w:val="MdListItem"/>
        <w:numPr>
          <w:ilvl w:val="0"/>
          <w:numId w:val="2"/>
        </w:numPr>
      </w:pPr>
      <w:r>
        <w:t xml:space="preserve">Missing or damaged guards.</w:t>
      </w:r>
    </w:p>
    <w:p>
      <w:pPr>
        <w:pStyle w:val="MdListItem"/>
        <w:numPr>
          <w:ilvl w:val="0"/>
          <w:numId w:val="2"/>
        </w:numPr>
      </w:pPr>
      <w:r>
        <w:t xml:space="preserve">Damaged cords, plugs, or switches (power tools).</w:t>
      </w:r>
    </w:p>
    <w:p>
      <w:pPr>
        <w:pStyle w:val="MdListItem"/>
        <w:numPr>
          <w:ilvl w:val="0"/>
          <w:numId w:val="2"/>
        </w:numPr>
      </w:pPr>
      <w:r>
        <w:t xml:space="preserve">Dull or damaged cutting edges.</w:t>
      </w:r>
    </w:p>
    <w:p>
      <w:pPr>
        <w:pStyle w:val="MdListItem"/>
        <w:numPr>
          <w:ilvl w:val="0"/>
          <w:numId w:val="2"/>
        </w:numPr>
      </w:pPr>
      <w:r>
        <w:t xml:space="preserve">Mushroomed heads on chisels and punches.</w:t>
      </w:r>
    </w:p>
    <w:p>
      <w:pPr>
        <w:pStyle w:val="MdSpace"/>
        <w:spacing w:before="0" w:after="60"/>
      </w:pPr>
    </w:p>
    <w:p>
      <w:pPr>
        <w:pStyle w:val="MdParagraph"/>
      </w:pPr>
      <w:r>
        <w:rPr>
          <w:rStyle w:val="MdStrong"/>
          <w:b/>
          <w:bCs/>
        </w:rPr>
        <w:t xml:space="preserve">2.2 Guard Requirements.</w:t>
      </w:r>
      <w:r>
        <w:t xml:space="preserve"> All power tool guards are in place and functional before use. Guards are never removed or disabled. If a guard is damaged or missing, the tool is removed from service.</w:t>
      </w:r>
    </w:p>
    <w:p>
      <w:pPr>
        <w:pStyle w:val="MdSpace"/>
        <w:spacing w:before="0" w:after="60"/>
      </w:pPr>
    </w:p>
    <w:p>
      <w:pPr>
        <w:pStyle w:val="MdParagraph"/>
      </w:pPr>
      <w:r>
        <w:rPr>
          <w:rStyle w:val="MdStrong"/>
          <w:b/>
          <w:bCs/>
        </w:rPr>
        <w:t xml:space="preserve">2.3 Tool-Specific PPE.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Tool</w:t>
            </w:r>
          </w:p>
        </w:tc>
        <w:tc>
          <w:tcPr>
            <w:tcBorders>
              <w:right w:val="none"/>
            </w:tcBorders>
            <w:tcMar>
              <w:top w:type="dxa" w:w="100"/>
              <w:left w:type="dxa" w:w="120"/>
              <w:bottom w:type="dxa" w:w="100"/>
              <w:right w:type="dxa" w:w="120"/>
            </w:tcMar>
            <w:vAlign w:val="center"/>
          </w:tcPr>
          <w:p>
            <w:pPr>
              <w:pStyle w:val="MdTableHeader"/>
            </w:pPr>
            <w:r>
              <w:t xml:space="preserve">Required PPE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Angle grinder</w:t>
            </w:r>
          </w:p>
        </w:tc>
        <w:tc>
          <w:tcPr>
            <w:tcBorders>
              <w:right w:val="none"/>
            </w:tcBorders>
            <w:tcMar>
              <w:top w:type="dxa" w:w="80"/>
              <w:left w:type="dxa" w:w="120"/>
              <w:bottom w:type="dxa" w:w="80"/>
              <w:right w:type="dxa" w:w="120"/>
            </w:tcMar>
            <w:vAlign w:val="center"/>
          </w:tcPr>
          <w:p>
            <w:pPr>
              <w:pStyle w:val="MdTableCell"/>
            </w:pPr>
            <w:r>
              <w:t xml:space="preserve">Face shield, safety glasses, gloves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Circular saw</w:t>
            </w:r>
          </w:p>
        </w:tc>
        <w:tc>
          <w:tcPr>
            <w:tcBorders>
              <w:right w:val="none"/>
            </w:tcBorders>
            <w:tcMar>
              <w:top w:type="dxa" w:w="80"/>
              <w:left w:type="dxa" w:w="120"/>
              <w:bottom w:type="dxa" w:w="80"/>
              <w:right w:type="dxa" w:w="120"/>
            </w:tcMar>
            <w:vAlign w:val="center"/>
          </w:tcPr>
          <w:p>
            <w:pPr>
              <w:pStyle w:val="MdTableCell"/>
            </w:pPr>
            <w:r>
              <w:t xml:space="preserve">Safety glasses, hearing protection, gloves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Nail gun</w:t>
            </w:r>
          </w:p>
        </w:tc>
        <w:tc>
          <w:tcPr>
            <w:tcBorders>
              <w:right w:val="none"/>
            </w:tcBorders>
            <w:tcMar>
              <w:top w:type="dxa" w:w="80"/>
              <w:left w:type="dxa" w:w="120"/>
              <w:bottom w:type="dxa" w:w="80"/>
              <w:right w:type="dxa" w:w="120"/>
            </w:tcMar>
            <w:vAlign w:val="center"/>
          </w:tcPr>
          <w:p>
            <w:pPr>
              <w:pStyle w:val="MdTableCell"/>
            </w:pPr>
            <w:r>
              <w:t xml:space="preserve">Safety glasses, hearing protection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Hammer</w:t>
            </w:r>
          </w:p>
        </w:tc>
        <w:tc>
          <w:tcPr>
            <w:tcBorders>
              <w:right w:val="none"/>
            </w:tcBorders>
            <w:tcMar>
              <w:top w:type="dxa" w:w="80"/>
              <w:left w:type="dxa" w:w="120"/>
              <w:bottom w:type="dxa" w:w="80"/>
              <w:right w:type="dxa" w:w="120"/>
            </w:tcMar>
            <w:vAlign w:val="center"/>
          </w:tcPr>
          <w:p>
            <w:pPr>
              <w:pStyle w:val="MdTableCell"/>
            </w:pPr>
            <w:r>
              <w:t xml:space="preserve">Safety glasses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Chipping hammer</w:t>
            </w:r>
          </w:p>
        </w:tc>
        <w:tc>
          <w:tcPr>
            <w:tcBorders>
              <w:right w:val="none"/>
            </w:tcBorders>
            <w:tcMar>
              <w:top w:type="dxa" w:w="80"/>
              <w:left w:type="dxa" w:w="120"/>
              <w:bottom w:type="dxa" w:w="80"/>
              <w:right w:type="dxa" w:w="120"/>
            </w:tcMar>
            <w:vAlign w:val="center"/>
          </w:tcPr>
          <w:p>
            <w:pPr>
              <w:pStyle w:val="MdTableCell"/>
            </w:pPr>
            <w:r>
              <w:t xml:space="preserve">Face shield, hearing protection, gloves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Powder-actuated tool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Face shield, hearing protection</w:t>
            </w:r>
          </w:p>
        </w:tc>
      </w:tr>
    </w:tbl>
    <w:p>
      <w:pPr>
        <w:pStyle w:val="MdParagraph"/>
      </w:pPr>
      <w:r>
        <w:rPr>
          <w:rStyle w:val="MdStrong"/>
          <w:b/>
          <w:bCs/>
        </w:rPr>
        <w:t xml:space="preserve">2.4 Powder-Actuated Tools.</w:t>
      </w:r>
      <w:r>
        <w:t xml:space="preserve"> Powder-actuated tools are operated only by trained and licensed operators. The tool is never pointed at a person, and the operator verifies that no one is on the opposite side of the work surface before firing.</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Tool Use Safety.</w:t>
      </w:r>
    </w:p>
    <w:p>
      <w:pPr>
        <w:pStyle w:val="MdSpace"/>
        <w:spacing w:before="0" w:after="60"/>
      </w:pPr>
    </w:p>
    <w:p>
      <w:pPr>
        <w:pStyle w:val="MdListItem"/>
        <w:numPr>
          <w:ilvl w:val="0"/>
          <w:numId w:val="3"/>
        </w:numPr>
      </w:pPr>
      <w:r>
        <w:t xml:space="preserve">Inspect the tool before use.</w:t>
      </w:r>
    </w:p>
    <w:p>
      <w:pPr>
        <w:pStyle w:val="MdListItem"/>
        <w:numPr>
          <w:ilvl w:val="0"/>
          <w:numId w:val="3"/>
        </w:numPr>
      </w:pPr>
      <w:r>
        <w:t xml:space="preserve">Select the correct tool for the task.</w:t>
      </w:r>
    </w:p>
    <w:p>
      <w:pPr>
        <w:pStyle w:val="MdListItem"/>
        <w:numPr>
          <w:ilvl w:val="0"/>
          <w:numId w:val="3"/>
        </w:numPr>
      </w:pPr>
      <w:r>
        <w:t xml:space="preserve">Don required PPE before using the tool.</w:t>
      </w:r>
    </w:p>
    <w:p>
      <w:pPr>
        <w:pStyle w:val="MdListItem"/>
        <w:numPr>
          <w:ilvl w:val="0"/>
          <w:numId w:val="3"/>
        </w:numPr>
      </w:pPr>
      <w:r>
        <w:t xml:space="preserve">Keep hands and body clear of the cutting or striking zone.</w:t>
      </w:r>
    </w:p>
    <w:p>
      <w:pPr>
        <w:pStyle w:val="MdListItem"/>
        <w:numPr>
          <w:ilvl w:val="0"/>
          <w:numId w:val="3"/>
        </w:numPr>
      </w:pPr>
      <w:r>
        <w:t xml:space="preserve">Secure the workpiece before cutting or drilling.</w:t>
      </w:r>
    </w:p>
    <w:p>
      <w:pPr>
        <w:pStyle w:val="MdListItem"/>
        <w:numPr>
          <w:ilvl w:val="0"/>
          <w:numId w:val="3"/>
        </w:numPr>
      </w:pPr>
      <w:r>
        <w:t xml:space="preserve">Disconnect power tools from the power source before changing blades, bits, or accessories.</w:t>
      </w:r>
    </w:p>
    <w:p>
      <w:pPr>
        <w:pStyle w:val="MdListItem"/>
        <w:numPr>
          <w:ilvl w:val="0"/>
          <w:numId w:val="3"/>
        </w:numPr>
      </w:pPr>
      <w:r>
        <w:t xml:space="preserve">Return tools to their storage location after use.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43: General Waste Management</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Proper waste management protects Task Operators, the public, and the environment. MH Construction's Waste Management Program establishes the requirements for the collection, storage, and disposal of construction waste, including hazardous waste.</w:t>
      </w:r>
    </w:p>
    <w:p>
      <w:pPr>
        <w:pStyle w:val="MdSpace"/>
        <w:spacing w:before="0" w:after="60"/>
      </w:pPr>
    </w:p>
    <w:p>
      <w:pPr>
        <w:pStyle w:val="MdParagraph"/>
      </w:pPr>
      <w:r>
        <w:rPr>
          <w:rStyle w:val="MdStrong"/>
          <w:b/>
          <w:bCs/>
        </w:rPr>
        <w:t xml:space="preserve">1.2 Scope.</w:t>
      </w:r>
      <w:r>
        <w:t xml:space="preserve"> This policy applies to all waste generated at MH Construction Operational Theaters, including construction debris, hazardous waste, and recyclable materials.</w:t>
      </w:r>
    </w:p>
    <w:p>
      <w:pPr>
        <w:pStyle w:val="MdSpace"/>
        <w:spacing w:before="0" w:after="60"/>
      </w:pPr>
    </w:p>
    <w:p>
      <w:pPr>
        <w:pStyle w:val="MdParagraph"/>
      </w:pPr>
      <w:r>
        <w:rPr>
          <w:rStyle w:val="MdStrong"/>
          <w:b/>
          <w:bCs/>
        </w:rPr>
        <w:t xml:space="preserve">1.3 Regulatory Authority.</w:t>
      </w:r>
      <w:r>
        <w:t xml:space="preserve"> WAC 173-303 (Dangerous Waste Regulations — Washington State); 40 CFR Parts 260–270 (RCRA Hazardous Waste); local municipal waste regulations.</w:t>
      </w:r>
    </w:p>
    <w:p>
      <w:pPr>
        <w:pStyle w:val="MdSpace"/>
        <w:spacing w:before="0" w:after="60"/>
      </w:pPr>
    </w:p>
    <w:p>
      <w:pPr>
        <w:pStyle w:val="MdParagraph"/>
      </w:pPr>
      <w:r>
        <w:rPr>
          <w:rStyle w:val="MdStrong"/>
          <w:b/>
          <w:bCs/>
        </w:rPr>
        <w:t xml:space="preserve">1.4 Management Requirement.</w:t>
      </w:r>
      <w:r>
        <w:t xml:space="preserve"> Waste is segregated at the point of generation. Hazardous waste is managed by a licensed hazardous waste contractor. No hazardous waste is disposed of in regular dumpsters or down drains.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Waste Segregation.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Waste Type</w:t>
            </w:r>
          </w:p>
        </w:tc>
        <w:tc>
          <w:tcPr>
            <w:tcBorders>
              <w:right w:val="none"/>
            </w:tcBorders>
            <w:tcMar>
              <w:top w:type="dxa" w:w="100"/>
              <w:left w:type="dxa" w:w="120"/>
              <w:bottom w:type="dxa" w:w="100"/>
              <w:right w:type="dxa" w:w="120"/>
            </w:tcMar>
            <w:vAlign w:val="center"/>
          </w:tcPr>
          <w:p>
            <w:pPr>
              <w:pStyle w:val="MdTableHeader"/>
            </w:pPr>
            <w:r>
              <w:t xml:space="preserve">Disposal Method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Construction debris (wood, drywall, concrete)</w:t>
            </w:r>
          </w:p>
        </w:tc>
        <w:tc>
          <w:tcPr>
            <w:tcBorders>
              <w:right w:val="none"/>
            </w:tcBorders>
            <w:tcMar>
              <w:top w:type="dxa" w:w="80"/>
              <w:left w:type="dxa" w:w="120"/>
              <w:bottom w:type="dxa" w:w="80"/>
              <w:right w:type="dxa" w:w="120"/>
            </w:tcMar>
            <w:vAlign w:val="center"/>
          </w:tcPr>
          <w:p>
            <w:pPr>
              <w:pStyle w:val="MdTableCell"/>
            </w:pPr>
            <w:r>
              <w:t xml:space="preserve">Licensed construction waste hauler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Metal scrap</w:t>
            </w:r>
          </w:p>
        </w:tc>
        <w:tc>
          <w:tcPr>
            <w:tcBorders>
              <w:right w:val="none"/>
            </w:tcBorders>
            <w:tcMar>
              <w:top w:type="dxa" w:w="80"/>
              <w:left w:type="dxa" w:w="120"/>
              <w:bottom w:type="dxa" w:w="80"/>
              <w:right w:type="dxa" w:w="120"/>
            </w:tcMar>
            <w:vAlign w:val="center"/>
          </w:tcPr>
          <w:p>
            <w:pPr>
              <w:pStyle w:val="MdTableCell"/>
            </w:pPr>
            <w:r>
              <w:t xml:space="preserve">Recycling or licensed hauler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Hazardous waste (solvents, paints, batteries)</w:t>
            </w:r>
          </w:p>
        </w:tc>
        <w:tc>
          <w:tcPr>
            <w:tcBorders>
              <w:right w:val="none"/>
            </w:tcBorders>
            <w:tcMar>
              <w:top w:type="dxa" w:w="80"/>
              <w:left w:type="dxa" w:w="120"/>
              <w:bottom w:type="dxa" w:w="80"/>
              <w:right w:type="dxa" w:w="120"/>
            </w:tcMar>
            <w:vAlign w:val="center"/>
          </w:tcPr>
          <w:p>
            <w:pPr>
              <w:pStyle w:val="MdTableCell"/>
            </w:pPr>
            <w:r>
              <w:t xml:space="preserve">Licensed hazardous waste contractor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Sharps</w:t>
            </w:r>
          </w:p>
        </w:tc>
        <w:tc>
          <w:tcPr>
            <w:tcBorders>
              <w:right w:val="none"/>
            </w:tcBorders>
            <w:tcMar>
              <w:top w:type="dxa" w:w="80"/>
              <w:left w:type="dxa" w:w="120"/>
              <w:bottom w:type="dxa" w:w="80"/>
              <w:right w:type="dxa" w:w="120"/>
            </w:tcMar>
            <w:vAlign w:val="center"/>
          </w:tcPr>
          <w:p>
            <w:pPr>
              <w:pStyle w:val="MdTableCell"/>
            </w:pPr>
            <w:r>
              <w:t xml:space="preserve">Approved sharps container (MISH 18)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Asbestos-containing materials</w:t>
            </w:r>
          </w:p>
        </w:tc>
        <w:tc>
          <w:tcPr>
            <w:tcBorders>
              <w:right w:val="none"/>
            </w:tcBorders>
            <w:tcMar>
              <w:top w:type="dxa" w:w="80"/>
              <w:left w:type="dxa" w:w="120"/>
              <w:bottom w:type="dxa" w:w="80"/>
              <w:right w:type="dxa" w:w="120"/>
            </w:tcMar>
            <w:vAlign w:val="center"/>
          </w:tcPr>
          <w:p>
            <w:pPr>
              <w:pStyle w:val="MdTableCell"/>
            </w:pPr>
            <w:r>
              <w:t xml:space="preserve">Licensed asbestos abatement contractor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Stormwater runoff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Stormwater management plan (SWPPP)</w:t>
            </w:r>
          </w:p>
        </w:tc>
      </w:tr>
    </w:tbl>
    <w:p>
      <w:pPr>
        <w:pStyle w:val="MdParagraph"/>
      </w:pPr>
      <w:r>
        <w:rPr>
          <w:rStyle w:val="MdStrong"/>
          <w:b/>
          <w:bCs/>
        </w:rPr>
        <w:t xml:space="preserve">2.2 Stormwater Management.</w:t>
      </w:r>
      <w:r>
        <w:t xml:space="preserve"> MH Construction complies with Washington State stormwater regulations. Projects that disturb one acre or more require a Stormwater Pollution Prevention Plan (SWPPP) and a Construction Stormwater General Permit from the Washington Department of Ecology.</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Waste Disposal.</w:t>
      </w:r>
    </w:p>
    <w:p>
      <w:pPr>
        <w:pStyle w:val="MdSpace"/>
        <w:spacing w:before="0" w:after="60"/>
      </w:pPr>
    </w:p>
    <w:p>
      <w:pPr>
        <w:pStyle w:val="MdListItem"/>
        <w:numPr>
          <w:ilvl w:val="0"/>
          <w:numId w:val="3"/>
        </w:numPr>
      </w:pPr>
      <w:r>
        <w:t xml:space="preserve">Place waste in the designated waste container for the waste type.</w:t>
      </w:r>
    </w:p>
    <w:p>
      <w:pPr>
        <w:pStyle w:val="MdListItem"/>
        <w:numPr>
          <w:ilvl w:val="0"/>
          <w:numId w:val="3"/>
        </w:numPr>
      </w:pPr>
      <w:r>
        <w:t xml:space="preserve">Do not place hazardous waste in regular dumpsters.</w:t>
      </w:r>
    </w:p>
    <w:p>
      <w:pPr>
        <w:pStyle w:val="MdListItem"/>
        <w:numPr>
          <w:ilvl w:val="0"/>
          <w:numId w:val="3"/>
        </w:numPr>
      </w:pPr>
      <w:r>
        <w:t xml:space="preserve">Report any unknown or suspicious waste materials to the Field Safety Lead immediately.</w:t>
      </w:r>
    </w:p>
    <w:p>
      <w:pPr>
        <w:pStyle w:val="MdListItem"/>
        <w:numPr>
          <w:ilvl w:val="0"/>
          <w:numId w:val="3"/>
        </w:numPr>
      </w:pPr>
      <w:r>
        <w:t xml:space="preserve">Do not burn construction waste on site.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44: Concrete &amp; Masonry</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Concrete and masonry work presents hazards including formwork collapse, silica exposure, chemical burns from Portland cement, and musculoskeletal injuries from heavy lifting. MH Construction's Concrete &amp; Masonry Program establishes the requirements for performing these operations safely.</w:t>
      </w:r>
    </w:p>
    <w:p>
      <w:pPr>
        <w:pStyle w:val="MdSpace"/>
        <w:spacing w:before="0" w:after="60"/>
      </w:pPr>
    </w:p>
    <w:p>
      <w:pPr>
        <w:pStyle w:val="MdParagraph"/>
      </w:pPr>
      <w:r>
        <w:rPr>
          <w:rStyle w:val="MdStrong"/>
          <w:b/>
          <w:bCs/>
        </w:rPr>
        <w:t xml:space="preserve">1.2 Scope.</w:t>
      </w:r>
      <w:r>
        <w:t xml:space="preserve"> This policy applies to all concrete and masonry operations at MH Construction Operational Theaters, including formwork, concrete placement, masonry construction, and post-tension operations.</w:t>
      </w:r>
    </w:p>
    <w:p>
      <w:pPr>
        <w:pStyle w:val="MdSpace"/>
        <w:spacing w:before="0" w:after="60"/>
      </w:pPr>
    </w:p>
    <w:p>
      <w:pPr>
        <w:pStyle w:val="MdParagraph"/>
      </w:pPr>
      <w:r>
        <w:rPr>
          <w:rStyle w:val="MdStrong"/>
          <w:b/>
          <w:bCs/>
        </w:rPr>
        <w:t xml:space="preserve">1.3 Regulatory Authority.</w:t>
      </w:r>
      <w:r>
        <w:t xml:space="preserve"> WAC 296-155 Part V (concrete and masonry); 29 CFR 1926 Subpart Q; ACI 347 (Guide to Formwork for Concrete); MISH 17 (Silica).</w:t>
      </w:r>
    </w:p>
    <w:p>
      <w:pPr>
        <w:pStyle w:val="MdSpace"/>
        <w:spacing w:before="0" w:after="60"/>
      </w:pPr>
    </w:p>
    <w:p>
      <w:pPr>
        <w:pStyle w:val="MdParagraph"/>
      </w:pPr>
      <w:r>
        <w:rPr>
          <w:rStyle w:val="MdStrong"/>
          <w:b/>
          <w:bCs/>
        </w:rPr>
        <w:t xml:space="preserve">1.4 Management Requirement.</w:t>
      </w:r>
      <w:r>
        <w:t xml:space="preserve"> Formwork is designed by a Qualified Person (registered professional engineer) for all structures where failure could cause injury. Formwork is inspected by a Competent Person before concrete placement. No Task Operator is permitted under a concrete bucket or load being conveyed.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Formwork Design and Inspection.</w:t>
      </w:r>
      <w:r>
        <w:t xml:space="preserve"> Formwork for elevated slabs, walls, and columns is designed by a Qualified Person. The design accounts for the weight of the concrete, construction loads, and lateral pressures. The Competent Person inspects the formwork before and during concrete placement.</w:t>
      </w:r>
    </w:p>
    <w:p>
      <w:pPr>
        <w:pStyle w:val="MdSpace"/>
        <w:spacing w:before="0" w:after="60"/>
      </w:pPr>
    </w:p>
    <w:p>
      <w:pPr>
        <w:pStyle w:val="MdParagraph"/>
      </w:pPr>
      <w:r>
        <w:rPr>
          <w:rStyle w:val="MdStrong"/>
          <w:b/>
          <w:bCs/>
        </w:rPr>
        <w:t xml:space="preserve">2.2 Concrete Placement Safety.</w:t>
      </w:r>
    </w:p>
    <w:p>
      <w:pPr>
        <w:pStyle w:val="MdSpace"/>
        <w:spacing w:before="0" w:after="60"/>
      </w:pPr>
    </w:p>
    <w:p>
      <w:pPr>
        <w:pStyle w:val="MdListItem"/>
        <w:numPr>
          <w:ilvl w:val="0"/>
          <w:numId w:val="2"/>
        </w:numPr>
      </w:pPr>
      <w:r>
        <w:t xml:space="preserve">No Task Operator stands under a concrete bucket or pump hose during placement.</w:t>
      </w:r>
    </w:p>
    <w:p>
      <w:pPr>
        <w:pStyle w:val="MdListItem"/>
        <w:numPr>
          <w:ilvl w:val="0"/>
          <w:numId w:val="2"/>
        </w:numPr>
      </w:pPr>
      <w:r>
        <w:t xml:space="preserve">Concrete pump lines are secured to prevent whipping.</w:t>
      </w:r>
    </w:p>
    <w:p>
      <w:pPr>
        <w:pStyle w:val="MdListItem"/>
        <w:numPr>
          <w:ilvl w:val="0"/>
          <w:numId w:val="2"/>
        </w:numPr>
      </w:pPr>
      <w:r>
        <w:t xml:space="preserve">Task Operators wear rubber boots, gloves, and eye protection when working with fresh concrete.</w:t>
      </w:r>
    </w:p>
    <w:p>
      <w:pPr>
        <w:pStyle w:val="MdListItem"/>
        <w:numPr>
          <w:ilvl w:val="0"/>
          <w:numId w:val="2"/>
        </w:numPr>
      </w:pPr>
      <w:r>
        <w:t xml:space="preserve">Fresh concrete is a skin and eye irritant — prolonged contact causes chemical burns.</w:t>
      </w:r>
    </w:p>
    <w:p>
      <w:pPr>
        <w:pStyle w:val="MdSpace"/>
        <w:spacing w:before="0" w:after="60"/>
      </w:pPr>
    </w:p>
    <w:p>
      <w:pPr>
        <w:pStyle w:val="MdParagraph"/>
      </w:pPr>
      <w:r>
        <w:rPr>
          <w:rStyle w:val="MdStrong"/>
          <w:b/>
          <w:bCs/>
        </w:rPr>
        <w:t xml:space="preserve">2.3 Silica Control.</w:t>
      </w:r>
      <w:r>
        <w:t xml:space="preserve"> All concrete cutting, grinding, and drilling operations comply with MISH 17 (Silica Safety Program).</w:t>
      </w:r>
    </w:p>
    <w:p>
      <w:pPr>
        <w:pStyle w:val="MdSpace"/>
        <w:spacing w:before="0" w:after="60"/>
      </w:pPr>
    </w:p>
    <w:p>
      <w:pPr>
        <w:pStyle w:val="MdParagraph"/>
      </w:pPr>
      <w:r>
        <w:rPr>
          <w:rStyle w:val="MdStrong"/>
          <w:b/>
          <w:bCs/>
        </w:rPr>
        <w:t xml:space="preserve">2.4 Masonry Wall Bracing.</w:t>
      </w:r>
      <w:r>
        <w:t xml:space="preserve"> Masonry walls under construction are braced to prevent collapse. Bracing remains in place until the wall has achieved sufficient strength to be self-supporting, as determined by the Qualified Person.</w:t>
      </w:r>
    </w:p>
    <w:p>
      <w:pPr>
        <w:pStyle w:val="MdSpace"/>
        <w:spacing w:before="0" w:after="60"/>
      </w:pPr>
    </w:p>
    <w:p>
      <w:pPr>
        <w:pStyle w:val="MdParagraph"/>
      </w:pPr>
      <w:r>
        <w:rPr>
          <w:rStyle w:val="MdStrong"/>
          <w:b/>
          <w:bCs/>
        </w:rPr>
        <w:t xml:space="preserve">2.5 Post-Tension Operations.</w:t>
      </w:r>
      <w:r>
        <w:t xml:space="preserve"> Post-tension operations are performed only by trained personnel. The exclusion zone during stressing operations extends the full length of the tendon plus 10 feet beyond each end.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Concrete Work PPE.</w:t>
      </w:r>
    </w:p>
    <w:p>
      <w:pPr>
        <w:pStyle w:val="MdSpace"/>
        <w:spacing w:before="0" w:after="60"/>
      </w:pPr>
    </w:p>
    <w:p>
      <w:pPr>
        <w:pStyle w:val="MdListItem"/>
        <w:numPr>
          <w:ilvl w:val="0"/>
          <w:numId w:val="3"/>
        </w:numPr>
      </w:pPr>
      <w:r>
        <w:t xml:space="preserve">Don rubber boots, nitrile gloves, and safety glasses before working with fresh concrete.</w:t>
      </w:r>
    </w:p>
    <w:p>
      <w:pPr>
        <w:pStyle w:val="MdListItem"/>
        <w:numPr>
          <w:ilvl w:val="0"/>
          <w:numId w:val="3"/>
        </w:numPr>
      </w:pPr>
      <w:r>
        <w:t xml:space="preserve">If fresh concrete contacts skin, wash with clean water immediately.</w:t>
      </w:r>
    </w:p>
    <w:p>
      <w:pPr>
        <w:pStyle w:val="MdListItem"/>
        <w:numPr>
          <w:ilvl w:val="0"/>
          <w:numId w:val="3"/>
        </w:numPr>
      </w:pPr>
      <w:r>
        <w:t xml:space="preserve">If fresh concrete contacts eyes, flush with clean water for 15 minutes and seek medical attention.</w:t>
      </w:r>
    </w:p>
    <w:p>
      <w:pPr>
        <w:pStyle w:val="MdListItem"/>
        <w:numPr>
          <w:ilvl w:val="0"/>
          <w:numId w:val="3"/>
        </w:numPr>
      </w:pPr>
      <w:r>
        <w:t xml:space="preserve">Wear knee pads when finishing concrete on hands and knees.</w:t>
      </w:r>
    </w:p>
    <w:p>
      <w:pPr>
        <w:pStyle w:val="MdSpace"/>
        <w:spacing w:before="0" w:after="60"/>
      </w:pPr>
    </w:p>
    <w:p>
      <w:pPr>
        <w:pStyle w:val="MdParagraph"/>
      </w:pPr>
      <w:r>
        <w:rPr>
          <w:rStyle w:val="MdStrong"/>
          <w:b/>
          <w:bCs/>
        </w:rPr>
        <w:t xml:space="preserve">3.2 Formwork Inspection.</w:t>
      </w:r>
    </w:p>
    <w:p>
      <w:pPr>
        <w:pStyle w:val="MdSpace"/>
        <w:spacing w:before="0" w:after="60"/>
      </w:pPr>
    </w:p>
    <w:p>
      <w:pPr>
        <w:pStyle w:val="MdListItem"/>
        <w:numPr>
          <w:ilvl w:val="0"/>
          <w:numId w:val="3"/>
        </w:numPr>
      </w:pPr>
      <w:r>
        <w:t xml:space="preserve">Inspect all form ties, shores, and braces before concrete placement.</w:t>
      </w:r>
    </w:p>
    <w:p>
      <w:pPr>
        <w:pStyle w:val="MdListItem"/>
        <w:numPr>
          <w:ilvl w:val="0"/>
          <w:numId w:val="3"/>
        </w:numPr>
      </w:pPr>
      <w:r>
        <w:t xml:space="preserve">Verify that all form hardware is properly tightened.</w:t>
      </w:r>
    </w:p>
    <w:p>
      <w:pPr>
        <w:pStyle w:val="MdListItem"/>
        <w:numPr>
          <w:ilvl w:val="0"/>
          <w:numId w:val="3"/>
        </w:numPr>
      </w:pPr>
      <w:r>
        <w:t xml:space="preserve">Verify that the Competent Person has authorized concrete placement.</w:t>
      </w:r>
    </w:p>
    <w:p>
      <w:pPr>
        <w:pStyle w:val="MdListItem"/>
        <w:numPr>
          <w:ilvl w:val="0"/>
          <w:numId w:val="3"/>
        </w:numPr>
      </w:pPr>
      <w:r>
        <w:t xml:space="preserve">Monitor the formwork during placement for signs of distress (cracking, deflection, movement).</w:t>
      </w:r>
    </w:p>
    <w:p>
      <w:pPr>
        <w:pStyle w:val="MdListItem"/>
        <w:numPr>
          <w:ilvl w:val="0"/>
          <w:numId w:val="3"/>
        </w:numPr>
      </w:pPr>
      <w:r>
        <w:t xml:space="preserve">If signs of distress are observed, stop placement and notify the Competent Person immediately.</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 Part V</w:t>
            </w:r>
          </w:p>
        </w:tc>
        <w:tc>
          <w:tcPr>
            <w:tcBorders>
              <w:right w:val="none"/>
            </w:tcBorders>
            <w:tcMar>
              <w:top w:type="dxa" w:w="80"/>
              <w:left w:type="dxa" w:w="120"/>
              <w:bottom w:type="dxa" w:w="80"/>
              <w:right w:type="dxa" w:w="120"/>
            </w:tcMar>
            <w:vAlign w:val="center"/>
          </w:tcPr>
          <w:p>
            <w:pPr>
              <w:pStyle w:val="MdTableCell"/>
            </w:pPr>
            <w:r>
              <w:t xml:space="preserve">Washington Concrete and Masonry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1926 Subpart Q</w:t>
            </w:r>
          </w:p>
        </w:tc>
        <w:tc>
          <w:tcPr>
            <w:tcBorders>
              <w:right w:val="none"/>
            </w:tcBorders>
            <w:tcMar>
              <w:top w:type="dxa" w:w="80"/>
              <w:left w:type="dxa" w:w="120"/>
              <w:bottom w:type="dxa" w:w="80"/>
              <w:right w:type="dxa" w:w="120"/>
            </w:tcMar>
            <w:vAlign w:val="center"/>
          </w:tcPr>
          <w:p>
            <w:pPr>
              <w:pStyle w:val="MdTableCell"/>
            </w:pPr>
            <w:r>
              <w:t xml:space="preserve">OSHA Concrete and Masonry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ACI 347</w:t>
            </w:r>
          </w:p>
        </w:tc>
        <w:tc>
          <w:tcPr>
            <w:tcBorders>
              <w:right w:val="none"/>
            </w:tcBorders>
            <w:tcMar>
              <w:top w:type="dxa" w:w="80"/>
              <w:left w:type="dxa" w:w="120"/>
              <w:bottom w:type="dxa" w:w="80"/>
              <w:right w:type="dxa" w:w="120"/>
            </w:tcMar>
            <w:vAlign w:val="center"/>
          </w:tcPr>
          <w:p>
            <w:pPr>
              <w:pStyle w:val="MdTableCell"/>
            </w:pPr>
            <w:r>
              <w:t xml:space="preserve">Guide to Formwork for Concrete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MISH 17</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Silica Safety Program</w:t>
            </w:r>
          </w:p>
        </w:tc>
      </w:tr>
    </w:tbl>
    <w:p>
      <w:pPr>
        <w:pStyle w:val="MdHr"/>
        <w:pBdr>
          <w:bottom w:val="single" w:color="auto" w:sz="6" w:space="1"/>
        </w:pBdr>
      </w:pPr>
    </w:p>
    <w:p>
      <w:pPr>
        <w:pStyle w:val="MdSpace"/>
        <w:spacing w:before="0" w:after="60"/>
      </w:pPr>
    </w:p>
    <w:p>
      <w:pPr>
        <w:pStyle w:val="Heading2"/>
        <w:pStyle w:val="MdHeading2"/>
      </w:pPr>
      <w:r>
        <w:t xml:space="preserve">MISH 45: Miscellaneous Safety Requirements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This chapter addresses safety requirements that apply broadly across MH Construction operations but are not covered in dedicated chapters. These requirements are not less important — they are the connective tissue of the MISH Program.</w:t>
      </w:r>
    </w:p>
    <w:p>
      <w:pPr>
        <w:pStyle w:val="MdSpace"/>
        <w:spacing w:before="0" w:after="60"/>
      </w:pPr>
    </w:p>
    <w:p>
      <w:pPr>
        <w:pStyle w:val="MdParagraph"/>
      </w:pPr>
      <w:r>
        <w:rPr>
          <w:rStyle w:val="MdStrong"/>
          <w:b/>
          <w:bCs/>
        </w:rPr>
        <w:t xml:space="preserve">1.2 Scope.</w:t>
      </w:r>
      <w:r>
        <w:t xml:space="preserve"> This policy applies to all MH Construction Operational Theaters and all personnel.</w:t>
      </w:r>
    </w:p>
    <w:p>
      <w:pPr>
        <w:pStyle w:val="MdSpace"/>
        <w:spacing w:before="0" w:after="60"/>
      </w:pPr>
    </w:p>
    <w:p>
      <w:pPr>
        <w:pStyle w:val="MdParagraph"/>
      </w:pPr>
      <w:r>
        <w:rPr>
          <w:rStyle w:val="MdStrong"/>
          <w:b/>
          <w:bCs/>
        </w:rPr>
        <w:t xml:space="preserve">1.3 Regulatory Authority.</w:t>
      </w:r>
      <w:r>
        <w:t xml:space="preserve"> Various WAC 296-155 provisions; 29 CFR 1926 general provisions; Inland Northwest AGC Safety Audit Standards.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First Aid.</w:t>
      </w:r>
      <w:r>
        <w:t xml:space="preserve"> At least one Task Operator with current first aid and CPR certification must be present at every Operational Theater. First aid kits are inspected monthly and restocked as needed. The location of the nearest emergency medical facility is posted on the safety bulletin board.</w:t>
      </w:r>
    </w:p>
    <w:p>
      <w:pPr>
        <w:pStyle w:val="MdSpace"/>
        <w:spacing w:before="0" w:after="60"/>
      </w:pPr>
    </w:p>
    <w:p>
      <w:pPr>
        <w:pStyle w:val="MdParagraph"/>
      </w:pPr>
      <w:r>
        <w:rPr>
          <w:rStyle w:val="MdStrong"/>
          <w:b/>
          <w:bCs/>
        </w:rPr>
        <w:t xml:space="preserve">2.2 Sanitation.</w:t>
      </w:r>
      <w:r>
        <w:t xml:space="preserve"> Portable toilets and hand-washing facilities are provided at all Operational Theaters. Minimum requirements: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Number of Task Operators</w:t>
            </w:r>
          </w:p>
        </w:tc>
        <w:tc>
          <w:tcPr>
            <w:tcBorders>
              <w:right w:val="none"/>
            </w:tcBorders>
            <w:tcMar>
              <w:top w:type="dxa" w:w="100"/>
              <w:left w:type="dxa" w:w="120"/>
              <w:bottom w:type="dxa" w:w="100"/>
              <w:right w:type="dxa" w:w="120"/>
            </w:tcMar>
            <w:vAlign w:val="center"/>
          </w:tcPr>
          <w:p>
            <w:pPr>
              <w:pStyle w:val="MdTableHeader"/>
            </w:pPr>
            <w:r>
              <w:t xml:space="preserve">Minimum Toilets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1–20</w:t>
            </w:r>
          </w:p>
        </w:tc>
        <w:tc>
          <w:tcPr>
            <w:tcBorders>
              <w:right w:val="none"/>
            </w:tcBorders>
            <w:tcMar>
              <w:top w:type="dxa" w:w="80"/>
              <w:left w:type="dxa" w:w="120"/>
              <w:bottom w:type="dxa" w:w="80"/>
              <w:right w:type="dxa" w:w="120"/>
            </w:tcMar>
            <w:vAlign w:val="center"/>
          </w:tcPr>
          <w:p>
            <w:pPr>
              <w:pStyle w:val="MdTableCell"/>
            </w:pPr>
            <w:r>
              <w:t xml:space="preserve">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21–40</w:t>
            </w:r>
          </w:p>
        </w:tc>
        <w:tc>
          <w:tcPr>
            <w:tcBorders>
              <w:right w:val="none"/>
            </w:tcBorders>
            <w:tcMar>
              <w:top w:type="dxa" w:w="80"/>
              <w:left w:type="dxa" w:w="120"/>
              <w:bottom w:type="dxa" w:w="80"/>
              <w:right w:type="dxa" w:w="120"/>
            </w:tcMar>
            <w:vAlign w:val="center"/>
          </w:tcPr>
          <w:p>
            <w:pPr>
              <w:pStyle w:val="MdTableCell"/>
            </w:pPr>
            <w:r>
              <w:t xml:space="preserve">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41–60</w:t>
            </w:r>
          </w:p>
        </w:tc>
        <w:tc>
          <w:tcPr>
            <w:tcBorders>
              <w:right w:val="none"/>
            </w:tcBorders>
            <w:tcMar>
              <w:top w:type="dxa" w:w="80"/>
              <w:left w:type="dxa" w:w="120"/>
              <w:bottom w:type="dxa" w:w="80"/>
              <w:right w:type="dxa" w:w="120"/>
            </w:tcMar>
            <w:vAlign w:val="center"/>
          </w:tcPr>
          <w:p>
            <w:pPr>
              <w:pStyle w:val="MdTableCell"/>
            </w:pPr>
            <w:r>
              <w:t xml:space="preserve">3</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Each additional 40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 additional</w:t>
            </w:r>
          </w:p>
        </w:tc>
      </w:tr>
    </w:tbl>
    <w:p>
      <w:pPr>
        <w:pStyle w:val="MdParagraph"/>
      </w:pPr>
      <w:r>
        <w:rPr>
          <w:rStyle w:val="MdStrong"/>
          <w:b/>
          <w:bCs/>
        </w:rPr>
        <w:t xml:space="preserve">2.3 Illumination.</w:t>
      </w:r>
      <w:r>
        <w:t xml:space="preserve"> Adequate illumination is provided for all work areas, walkways, and emergency exits. Minimum illumination levels per WAC 296-155-020:</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Area</w:t>
            </w:r>
          </w:p>
        </w:tc>
        <w:tc>
          <w:tcPr>
            <w:tcBorders>
              <w:right w:val="none"/>
            </w:tcBorders>
            <w:tcMar>
              <w:top w:type="dxa" w:w="100"/>
              <w:left w:type="dxa" w:w="120"/>
              <w:bottom w:type="dxa" w:w="100"/>
              <w:right w:type="dxa" w:w="120"/>
            </w:tcMar>
            <w:vAlign w:val="center"/>
          </w:tcPr>
          <w:p>
            <w:pPr>
              <w:pStyle w:val="MdTableHeader"/>
            </w:pPr>
            <w:r>
              <w:t xml:space="preserve">Minimum Illumination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General construction areas</w:t>
            </w:r>
          </w:p>
        </w:tc>
        <w:tc>
          <w:tcPr>
            <w:tcBorders>
              <w:right w:val="none"/>
            </w:tcBorders>
            <w:tcMar>
              <w:top w:type="dxa" w:w="80"/>
              <w:left w:type="dxa" w:w="120"/>
              <w:bottom w:type="dxa" w:w="80"/>
              <w:right w:type="dxa" w:w="120"/>
            </w:tcMar>
            <w:vAlign w:val="center"/>
          </w:tcPr>
          <w:p>
            <w:pPr>
              <w:pStyle w:val="MdTableCell"/>
            </w:pPr>
            <w:r>
              <w:t xml:space="preserve">5 foot-candles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Concrete placement, excavation</w:t>
            </w:r>
          </w:p>
        </w:tc>
        <w:tc>
          <w:tcPr>
            <w:tcBorders>
              <w:right w:val="none"/>
            </w:tcBorders>
            <w:tcMar>
              <w:top w:type="dxa" w:w="80"/>
              <w:left w:type="dxa" w:w="120"/>
              <w:bottom w:type="dxa" w:w="80"/>
              <w:right w:type="dxa" w:w="120"/>
            </w:tcMar>
            <w:vAlign w:val="center"/>
          </w:tcPr>
          <w:p>
            <w:pPr>
              <w:pStyle w:val="MdTableCell"/>
            </w:pPr>
            <w:r>
              <w:t xml:space="preserve">3 foot-candles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Tunnels, shafts, general underground</w:t>
            </w:r>
          </w:p>
        </w:tc>
        <w:tc>
          <w:tcPr>
            <w:tcBorders>
              <w:right w:val="none"/>
            </w:tcBorders>
            <w:tcMar>
              <w:top w:type="dxa" w:w="80"/>
              <w:left w:type="dxa" w:w="120"/>
              <w:bottom w:type="dxa" w:w="80"/>
              <w:right w:type="dxa" w:w="120"/>
            </w:tcMar>
            <w:vAlign w:val="center"/>
          </w:tcPr>
          <w:p>
            <w:pPr>
              <w:pStyle w:val="MdTableCell"/>
            </w:pPr>
            <w:r>
              <w:t xml:space="preserve">5 foot-candles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First aid stations, offices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30 foot-candles</w:t>
            </w:r>
          </w:p>
        </w:tc>
      </w:tr>
    </w:tbl>
    <w:p>
      <w:pPr>
        <w:pStyle w:val="MdParagraph"/>
      </w:pPr>
      <w:r>
        <w:rPr>
          <w:rStyle w:val="MdStrong"/>
          <w:b/>
          <w:bCs/>
        </w:rPr>
        <w:t xml:space="preserve">2.4 Ergonomics.</w:t>
      </w:r>
      <w:r>
        <w:t xml:space="preserve"> MH Construction addresses ergonomic hazards through the Pre-job Safety Plan (MISH 09). Common ergonomic controls include mechanical lifting assists, job rotation, and proper lifting technique training.</w:t>
      </w:r>
    </w:p>
    <w:p>
      <w:pPr>
        <w:pStyle w:val="MdSpace"/>
        <w:spacing w:before="0" w:after="60"/>
      </w:pPr>
    </w:p>
    <w:p>
      <w:pPr>
        <w:pStyle w:val="MdParagraph"/>
      </w:pPr>
      <w:r>
        <w:rPr>
          <w:rStyle w:val="MdStrong"/>
          <w:b/>
          <w:bCs/>
        </w:rPr>
        <w:t xml:space="preserve">2.5 Violence Prevention.</w:t>
      </w:r>
      <w:r>
        <w:t xml:space="preserve"> MH Construction maintains a zero-tolerance policy for workplace violence. Any threat or act of violence is reported to the Field Safety Lead and Safety Command immediately. Law enforcement is contacted for any credible threat.</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Proper Lifting Technique.</w:t>
      </w:r>
    </w:p>
    <w:p>
      <w:pPr>
        <w:pStyle w:val="MdSpace"/>
        <w:spacing w:before="0" w:after="60"/>
      </w:pPr>
    </w:p>
    <w:p>
      <w:pPr>
        <w:pStyle w:val="MdListItem"/>
        <w:numPr>
          <w:ilvl w:val="0"/>
          <w:numId w:val="3"/>
        </w:numPr>
      </w:pPr>
      <w:r>
        <w:t xml:space="preserve">Plan the lift — know the weight and where you are going.</w:t>
      </w:r>
    </w:p>
    <w:p>
      <w:pPr>
        <w:pStyle w:val="MdListItem"/>
        <w:numPr>
          <w:ilvl w:val="0"/>
          <w:numId w:val="3"/>
        </w:numPr>
      </w:pPr>
      <w:r>
        <w:t xml:space="preserve">Get close to the load.</w:t>
      </w:r>
    </w:p>
    <w:p>
      <w:pPr>
        <w:pStyle w:val="MdListItem"/>
        <w:numPr>
          <w:ilvl w:val="0"/>
          <w:numId w:val="3"/>
        </w:numPr>
      </w:pPr>
      <w:r>
        <w:t xml:space="preserve">Bend at the knees, not the waist.</w:t>
      </w:r>
    </w:p>
    <w:p>
      <w:pPr>
        <w:pStyle w:val="MdListItem"/>
        <w:numPr>
          <w:ilvl w:val="0"/>
          <w:numId w:val="3"/>
        </w:numPr>
      </w:pPr>
      <w:r>
        <w:t xml:space="preserve">Keep the load close to your body.</w:t>
      </w:r>
    </w:p>
    <w:p>
      <w:pPr>
        <w:pStyle w:val="MdListItem"/>
        <w:numPr>
          <w:ilvl w:val="0"/>
          <w:numId w:val="3"/>
        </w:numPr>
      </w:pPr>
      <w:r>
        <w:t xml:space="preserve">Lift with your legs, keeping your back straight.</w:t>
      </w:r>
    </w:p>
    <w:p>
      <w:pPr>
        <w:pStyle w:val="MdListItem"/>
        <w:numPr>
          <w:ilvl w:val="0"/>
          <w:numId w:val="3"/>
        </w:numPr>
      </w:pPr>
      <w:r>
        <w:t xml:space="preserve">Do not twist while lifting — pivot your feet.</w:t>
      </w:r>
    </w:p>
    <w:p>
      <w:pPr>
        <w:pStyle w:val="MdListItem"/>
        <w:numPr>
          <w:ilvl w:val="0"/>
          <w:numId w:val="3"/>
        </w:numPr>
      </w:pPr>
      <w:r>
        <w:t xml:space="preserve">Set the load down by bending your knees, not your back.</w:t>
      </w:r>
    </w:p>
    <w:p>
      <w:pPr>
        <w:pStyle w:val="MdListItem"/>
        <w:numPr>
          <w:ilvl w:val="0"/>
          <w:numId w:val="3"/>
        </w:numPr>
      </w:pPr>
      <w:r>
        <w:t xml:space="preserve">Use mechanical assists for loads over 50 pounds.</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9: PROGRAM COMPLIANCE &amp; CONTINUITY</w:t>
      </w:r>
    </w:p>
    <w:p>
      <w:pPr>
        <w:pStyle w:val="MdHr"/>
        <w:pBdr>
          <w:bottom w:val="single" w:color="auto" w:sz="6" w:space="1"/>
        </w:pBdr>
      </w:pPr>
    </w:p>
    <w:p>
      <w:pPr>
        <w:pStyle w:val="MdSpace"/>
        <w:spacing w:before="0" w:after="60"/>
      </w:pPr>
    </w:p>
    <w:p>
      <w:pPr>
        <w:pStyle w:val="Heading2"/>
        <w:pStyle w:val="MdHeading2"/>
      </w:pPr>
      <w:r>
        <w:t xml:space="preserve">MISH 46: Subcontractor Management Plan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MH Construction is a general contractor. As the controlling employer on multi-employer worksites, MH Construction bears responsibility for hazards it creates, controls, or could reasonably be expected to prevent — even when the exposed workers are Sub-Operator employees. This chapter establishes the Rules of Engagement (ROE) for all Sub-Operators working on MH Construction projects.</w:t>
      </w:r>
    </w:p>
    <w:p>
      <w:pPr>
        <w:pStyle w:val="MdSpace"/>
        <w:spacing w:before="0" w:after="60"/>
      </w:pPr>
    </w:p>
    <w:p>
      <w:pPr>
        <w:pStyle w:val="MdParagraph"/>
      </w:pPr>
      <w:r>
        <w:rPr>
          <w:rStyle w:val="MdStrong"/>
          <w:b/>
          <w:bCs/>
        </w:rPr>
        <w:t xml:space="preserve">1.2 Scope.</w:t>
      </w:r>
      <w:r>
        <w:t xml:space="preserve"> This policy applies to all Sub-Operators and their Task Operators performing work on MH Construction projects.</w:t>
      </w:r>
    </w:p>
    <w:p>
      <w:pPr>
        <w:pStyle w:val="MdSpace"/>
        <w:spacing w:before="0" w:after="60"/>
      </w:pPr>
    </w:p>
    <w:p>
      <w:pPr>
        <w:pStyle w:val="MdParagraph"/>
      </w:pPr>
      <w:r>
        <w:rPr>
          <w:rStyle w:val="MdStrong"/>
          <w:b/>
          <w:bCs/>
        </w:rPr>
        <w:t xml:space="preserve">1.3 Regulatory Authority.</w:t>
      </w:r>
      <w:r>
        <w:t xml:space="preserve"> WAC 296-155-110 (multi-employer worksite responsibilities); OSHA Multi-Employer Citation Policy (CPL 02-00-124); Washington L&amp;I Multi-Employer Worksite Policy.</w:t>
      </w:r>
    </w:p>
    <w:p>
      <w:pPr>
        <w:pStyle w:val="MdSpace"/>
        <w:spacing w:before="0" w:after="60"/>
      </w:pPr>
    </w:p>
    <w:p>
      <w:pPr>
        <w:pStyle w:val="MdParagraph"/>
      </w:pPr>
      <w:r>
        <w:rPr>
          <w:rStyle w:val="MdStrong"/>
          <w:b/>
          <w:bCs/>
        </w:rPr>
        <w:t xml:space="preserve">1.4 Management Requirement.</w:t>
      </w:r>
      <w:r>
        <w:t xml:space="preserve"> All Sub-Operators must submit their written Accident Prevention Program (APP) to Safety Command before Deployment. Sub-Operators whose APP does not meet WISHA requirements are not permitted to begin work until deficiencies are corrected. Safety Command audits Sub-Operator safety performance throughout the project.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Sub-Operator Pre-Qualification.</w:t>
      </w:r>
      <w:r>
        <w:t xml:space="preserve"> Before any Sub-Operator begins work on an MH Construction project, Safety Command reviews: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Document</w:t>
            </w:r>
          </w:p>
        </w:tc>
        <w:tc>
          <w:tcPr>
            <w:tcBorders>
              <w:right w:val="none"/>
            </w:tcBorders>
            <w:tcMar>
              <w:top w:type="dxa" w:w="100"/>
              <w:left w:type="dxa" w:w="120"/>
              <w:bottom w:type="dxa" w:w="100"/>
              <w:right w:type="dxa" w:w="120"/>
            </w:tcMar>
            <w:vAlign w:val="center"/>
          </w:tcPr>
          <w:p>
            <w:pPr>
              <w:pStyle w:val="MdTableHeader"/>
            </w:pPr>
            <w:r>
              <w:t xml:space="preserve">Requirement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Written APP</w:t>
            </w:r>
          </w:p>
        </w:tc>
        <w:tc>
          <w:tcPr>
            <w:tcBorders>
              <w:right w:val="none"/>
            </w:tcBorders>
            <w:tcMar>
              <w:top w:type="dxa" w:w="80"/>
              <w:left w:type="dxa" w:w="120"/>
              <w:bottom w:type="dxa" w:w="80"/>
              <w:right w:type="dxa" w:w="120"/>
            </w:tcMar>
            <w:vAlign w:val="center"/>
          </w:tcPr>
          <w:p>
            <w:pPr>
              <w:pStyle w:val="MdTableCell"/>
            </w:pPr>
            <w:r>
              <w:t xml:space="preserve">Must meet WAC 296-155-110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300 Log (3 years)</w:t>
            </w:r>
          </w:p>
        </w:tc>
        <w:tc>
          <w:tcPr>
            <w:tcBorders>
              <w:right w:val="none"/>
            </w:tcBorders>
            <w:tcMar>
              <w:top w:type="dxa" w:w="80"/>
              <w:left w:type="dxa" w:w="120"/>
              <w:bottom w:type="dxa" w:w="80"/>
              <w:right w:type="dxa" w:w="120"/>
            </w:tcMar>
            <w:vAlign w:val="center"/>
          </w:tcPr>
          <w:p>
            <w:pPr>
              <w:pStyle w:val="MdTableCell"/>
            </w:pPr>
            <w:r>
              <w:t xml:space="preserve">TRIR and DART reviewed against industry benchmarks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Experience Modification Rate (EMR)</w:t>
            </w:r>
          </w:p>
        </w:tc>
        <w:tc>
          <w:tcPr>
            <w:tcBorders>
              <w:right w:val="none"/>
            </w:tcBorders>
            <w:tcMar>
              <w:top w:type="dxa" w:w="80"/>
              <w:left w:type="dxa" w:w="120"/>
              <w:bottom w:type="dxa" w:w="80"/>
              <w:right w:type="dxa" w:w="120"/>
            </w:tcMar>
            <w:vAlign w:val="center"/>
          </w:tcPr>
          <w:p>
            <w:pPr>
              <w:pStyle w:val="MdTableCell"/>
            </w:pPr>
            <w:r>
              <w:t xml:space="preserve">EMR of 1.0 or below preferred; above 1.25 requires Safety Command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Certificate of Insurance</w:t>
            </w:r>
          </w:p>
        </w:tc>
        <w:tc>
          <w:tcPr>
            <w:tcBorders>
              <w:right w:val="none"/>
            </w:tcBorders>
            <w:tcMar>
              <w:top w:type="dxa" w:w="80"/>
              <w:left w:type="dxa" w:w="120"/>
              <w:bottom w:type="dxa" w:w="80"/>
              <w:right w:type="dxa" w:w="120"/>
            </w:tcMar>
            <w:vAlign w:val="center"/>
          </w:tcPr>
          <w:p>
            <w:pPr>
              <w:pStyle w:val="MdTableCell"/>
            </w:pPr>
            <w:r>
              <w:t xml:space="preserve">Meets MH Construction contract requirements (MISH 47)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Drug-free workplace policy</w:t>
            </w:r>
          </w:p>
        </w:tc>
        <w:tc>
          <w:tcPr>
            <w:tcBorders>
              <w:right w:val="none"/>
            </w:tcBorders>
            <w:tcMar>
              <w:top w:type="dxa" w:w="80"/>
              <w:left w:type="dxa" w:w="120"/>
              <w:bottom w:type="dxa" w:w="80"/>
              <w:right w:type="dxa" w:w="120"/>
            </w:tcMar>
            <w:vAlign w:val="center"/>
          </w:tcPr>
          <w:p>
            <w:pPr>
              <w:pStyle w:val="MdTableCell"/>
            </w:pPr>
            <w:r>
              <w:t xml:space="preserve">Must meet or exceed MH Construction requirements (MISH 06)</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Competent Person designation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Must designate a Competent Person for their crew</w:t>
            </w:r>
          </w:p>
        </w:tc>
      </w:tr>
    </w:tbl>
    <w:p>
      <w:pPr>
        <w:pStyle w:val="MdParagraph"/>
      </w:pPr>
      <w:r>
        <w:rPr>
          <w:rStyle w:val="MdStrong"/>
          <w:b/>
          <w:bCs/>
        </w:rPr>
        <w:t xml:space="preserve">2.2 Sub-Operator Orientation.</w:t>
      </w:r>
      <w:r>
        <w:t xml:space="preserve"> Sub-Operators and their Task Operators receive the MH Construction site-specific orientation (MISH 04) before beginning work. The Sub-Operator's designated Competent Person signs the orientation log.</w:t>
      </w:r>
    </w:p>
    <w:p>
      <w:pPr>
        <w:pStyle w:val="MdSpace"/>
        <w:spacing w:before="0" w:after="60"/>
      </w:pPr>
    </w:p>
    <w:p>
      <w:pPr>
        <w:pStyle w:val="MdParagraph"/>
      </w:pPr>
      <w:r>
        <w:rPr>
          <w:rStyle w:val="MdStrong"/>
          <w:b/>
          <w:bCs/>
        </w:rPr>
        <w:t xml:space="preserve">2.3 Sub-Operator Monitoring.</w:t>
      </w:r>
      <w:r>
        <w:t xml:space="preserve"> The Site Safety Commander monitors Sub-Operator safety performance throughout the project. Sub-Operator violations are documented on a CAO and reported to Safety Command. Repeated or serious violations result in removal of the Sub-Operator from the project.</w:t>
      </w:r>
    </w:p>
    <w:p>
      <w:pPr>
        <w:pStyle w:val="MdSpace"/>
        <w:spacing w:before="0" w:after="60"/>
      </w:pPr>
    </w:p>
    <w:p>
      <w:pPr>
        <w:pStyle w:val="MdParagraph"/>
      </w:pPr>
      <w:r>
        <w:rPr>
          <w:rStyle w:val="MdStrong"/>
          <w:b/>
          <w:bCs/>
        </w:rPr>
        <w:t xml:space="preserve">2.4 Sub-Operator Incident Reporting.</w:t>
      </w:r>
      <w:r>
        <w:t xml:space="preserve"> Sub-Operators must report all incidents, near-misses, and injuries occurring on the MH Construction project to the Site Safety Commander within 2 hours. Safety Command coordinates with the Sub-Operator's safety representative on the investigation.</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Sub-Operator CAO Process.</w:t>
      </w:r>
    </w:p>
    <w:p>
      <w:pPr>
        <w:pStyle w:val="MdSpace"/>
        <w:spacing w:before="0" w:after="60"/>
      </w:pPr>
    </w:p>
    <w:p>
      <w:pPr>
        <w:pStyle w:val="MdListItem"/>
        <w:numPr>
          <w:ilvl w:val="0"/>
          <w:numId w:val="3"/>
        </w:numPr>
      </w:pPr>
      <w:r>
        <w:t xml:space="preserve">The Site Safety Commander identifies a Sub-Operator safety violation.</w:t>
      </w:r>
    </w:p>
    <w:p>
      <w:pPr>
        <w:pStyle w:val="MdListItem"/>
        <w:numPr>
          <w:ilvl w:val="0"/>
          <w:numId w:val="3"/>
        </w:numPr>
      </w:pPr>
      <w:r>
        <w:t xml:space="preserve">The Site Safety Commander issues a CAO to the Sub-Operator's Competent Person.</w:t>
      </w:r>
    </w:p>
    <w:p>
      <w:pPr>
        <w:pStyle w:val="MdListItem"/>
        <w:numPr>
          <w:ilvl w:val="0"/>
          <w:numId w:val="3"/>
        </w:numPr>
      </w:pPr>
      <w:r>
        <w:t xml:space="preserve">The Sub-Operator's Competent Person corrects the violation and returns the signed CAO to the Site Safety Commander.</w:t>
      </w:r>
    </w:p>
    <w:p>
      <w:pPr>
        <w:pStyle w:val="MdListItem"/>
        <w:numPr>
          <w:ilvl w:val="0"/>
          <w:numId w:val="3"/>
        </w:numPr>
      </w:pPr>
      <w:r>
        <w:t xml:space="preserve">The Site Safety Commander verifies the correction and closes the CAO.</w:t>
      </w:r>
    </w:p>
    <w:p>
      <w:pPr>
        <w:pStyle w:val="MdListItem"/>
        <w:numPr>
          <w:ilvl w:val="0"/>
          <w:numId w:val="3"/>
        </w:numPr>
      </w:pPr>
      <w:r>
        <w:t xml:space="preserve">Unresolved CAOs are escalated to Safety Command.</w:t>
      </w:r>
    </w:p>
    <w:p>
      <w:pPr>
        <w:pStyle w:val="MdSpace"/>
        <w:spacing w:before="0" w:after="60"/>
      </w:pPr>
    </w:p>
    <w:p>
      <w:pPr>
        <w:pStyle w:val="MdParagraph"/>
      </w:pPr>
      <w:r>
        <w:rPr>
          <w:rStyle w:val="MdStrong"/>
          <w:b/>
          <w:bCs/>
        </w:rPr>
        <w:t xml:space="preserve">3.3 Acceptance Criteria &amp; Defect Handling.</w:t>
      </w:r>
    </w:p>
    <w:p>
      <w:pPr>
        <w:pStyle w:val="MdListItem"/>
        <w:numPr>
          <w:ilvl w:val="0"/>
          <w:numId w:val="2"/>
        </w:numPr>
      </w:pPr>
      <w:r>
        <w:rPr>
          <w:rStyle w:val="MdStrong"/>
          <w:b/>
          <w:bCs/>
        </w:rPr>
        <w:t xml:space="preserve">Acceptance:</w:t>
      </w:r>
      <w:r>
        <w:t xml:space="preserve"> Rigging is acceptable only if tags are legible, there is no excessive wear, no broken wires (wire rope), no heat damage (synthetics), and no deformation (hardware).</w:t>
      </w:r>
    </w:p>
    <w:p>
      <w:pPr>
        <w:pStyle w:val="MdListItem"/>
        <w:numPr>
          <w:ilvl w:val="0"/>
          <w:numId w:val="2"/>
        </w:numPr>
      </w:pPr>
      <w:r>
        <w:rPr>
          <w:rStyle w:val="MdStrong"/>
          <w:b/>
          <w:bCs/>
        </w:rPr>
        <w:t xml:space="preserve">Defect:</w:t>
      </w:r>
      <w:r>
        <w:t xml:space="preserve"> If any defect is found, immediately remove the item from service, destroy it (e.g., cut synthetic slings in half) to prevent accidental reuse, and discard it.</w:t>
      </w:r>
    </w:p>
    <w:p>
      <w:pPr>
        <w:pStyle w:val="MdSpace"/>
        <w:spacing w:before="0" w:after="60"/>
      </w:pPr>
    </w:p>
    <w:p>
      <w:pPr>
        <w:pStyle w:val="MdParagraph"/>
      </w:pPr>
      <w:r>
        <w:rPr>
          <w:rStyle w:val="MdStrong"/>
          <w:b/>
          <w:bCs/>
        </w:rPr>
        <w:t xml:space="preserve">3.4 Post-Use Restoration.</w:t>
      </w:r>
      <w:r>
        <w:t xml:space="preserve"> After the lift, remove all rigging from the load, inspect it for damage incurred during the lift, and store it in a clean, dry, designated area away from environmental damage.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Multi-Employer Citation Policy</w:t>
            </w:r>
          </w:p>
        </w:tc>
        <w:tc>
          <w:tcPr>
            <w:tcBorders>
              <w:right w:val="none"/>
            </w:tcBorders>
            <w:tcMar>
              <w:top w:type="dxa" w:w="80"/>
              <w:left w:type="dxa" w:w="120"/>
              <w:bottom w:type="dxa" w:w="80"/>
              <w:right w:type="dxa" w:w="120"/>
            </w:tcMar>
            <w:vAlign w:val="center"/>
          </w:tcPr>
          <w:p>
            <w:pPr>
              <w:pStyle w:val="MdTableCell"/>
            </w:pPr>
            <w:r>
              <w:t xml:space="preserve">osha.gov/laws-regs/directives/standardnumber/1926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296-155-110</w:t>
            </w:r>
          </w:p>
        </w:tc>
        <w:tc>
          <w:tcPr>
            <w:tcBorders>
              <w:right w:val="none"/>
            </w:tcBorders>
            <w:tcMar>
              <w:top w:type="dxa" w:w="80"/>
              <w:left w:type="dxa" w:w="120"/>
              <w:bottom w:type="dxa" w:w="80"/>
              <w:right w:type="dxa" w:w="120"/>
            </w:tcMar>
            <w:vAlign w:val="center"/>
          </w:tcPr>
          <w:p>
            <w:pPr>
              <w:pStyle w:val="MdTableCell"/>
            </w:pPr>
            <w:r>
              <w:t xml:space="preserve">WISHA Construction APP multi-employer requirements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AGC Subcontractor Safety Management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agcwa.com</w:t>
            </w:r>
          </w:p>
        </w:tc>
      </w:tr>
    </w:tbl>
    <w:p>
      <w:pPr>
        <w:pStyle w:val="MdHr"/>
        <w:pBdr>
          <w:bottom w:val="single" w:color="auto" w:sz="6" w:space="1"/>
        </w:pBdr>
      </w:pPr>
    </w:p>
    <w:p>
      <w:pPr>
        <w:pStyle w:val="MdSpace"/>
        <w:spacing w:before="0" w:after="60"/>
      </w:pPr>
    </w:p>
    <w:p>
      <w:pPr>
        <w:pStyle w:val="Heading2"/>
        <w:pStyle w:val="MdHeading2"/>
      </w:pPr>
      <w:r>
        <w:t xml:space="preserve">MISH 47: Insurance Requirements &amp; Contractual Risk Transfer</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Contractual risk transfer — through insurance requirements, indemnification clauses, and additional insured endorsements — is a critical component of MH Construction's risk management program. This chapter establishes the minimum insurance requirements for all Sub-Operators and the contractual risk transfer standards for MH Construction projects.</w:t>
      </w:r>
    </w:p>
    <w:p>
      <w:pPr>
        <w:pStyle w:val="MdSpace"/>
        <w:spacing w:before="0" w:after="60"/>
      </w:pPr>
    </w:p>
    <w:p>
      <w:pPr>
        <w:pStyle w:val="MdParagraph"/>
      </w:pPr>
      <w:r>
        <w:rPr>
          <w:rStyle w:val="MdStrong"/>
          <w:b/>
          <w:bCs/>
        </w:rPr>
        <w:t xml:space="preserve">1.2 Scope.</w:t>
      </w:r>
      <w:r>
        <w:t xml:space="preserve"> This policy applies to all Sub-Operators and vendors performing work on MH Construction projects.</w:t>
      </w:r>
    </w:p>
    <w:p>
      <w:pPr>
        <w:pStyle w:val="MdSpace"/>
        <w:spacing w:before="0" w:after="60"/>
      </w:pPr>
    </w:p>
    <w:p>
      <w:pPr>
        <w:pStyle w:val="MdParagraph"/>
      </w:pPr>
      <w:r>
        <w:rPr>
          <w:rStyle w:val="MdStrong"/>
          <w:b/>
          <w:bCs/>
        </w:rPr>
        <w:t xml:space="preserve">1.3 Regulatory Authority.</w:t>
      </w:r>
      <w:r>
        <w:t xml:space="preserve"> RCW 4.24.115 (Washington anti-indemnity statute); applicable contract requirements; MH Construction's insurance program.</w:t>
      </w:r>
    </w:p>
    <w:p>
      <w:pPr>
        <w:pStyle w:val="MdSpace"/>
        <w:spacing w:before="0" w:after="60"/>
      </w:pPr>
    </w:p>
    <w:p>
      <w:pPr>
        <w:pStyle w:val="MdParagraph"/>
      </w:pPr>
      <w:r>
        <w:rPr>
          <w:rStyle w:val="MdStrong"/>
          <w:b/>
          <w:bCs/>
        </w:rPr>
        <w:t xml:space="preserve">1.4 Management Requirement.</w:t>
      </w:r>
      <w:r>
        <w:t xml:space="preserve"> All Sub-Operators must provide a Certificate of Insurance naming MH Construction, Inc. as an Additional Insured before beginning work. Certificates are reviewed by Safety Command and the Owner/CEO before Deployment.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Minimum Insurance Requirements for Sub-Operators.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Coverage Type</w:t>
            </w:r>
          </w:p>
        </w:tc>
        <w:tc>
          <w:tcPr>
            <w:tcBorders>
              <w:right w:val="none"/>
            </w:tcBorders>
            <w:tcMar>
              <w:top w:type="dxa" w:w="100"/>
              <w:left w:type="dxa" w:w="120"/>
              <w:bottom w:type="dxa" w:w="100"/>
              <w:right w:type="dxa" w:w="120"/>
            </w:tcMar>
            <w:vAlign w:val="center"/>
          </w:tcPr>
          <w:p>
            <w:pPr>
              <w:pStyle w:val="MdTableHeader"/>
            </w:pPr>
            <w:r>
              <w:t xml:space="preserve">Minimum Limit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Commercial General Liability</w:t>
            </w:r>
          </w:p>
        </w:tc>
        <w:tc>
          <w:tcPr>
            <w:tcBorders>
              <w:right w:val="none"/>
            </w:tcBorders>
            <w:tcMar>
              <w:top w:type="dxa" w:w="80"/>
              <w:left w:type="dxa" w:w="120"/>
              <w:bottom w:type="dxa" w:w="80"/>
              <w:right w:type="dxa" w:w="120"/>
            </w:tcMar>
            <w:vAlign w:val="center"/>
          </w:tcPr>
          <w:p>
            <w:pPr>
              <w:pStyle w:val="MdTableCell"/>
            </w:pPr>
            <w:r>
              <w:t xml:space="preserve">$1,000,000 per occurrence / $2,000,000 aggregate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Automobile Liability</w:t>
            </w:r>
          </w:p>
        </w:tc>
        <w:tc>
          <w:tcPr>
            <w:tcBorders>
              <w:right w:val="none"/>
            </w:tcBorders>
            <w:tcMar>
              <w:top w:type="dxa" w:w="80"/>
              <w:left w:type="dxa" w:w="120"/>
              <w:bottom w:type="dxa" w:w="80"/>
              <w:right w:type="dxa" w:w="120"/>
            </w:tcMar>
            <w:vAlign w:val="center"/>
          </w:tcPr>
          <w:p>
            <w:pPr>
              <w:pStyle w:val="MdTableCell"/>
            </w:pPr>
            <w:r>
              <w:t xml:space="preserve">$1,000,000 combined single limit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Workers' Compensation</w:t>
            </w:r>
          </w:p>
        </w:tc>
        <w:tc>
          <w:tcPr>
            <w:tcBorders>
              <w:right w:val="none"/>
            </w:tcBorders>
            <w:tcMar>
              <w:top w:type="dxa" w:w="80"/>
              <w:left w:type="dxa" w:w="120"/>
              <w:bottom w:type="dxa" w:w="80"/>
              <w:right w:type="dxa" w:w="120"/>
            </w:tcMar>
            <w:vAlign w:val="center"/>
          </w:tcPr>
          <w:p>
            <w:pPr>
              <w:pStyle w:val="MdTableCell"/>
            </w:pPr>
            <w:r>
              <w:t xml:space="preserve">Washington State statutory limits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Employer's Liability</w:t>
            </w:r>
          </w:p>
        </w:tc>
        <w:tc>
          <w:tcPr>
            <w:tcBorders>
              <w:right w:val="none"/>
            </w:tcBorders>
            <w:tcMar>
              <w:top w:type="dxa" w:w="80"/>
              <w:left w:type="dxa" w:w="120"/>
              <w:bottom w:type="dxa" w:w="80"/>
              <w:right w:type="dxa" w:w="120"/>
            </w:tcMar>
            <w:vAlign w:val="center"/>
          </w:tcPr>
          <w:p>
            <w:pPr>
              <w:pStyle w:val="MdTableCell"/>
            </w:pPr>
            <w:r>
              <w:t xml:space="preserve">$1,000,000 per occurrence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Umbrella/Excess Liability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$5,000,000 (for projects over $1M contract value)</w:t>
            </w:r>
          </w:p>
        </w:tc>
      </w:tr>
    </w:tbl>
    <w:p>
      <w:pPr>
        <w:pStyle w:val="MdParagraph"/>
      </w:pPr>
      <w:r>
        <w:rPr>
          <w:rStyle w:val="MdStrong"/>
          <w:b/>
          <w:bCs/>
        </w:rPr>
        <w:t xml:space="preserve">2.2 Additional Insured Endorsement.</w:t>
      </w:r>
      <w:r>
        <w:t xml:space="preserve"> Sub-Operators must provide an Additional Insured endorsement naming MH Construction, Inc. as an Additional Insured on a primary and non-contributory basis.</w:t>
      </w:r>
    </w:p>
    <w:p>
      <w:pPr>
        <w:pStyle w:val="MdSpace"/>
        <w:spacing w:before="0" w:after="60"/>
      </w:pPr>
    </w:p>
    <w:p>
      <w:pPr>
        <w:pStyle w:val="MdParagraph"/>
      </w:pPr>
      <w:r>
        <w:rPr>
          <w:rStyle w:val="MdStrong"/>
          <w:b/>
          <w:bCs/>
        </w:rPr>
        <w:t xml:space="preserve">2.3 Certificate of Insurance Review.</w:t>
      </w:r>
      <w:r>
        <w:t xml:space="preserve"> Safety Command reviews all Certificates of Insurance before Sub-Operator Deployment. Certificates that do not meet minimum requirements are returned for correction. Sub-Operators do not begin work until compliant certificates are on file.</w:t>
      </w:r>
    </w:p>
    <w:p>
      <w:pPr>
        <w:pStyle w:val="MdSpace"/>
        <w:spacing w:before="0" w:after="60"/>
      </w:pPr>
    </w:p>
    <w:p>
      <w:pPr>
        <w:pStyle w:val="MdParagraph"/>
      </w:pPr>
      <w:r>
        <w:rPr>
          <w:rStyle w:val="MdStrong"/>
          <w:b/>
          <w:bCs/>
        </w:rPr>
        <w:t xml:space="preserve">2.4 Washington Anti-Indemnity Statute.</w:t>
      </w:r>
      <w:r>
        <w:t xml:space="preserve"> MH Construction's contracts comply with RCW 4.24.115, which prohibits indemnification clauses that require a party to indemnify another for the indemnitee's own negligence on construction projects.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Certificate of Insurance Collection.</w:t>
      </w:r>
    </w:p>
    <w:p>
      <w:pPr>
        <w:pStyle w:val="MdSpace"/>
        <w:spacing w:before="0" w:after="60"/>
      </w:pPr>
    </w:p>
    <w:p>
      <w:pPr>
        <w:pStyle w:val="MdListItem"/>
        <w:numPr>
          <w:ilvl w:val="0"/>
          <w:numId w:val="3"/>
        </w:numPr>
      </w:pPr>
      <w:r>
        <w:t xml:space="preserve">Request the Certificate of Insurance from the Sub-Operator before issuing a Notice to Proceed.</w:t>
      </w:r>
    </w:p>
    <w:p>
      <w:pPr>
        <w:pStyle w:val="MdListItem"/>
        <w:numPr>
          <w:ilvl w:val="0"/>
          <w:numId w:val="3"/>
        </w:numPr>
      </w:pPr>
      <w:r>
        <w:t xml:space="preserve">Review the certificate against the minimum requirements in Section 2.1.</w:t>
      </w:r>
    </w:p>
    <w:p>
      <w:pPr>
        <w:pStyle w:val="MdListItem"/>
        <w:numPr>
          <w:ilvl w:val="0"/>
          <w:numId w:val="3"/>
        </w:numPr>
      </w:pPr>
      <w:r>
        <w:t xml:space="preserve">Verify that MH Construction, Inc. is named as an Additional Insured.</w:t>
      </w:r>
    </w:p>
    <w:p>
      <w:pPr>
        <w:pStyle w:val="MdListItem"/>
        <w:numPr>
          <w:ilvl w:val="0"/>
          <w:numId w:val="3"/>
        </w:numPr>
      </w:pPr>
      <w:r>
        <w:t xml:space="preserve">File the certificate in the project contract file.</w:t>
      </w:r>
    </w:p>
    <w:p>
      <w:pPr>
        <w:pStyle w:val="MdListItem"/>
        <w:numPr>
          <w:ilvl w:val="0"/>
          <w:numId w:val="3"/>
        </w:numPr>
      </w:pPr>
      <w:r>
        <w:t xml:space="preserve">Set a calendar reminder for the certificate expiration date.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48: Emergency Response Plan</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Emergencies — fires, medical emergencies, chemical spills, structural collapses, severe weather — can occur without warning. MH Construction's Emergency Response Plan establishes the requirements for preparing for and responding to emergencies at all Operational Theaters. The goal is simple: protect life first, protect property second.</w:t>
      </w:r>
    </w:p>
    <w:p>
      <w:pPr>
        <w:pStyle w:val="MdSpace"/>
        <w:spacing w:before="0" w:after="60"/>
      </w:pPr>
    </w:p>
    <w:p>
      <w:pPr>
        <w:pStyle w:val="MdParagraph"/>
      </w:pPr>
      <w:r>
        <w:rPr>
          <w:rStyle w:val="MdStrong"/>
          <w:b/>
          <w:bCs/>
        </w:rPr>
        <w:t xml:space="preserve">1.2 Scope.</w:t>
      </w:r>
      <w:r>
        <w:t xml:space="preserve"> This policy applies to all MH Construction Operational Theaters and all personnel.</w:t>
      </w:r>
    </w:p>
    <w:p>
      <w:pPr>
        <w:pStyle w:val="MdSpace"/>
        <w:spacing w:before="0" w:after="60"/>
      </w:pPr>
    </w:p>
    <w:p>
      <w:pPr>
        <w:pStyle w:val="MdParagraph"/>
      </w:pPr>
      <w:r>
        <w:rPr>
          <w:rStyle w:val="MdStrong"/>
          <w:b/>
          <w:bCs/>
        </w:rPr>
        <w:t xml:space="preserve">1.3 Regulatory Authority.</w:t>
      </w:r>
      <w:r>
        <w:t xml:space="preserve"> WAC 296-24-567 (emergency action plans); 29 CFR 1910.38 (Emergency Action Plan); 29 CFR 1926.35 (Employee Emergency Action Plans); NFPA 101 (Life Safety Code).</w:t>
      </w:r>
    </w:p>
    <w:p>
      <w:pPr>
        <w:pStyle w:val="MdSpace"/>
        <w:spacing w:before="0" w:after="60"/>
      </w:pPr>
    </w:p>
    <w:p>
      <w:pPr>
        <w:pStyle w:val="MdParagraph"/>
      </w:pPr>
      <w:r>
        <w:rPr>
          <w:rStyle w:val="MdStrong"/>
          <w:b/>
          <w:bCs/>
        </w:rPr>
        <w:t xml:space="preserve">1.4 Management Requirement.</w:t>
      </w:r>
      <w:r>
        <w:t xml:space="preserve"> A written Emergency Response Plan is prepared for every Operational Theater before Deployment. The plan is reviewed at the first Mission Brief. Emergency contact numbers and evacuation routes are posted on the safety bulletin board.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Emergency Response Plan Content.</w:t>
      </w:r>
      <w:r>
        <w:t xml:space="preserve"> Every site-specific Emergency Response Plan must include: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Element</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Emergency contacts</w:t>
            </w:r>
          </w:p>
        </w:tc>
        <w:tc>
          <w:tcPr>
            <w:tcBorders>
              <w:right w:val="none"/>
            </w:tcBorders>
            <w:tcMar>
              <w:top w:type="dxa" w:w="80"/>
              <w:left w:type="dxa" w:w="120"/>
              <w:bottom w:type="dxa" w:w="80"/>
              <w:right w:type="dxa" w:w="120"/>
            </w:tcMar>
            <w:vAlign w:val="center"/>
          </w:tcPr>
          <w:p>
            <w:pPr>
              <w:pStyle w:val="MdTableCell"/>
            </w:pPr>
            <w:r>
              <w:t xml:space="preserve">911, Safety Command, Owner/CEO, nearest hospital, utility companies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 address</w:t>
            </w:r>
          </w:p>
        </w:tc>
        <w:tc>
          <w:tcPr>
            <w:tcBorders>
              <w:right w:val="none"/>
            </w:tcBorders>
            <w:tcMar>
              <w:top w:type="dxa" w:w="80"/>
              <w:left w:type="dxa" w:w="120"/>
              <w:bottom w:type="dxa" w:w="80"/>
              <w:right w:type="dxa" w:w="120"/>
            </w:tcMar>
            <w:vAlign w:val="center"/>
          </w:tcPr>
          <w:p>
            <w:pPr>
              <w:pStyle w:val="MdTableCell"/>
            </w:pPr>
            <w:r>
              <w:t xml:space="preserve">Exact address and GPS coordinates for emergency responders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Evacuation routes</w:t>
            </w:r>
          </w:p>
        </w:tc>
        <w:tc>
          <w:tcPr>
            <w:tcBorders>
              <w:right w:val="none"/>
            </w:tcBorders>
            <w:tcMar>
              <w:top w:type="dxa" w:w="80"/>
              <w:left w:type="dxa" w:w="120"/>
              <w:bottom w:type="dxa" w:w="80"/>
              <w:right w:type="dxa" w:w="120"/>
            </w:tcMar>
            <w:vAlign w:val="center"/>
          </w:tcPr>
          <w:p>
            <w:pPr>
              <w:pStyle w:val="MdTableCell"/>
            </w:pPr>
            <w:r>
              <w:t xml:space="preserve">Primary and secondary evacuation routes with assembly point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Assembly point</w:t>
            </w:r>
          </w:p>
        </w:tc>
        <w:tc>
          <w:tcPr>
            <w:tcBorders>
              <w:right w:val="none"/>
            </w:tcBorders>
            <w:tcMar>
              <w:top w:type="dxa" w:w="80"/>
              <w:left w:type="dxa" w:w="120"/>
              <w:bottom w:type="dxa" w:w="80"/>
              <w:right w:type="dxa" w:w="120"/>
            </w:tcMar>
            <w:vAlign w:val="center"/>
          </w:tcPr>
          <w:p>
            <w:pPr>
              <w:pStyle w:val="MdTableCell"/>
            </w:pPr>
            <w:r>
              <w:t xml:space="preserve">Designated location where all personnel gather after evacuation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Accountability</w:t>
            </w:r>
          </w:p>
        </w:tc>
        <w:tc>
          <w:tcPr>
            <w:tcBorders>
              <w:right w:val="none"/>
            </w:tcBorders>
            <w:tcMar>
              <w:top w:type="dxa" w:w="80"/>
              <w:left w:type="dxa" w:w="120"/>
              <w:bottom w:type="dxa" w:w="80"/>
              <w:right w:type="dxa" w:w="120"/>
            </w:tcMar>
            <w:vAlign w:val="center"/>
          </w:tcPr>
          <w:p>
            <w:pPr>
              <w:pStyle w:val="MdTableCell"/>
            </w:pPr>
            <w:r>
              <w:t xml:space="preserve">Process for accounting for all personnel after evacuation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Emergency equipment</w:t>
            </w:r>
          </w:p>
        </w:tc>
        <w:tc>
          <w:tcPr>
            <w:tcBorders>
              <w:right w:val="none"/>
            </w:tcBorders>
            <w:tcMar>
              <w:top w:type="dxa" w:w="80"/>
              <w:left w:type="dxa" w:w="120"/>
              <w:bottom w:type="dxa" w:w="80"/>
              <w:right w:type="dxa" w:w="120"/>
            </w:tcMar>
            <w:vAlign w:val="center"/>
          </w:tcPr>
          <w:p>
            <w:pPr>
              <w:pStyle w:val="MdTableCell"/>
            </w:pPr>
            <w:r>
              <w:t xml:space="preserve">Location of first aid kit, AED, fire extinguishers, eyewash station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Utility shutoffs</w:t>
            </w:r>
          </w:p>
        </w:tc>
        <w:tc>
          <w:tcPr>
            <w:tcBorders>
              <w:right w:val="none"/>
            </w:tcBorders>
            <w:tcMar>
              <w:top w:type="dxa" w:w="80"/>
              <w:left w:type="dxa" w:w="120"/>
              <w:bottom w:type="dxa" w:w="80"/>
              <w:right w:type="dxa" w:w="120"/>
            </w:tcMar>
            <w:vAlign w:val="center"/>
          </w:tcPr>
          <w:p>
            <w:pPr>
              <w:pStyle w:val="MdTableCell"/>
            </w:pPr>
            <w:r>
              <w:t xml:space="preserve">Location of electrical, gas, and water shutoffs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Hazardous materials</w:t>
            </w:r>
          </w:p>
        </w:tc>
        <w:tc>
          <w:tcPr>
            <w:tcBorders>
              <w:right w:val="none"/>
            </w:tcBorders>
            <w:tcMar>
              <w:top w:type="dxa" w:w="80"/>
              <w:left w:type="dxa" w:w="120"/>
              <w:bottom w:type="dxa" w:w="80"/>
              <w:right w:type="dxa" w:w="120"/>
            </w:tcMar>
            <w:vAlign w:val="center"/>
          </w:tcPr>
          <w:p>
            <w:pPr>
              <w:pStyle w:val="MdTableCell"/>
            </w:pPr>
            <w:r>
              <w:t xml:space="preserve">Location of SDS binder and hazardous materials on site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Severe weather shelter</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Location of severe weather shelter</w:t>
            </w:r>
          </w:p>
        </w:tc>
      </w:tr>
    </w:tbl>
    <w:p>
      <w:pPr>
        <w:pStyle w:val="MdParagraph"/>
      </w:pPr>
      <w:r>
        <w:rPr>
          <w:rStyle w:val="MdStrong"/>
          <w:b/>
          <w:bCs/>
        </w:rPr>
        <w:t xml:space="preserve">2.2 Emergency Drills.</w:t>
      </w:r>
      <w:r>
        <w:t xml:space="preserve"> MH Construction conducts emergency drills at Operational Theaters with 10 or more Task Operators. Drills are conducted at least once per project phase. Drill findings are documented and incorporated into the Emergency Response Plan.</w:t>
      </w:r>
    </w:p>
    <w:p>
      <w:pPr>
        <w:pStyle w:val="MdSpace"/>
        <w:spacing w:before="0" w:after="60"/>
      </w:pPr>
    </w:p>
    <w:p>
      <w:pPr>
        <w:pStyle w:val="MdParagraph"/>
      </w:pPr>
      <w:r>
        <w:rPr>
          <w:rStyle w:val="MdStrong"/>
          <w:b/>
          <w:bCs/>
        </w:rPr>
        <w:t xml:space="preserve">2.3 Communication.</w:t>
      </w:r>
      <w:r>
        <w:t xml:space="preserve"> The Site Safety Commander is the primary point of contact for emergency response. The Site Safety Commander notifies Safety Command and the Owner/CEO of all emergencies immediately. Safety Command notifies the Owner/CEO and coordinates with regulatory agencies as required.</w:t>
      </w:r>
    </w:p>
    <w:p>
      <w:pPr>
        <w:pStyle w:val="MdSpace"/>
        <w:spacing w:before="0" w:after="60"/>
      </w:pPr>
    </w:p>
    <w:p>
      <w:pPr>
        <w:pStyle w:val="MdParagraph"/>
      </w:pPr>
      <w:r>
        <w:rPr>
          <w:rStyle w:val="MdStrong"/>
          <w:b/>
          <w:bCs/>
        </w:rPr>
        <w:t xml:space="preserve">2.4 Severe Weather.</w:t>
      </w:r>
      <w:r>
        <w:t xml:space="preserve"> The Site Safety Commander monitors weather forecasts daily. When severe weather (thunderstorms, high winds, extreme heat, extreme cold) is forecast, the Site Safety Commander activates the appropriate weather protocol:</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Weather Event</w:t>
            </w:r>
          </w:p>
        </w:tc>
        <w:tc>
          <w:tcPr>
            <w:tcBorders>
              <w:right w:val="none"/>
            </w:tcBorders>
            <w:tcMar>
              <w:top w:type="dxa" w:w="100"/>
              <w:left w:type="dxa" w:w="120"/>
              <w:bottom w:type="dxa" w:w="100"/>
              <w:right w:type="dxa" w:w="120"/>
            </w:tcMar>
            <w:vAlign w:val="center"/>
          </w:tcPr>
          <w:p>
            <w:pPr>
              <w:pStyle w:val="MdTableHeader"/>
            </w:pPr>
            <w:r>
              <w:t xml:space="preserve">Protocol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Thunderstorm with lightning</w:t>
            </w:r>
          </w:p>
        </w:tc>
        <w:tc>
          <w:tcPr>
            <w:tcBorders>
              <w:right w:val="none"/>
            </w:tcBorders>
            <w:tcMar>
              <w:top w:type="dxa" w:w="80"/>
              <w:left w:type="dxa" w:w="120"/>
              <w:bottom w:type="dxa" w:w="80"/>
              <w:right w:type="dxa" w:w="120"/>
            </w:tcMar>
            <w:vAlign w:val="center"/>
          </w:tcPr>
          <w:p>
            <w:pPr>
              <w:pStyle w:val="MdTableCell"/>
            </w:pPr>
            <w:r>
              <w:t xml:space="preserve">Suspend outdoor work; shelter in a substantial building or hard-topped vehicle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High winds (&gt;35 mph)</w:t>
            </w:r>
          </w:p>
        </w:tc>
        <w:tc>
          <w:tcPr>
            <w:tcBorders>
              <w:right w:val="none"/>
            </w:tcBorders>
            <w:tcMar>
              <w:top w:type="dxa" w:w="80"/>
              <w:left w:type="dxa" w:w="120"/>
              <w:bottom w:type="dxa" w:w="80"/>
              <w:right w:type="dxa" w:w="120"/>
            </w:tcMar>
            <w:vAlign w:val="center"/>
          </w:tcPr>
          <w:p>
            <w:pPr>
              <w:pStyle w:val="MdTableCell"/>
            </w:pPr>
            <w:r>
              <w:t xml:space="preserve">Suspend crane operations, aerial lift operations, and roofing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Extreme heat (&gt;89°F)</w:t>
            </w:r>
          </w:p>
        </w:tc>
        <w:tc>
          <w:tcPr>
            <w:tcBorders>
              <w:right w:val="none"/>
            </w:tcBorders>
            <w:tcMar>
              <w:top w:type="dxa" w:w="80"/>
              <w:left w:type="dxa" w:w="120"/>
              <w:bottom w:type="dxa" w:w="80"/>
              <w:right w:type="dxa" w:w="120"/>
            </w:tcMar>
            <w:vAlign w:val="center"/>
          </w:tcPr>
          <w:p>
            <w:pPr>
              <w:pStyle w:val="MdTableCell"/>
            </w:pPr>
            <w:r>
              <w:t xml:space="preserve">Activate Heat Stress Protocol (MISH 15)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Extreme cold (&lt;20°F)</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Activate Cold Stress Protocol; provide warming areas</w:t>
            </w:r>
          </w:p>
        </w:tc>
      </w:tr>
    </w:tbl>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Emergency Evacuation.</w:t>
      </w:r>
    </w:p>
    <w:p>
      <w:pPr>
        <w:pStyle w:val="MdSpace"/>
        <w:spacing w:before="0" w:after="60"/>
      </w:pPr>
    </w:p>
    <w:p>
      <w:pPr>
        <w:pStyle w:val="MdListItem"/>
        <w:numPr>
          <w:ilvl w:val="0"/>
          <w:numId w:val="3"/>
        </w:numPr>
      </w:pPr>
      <w:r>
        <w:t xml:space="preserve">When the evacuation alarm sounds (or when directed by the Site Safety Commander), stop work immediately.</w:t>
      </w:r>
    </w:p>
    <w:p>
      <w:pPr>
        <w:pStyle w:val="MdListItem"/>
        <w:numPr>
          <w:ilvl w:val="0"/>
          <w:numId w:val="3"/>
        </w:numPr>
      </w:pPr>
      <w:r>
        <w:t xml:space="preserve">Secure any hazardous conditions if it can be done safely and quickly.</w:t>
      </w:r>
    </w:p>
    <w:p>
      <w:pPr>
        <w:pStyle w:val="MdListItem"/>
        <w:numPr>
          <w:ilvl w:val="0"/>
          <w:numId w:val="3"/>
        </w:numPr>
      </w:pPr>
      <w:r>
        <w:t xml:space="preserve">Proceed to the designated assembly point using the posted evacuation route.</w:t>
      </w:r>
    </w:p>
    <w:p>
      <w:pPr>
        <w:pStyle w:val="MdListItem"/>
        <w:numPr>
          <w:ilvl w:val="0"/>
          <w:numId w:val="3"/>
        </w:numPr>
      </w:pPr>
      <w:r>
        <w:t xml:space="preserve">Do not use elevators.</w:t>
      </w:r>
    </w:p>
    <w:p>
      <w:pPr>
        <w:pStyle w:val="MdListItem"/>
        <w:numPr>
          <w:ilvl w:val="0"/>
          <w:numId w:val="3"/>
        </w:numPr>
      </w:pPr>
      <w:r>
        <w:t xml:space="preserve">Account for all crew members at the assembly point.</w:t>
      </w:r>
    </w:p>
    <w:p>
      <w:pPr>
        <w:pStyle w:val="MdListItem"/>
        <w:numPr>
          <w:ilvl w:val="0"/>
          <w:numId w:val="3"/>
        </w:numPr>
      </w:pPr>
      <w:r>
        <w:t xml:space="preserve">Report any missing persons to the Site Safety Commander immediately.</w:t>
      </w:r>
    </w:p>
    <w:p>
      <w:pPr>
        <w:pStyle w:val="MdListItem"/>
        <w:numPr>
          <w:ilvl w:val="0"/>
          <w:numId w:val="3"/>
        </w:numPr>
      </w:pPr>
      <w:r>
        <w:t xml:space="preserve">Do not re-enter the Operational Theater until the Site Safety Commander gives the all-clear.</w:t>
      </w:r>
    </w:p>
    <w:p>
      <w:pPr>
        <w:pStyle w:val="MdSpace"/>
        <w:spacing w:before="0" w:after="60"/>
      </w:pPr>
    </w:p>
    <w:p>
      <w:pPr>
        <w:pStyle w:val="MdParagraph"/>
      </w:pPr>
      <w:r>
        <w:rPr>
          <w:rStyle w:val="MdStrong"/>
          <w:b/>
          <w:bCs/>
        </w:rPr>
        <w:t xml:space="preserve">3.2 Medical Emergency Response.</w:t>
      </w:r>
    </w:p>
    <w:p>
      <w:pPr>
        <w:pStyle w:val="MdSpace"/>
        <w:spacing w:before="0" w:after="60"/>
      </w:pPr>
    </w:p>
    <w:p>
      <w:pPr>
        <w:pStyle w:val="MdListItem"/>
        <w:numPr>
          <w:ilvl w:val="0"/>
          <w:numId w:val="3"/>
        </w:numPr>
      </w:pPr>
      <w:r>
        <w:t xml:space="preserve">Call 911 immediately for any life-threatening emergency.</w:t>
      </w:r>
    </w:p>
    <w:p>
      <w:pPr>
        <w:pStyle w:val="MdListItem"/>
        <w:numPr>
          <w:ilvl w:val="0"/>
          <w:numId w:val="3"/>
        </w:numPr>
      </w:pPr>
      <w:r>
        <w:t xml:space="preserve">Provide the exact site address and GPS coordinates.</w:t>
      </w:r>
    </w:p>
    <w:p>
      <w:pPr>
        <w:pStyle w:val="MdListItem"/>
        <w:numPr>
          <w:ilvl w:val="0"/>
          <w:numId w:val="3"/>
        </w:numPr>
      </w:pPr>
      <w:r>
        <w:t xml:space="preserve">Send a Task Operator to the site entrance to direct emergency responders.</w:t>
      </w:r>
    </w:p>
    <w:p>
      <w:pPr>
        <w:pStyle w:val="MdListItem"/>
        <w:numPr>
          <w:ilvl w:val="0"/>
          <w:numId w:val="3"/>
        </w:numPr>
      </w:pPr>
      <w:r>
        <w:t xml:space="preserve">Provide first aid until emergency services arrive.</w:t>
      </w:r>
    </w:p>
    <w:p>
      <w:pPr>
        <w:pStyle w:val="MdListItem"/>
        <w:numPr>
          <w:ilvl w:val="0"/>
          <w:numId w:val="3"/>
        </w:numPr>
      </w:pPr>
      <w:r>
        <w:t xml:space="preserve">Do not move an injured Task Operator unless they are in immediate danger.</w:t>
      </w:r>
    </w:p>
    <w:p>
      <w:pPr>
        <w:pStyle w:val="MdListItem"/>
        <w:numPr>
          <w:ilvl w:val="0"/>
          <w:numId w:val="3"/>
        </w:numPr>
      </w:pPr>
      <w:r>
        <w:t xml:space="preserve">Notify Safety Command immediately.</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WAC 296-24-567</w:t>
            </w:r>
          </w:p>
        </w:tc>
        <w:tc>
          <w:tcPr>
            <w:tcBorders>
              <w:right w:val="none"/>
            </w:tcBorders>
            <w:tcMar>
              <w:top w:type="dxa" w:w="80"/>
              <w:left w:type="dxa" w:w="120"/>
              <w:bottom w:type="dxa" w:w="80"/>
              <w:right w:type="dxa" w:w="120"/>
            </w:tcMar>
            <w:vAlign w:val="center"/>
          </w:tcPr>
          <w:p>
            <w:pPr>
              <w:pStyle w:val="MdTableCell"/>
            </w:pPr>
            <w:r>
              <w:t xml:space="preserve">Washington Emergency Action Plan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29 CFR 1910.38</w:t>
            </w:r>
          </w:p>
        </w:tc>
        <w:tc>
          <w:tcPr>
            <w:tcBorders>
              <w:right w:val="none"/>
            </w:tcBorders>
            <w:tcMar>
              <w:top w:type="dxa" w:w="80"/>
              <w:left w:type="dxa" w:w="120"/>
              <w:bottom w:type="dxa" w:w="80"/>
              <w:right w:type="dxa" w:w="120"/>
            </w:tcMar>
            <w:vAlign w:val="center"/>
          </w:tcPr>
          <w:p>
            <w:pPr>
              <w:pStyle w:val="MdTableCell"/>
            </w:pPr>
            <w:r>
              <w:t xml:space="preserve">OSHA Emergency Action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FEMA Emergency Planning Resources</w:t>
            </w:r>
          </w:p>
        </w:tc>
        <w:tc>
          <w:tcPr>
            <w:tcBorders>
              <w:right w:val="none"/>
            </w:tcBorders>
            <w:tcMar>
              <w:top w:type="dxa" w:w="80"/>
              <w:left w:type="dxa" w:w="120"/>
              <w:bottom w:type="dxa" w:w="80"/>
              <w:right w:type="dxa" w:w="120"/>
            </w:tcMar>
            <w:vAlign w:val="center"/>
          </w:tcPr>
          <w:p>
            <w:pPr>
              <w:pStyle w:val="MdTableCell"/>
            </w:pPr>
            <w:r>
              <w:t xml:space="preserve">fema.gov</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WA Emergency Management Division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mil.wa.gov/emergency-management-division</w:t>
            </w:r>
          </w:p>
        </w:tc>
      </w:tr>
    </w:tbl>
    <w:p>
      <w:pPr>
        <w:pStyle w:val="MdHr"/>
        <w:pBdr>
          <w:bottom w:val="single" w:color="auto" w:sz="6" w:space="1"/>
        </w:pBdr>
      </w:pPr>
    </w:p>
    <w:p>
      <w:pPr>
        <w:pStyle w:val="MdSpace"/>
        <w:spacing w:before="0" w:after="60"/>
      </w:pPr>
    </w:p>
    <w:p>
      <w:pPr>
        <w:pStyle w:val="Heading2"/>
        <w:pStyle w:val="MdHeading2"/>
      </w:pPr>
      <w:r>
        <w:t xml:space="preserve">MISH 49: Incident Investigation &amp; Root Cause Analysis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Incident investigation is not about assigning blame. It is about identifying the system-level failures that allowed the incident to occur and implementing corrective actions that prevent recurrence. MH Construction's Incident Investigation Program uses root cause analysis (RCA) to move beyond immediate causes to the underlying organizational and systemic factors that must be addressed.</w:t>
      </w:r>
    </w:p>
    <w:p>
      <w:pPr>
        <w:pStyle w:val="MdSpace"/>
        <w:spacing w:before="0" w:after="60"/>
      </w:pPr>
    </w:p>
    <w:p>
      <w:pPr>
        <w:pStyle w:val="MdParagraph"/>
      </w:pPr>
      <w:r>
        <w:rPr>
          <w:rStyle w:val="MdStrong"/>
          <w:b/>
          <w:bCs/>
        </w:rPr>
        <w:t xml:space="preserve">1.2 Scope.</w:t>
      </w:r>
      <w:r>
        <w:t xml:space="preserve"> This policy applies to all incidents (injuries, illnesses, near-misses, property damage, and environmental releases) at MH Construction Operational Theaters.</w:t>
      </w:r>
    </w:p>
    <w:p>
      <w:pPr>
        <w:pStyle w:val="MdSpace"/>
        <w:spacing w:before="0" w:after="60"/>
      </w:pPr>
    </w:p>
    <w:p>
      <w:pPr>
        <w:pStyle w:val="MdParagraph"/>
      </w:pPr>
      <w:r>
        <w:rPr>
          <w:rStyle w:val="MdStrong"/>
          <w:b/>
          <w:bCs/>
        </w:rPr>
        <w:t xml:space="preserve">1.3 Regulatory Authority.</w:t>
      </w:r>
      <w:r>
        <w:t xml:space="preserve"> WAC 296-800-320 (accident investigation); WAC 296-155-110; 29 CFR 1904 (OSHA recordkeeping); L&amp;I reporting requirements.</w:t>
      </w:r>
    </w:p>
    <w:p>
      <w:pPr>
        <w:pStyle w:val="MdSpace"/>
        <w:spacing w:before="0" w:after="60"/>
      </w:pPr>
    </w:p>
    <w:p>
      <w:pPr>
        <w:pStyle w:val="MdParagraph"/>
      </w:pPr>
      <w:r>
        <w:rPr>
          <w:rStyle w:val="MdStrong"/>
          <w:b/>
          <w:bCs/>
        </w:rPr>
        <w:t xml:space="preserve">1.4 Management Requirement.</w:t>
      </w:r>
      <w:r>
        <w:t xml:space="preserve"> All Level 3 and above incidents (see MISH 11) are investigated by Safety Command using the root cause analysis process. Investigation reports are completed within 5 business days of the incident. Corrective actions are assigned, tracked, and verified through the Command Loop.</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Root Cause Analysis Framework.</w:t>
      </w:r>
      <w:r>
        <w:t xml:space="preserve"> MH Construction uses the following RCA framework:</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Level</w:t>
            </w:r>
          </w:p>
        </w:tc>
        <w:tc>
          <w:tcPr>
            <w:tcMar>
              <w:top w:type="dxa" w:w="100"/>
              <w:left w:type="dxa" w:w="120"/>
              <w:bottom w:type="dxa" w:w="100"/>
              <w:right w:type="dxa" w:w="120"/>
            </w:tcMar>
            <w:vAlign w:val="center"/>
          </w:tcPr>
          <w:p>
            <w:pPr>
              <w:pStyle w:val="MdTableHeader"/>
            </w:pPr>
            <w:r>
              <w:t xml:space="preserve">Analysis Type</w:t>
            </w:r>
          </w:p>
        </w:tc>
        <w:tc>
          <w:tcPr>
            <w:tcBorders>
              <w:right w:val="none"/>
            </w:tcBorders>
            <w:tcMar>
              <w:top w:type="dxa" w:w="100"/>
              <w:left w:type="dxa" w:w="120"/>
              <w:bottom w:type="dxa" w:w="100"/>
              <w:right w:type="dxa" w:w="120"/>
            </w:tcMar>
            <w:vAlign w:val="center"/>
          </w:tcPr>
          <w:p>
            <w:pPr>
              <w:pStyle w:val="MdTableHeader"/>
            </w:pPr>
            <w:r>
              <w:t xml:space="preserve">Question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1</w:t>
            </w:r>
          </w:p>
        </w:tc>
        <w:tc>
          <w:tcPr>
            <w:tcMar>
              <w:top w:type="dxa" w:w="80"/>
              <w:left w:type="dxa" w:w="120"/>
              <w:bottom w:type="dxa" w:w="80"/>
              <w:right w:type="dxa" w:w="120"/>
            </w:tcMar>
            <w:vAlign w:val="center"/>
          </w:tcPr>
          <w:p>
            <w:pPr>
              <w:pStyle w:val="MdTableCell"/>
            </w:pPr>
            <w:r>
              <w:t xml:space="preserve">Direct Cause</w:t>
            </w:r>
          </w:p>
        </w:tc>
        <w:tc>
          <w:tcPr>
            <w:tcBorders>
              <w:right w:val="none"/>
            </w:tcBorders>
            <w:tcMar>
              <w:top w:type="dxa" w:w="80"/>
              <w:left w:type="dxa" w:w="120"/>
              <w:bottom w:type="dxa" w:w="80"/>
              <w:right w:type="dxa" w:w="120"/>
            </w:tcMar>
            <w:vAlign w:val="center"/>
          </w:tcPr>
          <w:p>
            <w:pPr>
              <w:pStyle w:val="MdTableCell"/>
            </w:pPr>
            <w:r>
              <w:t xml:space="preserve">What directly caused the incident? (unsafe act or unsafe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Level 2</w:t>
            </w:r>
          </w:p>
        </w:tc>
        <w:tc>
          <w:tcPr>
            <w:tcMar>
              <w:top w:type="dxa" w:w="80"/>
              <w:left w:type="dxa" w:w="120"/>
              <w:bottom w:type="dxa" w:w="80"/>
              <w:right w:type="dxa" w:w="120"/>
            </w:tcMar>
            <w:vAlign w:val="center"/>
          </w:tcPr>
          <w:p>
            <w:pPr>
              <w:pStyle w:val="MdTableCell"/>
            </w:pPr>
            <w:r>
              <w:t xml:space="preserve">Contributing Cause</w:t>
            </w:r>
          </w:p>
        </w:tc>
        <w:tc>
          <w:tcPr>
            <w:tcBorders>
              <w:right w:val="none"/>
            </w:tcBorders>
            <w:tcMar>
              <w:top w:type="dxa" w:w="80"/>
              <w:left w:type="dxa" w:w="120"/>
              <w:bottom w:type="dxa" w:w="80"/>
              <w:right w:type="dxa" w:w="120"/>
            </w:tcMar>
            <w:vAlign w:val="center"/>
          </w:tcPr>
          <w:p>
            <w:pPr>
              <w:pStyle w:val="MdTableCell"/>
            </w:pPr>
            <w:r>
              <w:t xml:space="preserve">What allowed the direct cause to exist? (failed control, inadequate procedure)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Level 3</w:t>
            </w:r>
          </w:p>
        </w:tc>
        <w:tc>
          <w:tcPr>
            <w:tcBorders>
              <w:bottom w:val="single" w:color="E1E4E8" w:sz="4"/>
            </w:tcBorders>
            <w:tcMar>
              <w:top w:type="dxa" w:w="80"/>
              <w:left w:type="dxa" w:w="120"/>
              <w:bottom w:type="dxa" w:w="80"/>
              <w:right w:type="dxa" w:w="120"/>
            </w:tcMar>
            <w:vAlign w:val="center"/>
          </w:tcPr>
          <w:p>
            <w:pPr>
              <w:pStyle w:val="MdTableCell"/>
            </w:pPr>
            <w:r>
              <w:t xml:space="preserve">Root Cause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Why did the system fail? (management system deficiency)</w:t>
            </w:r>
          </w:p>
        </w:tc>
      </w:tr>
    </w:tbl>
    <w:p>
      <w:pPr>
        <w:pStyle w:val="MdParagraph"/>
      </w:pPr>
      <w:r>
        <w:rPr>
          <w:rStyle w:val="MdStrong"/>
          <w:b/>
          <w:bCs/>
        </w:rPr>
        <w:t xml:space="preserve">2.2 Investigation Steps.</w:t>
      </w:r>
    </w:p>
    <w:p>
      <w:pPr>
        <w:pStyle w:val="MdSpace"/>
        <w:spacing w:before="0" w:after="60"/>
      </w:pPr>
    </w:p>
    <w:p>
      <w:pPr>
        <w:pStyle w:val="MdListItem"/>
        <w:numPr>
          <w:ilvl w:val="0"/>
          <w:numId w:val="3"/>
        </w:numPr>
      </w:pPr>
      <w:r>
        <w:t xml:space="preserve">Secure the scene and provide first aid/medical attention.</w:t>
      </w:r>
    </w:p>
    <w:p>
      <w:pPr>
        <w:pStyle w:val="MdListItem"/>
        <w:numPr>
          <w:ilvl w:val="0"/>
          <w:numId w:val="3"/>
        </w:numPr>
      </w:pPr>
      <w:r>
        <w:t xml:space="preserve">Notify Safety Command and the Owner/CEO.</w:t>
      </w:r>
    </w:p>
    <w:p>
      <w:pPr>
        <w:pStyle w:val="MdListItem"/>
        <w:numPr>
          <w:ilvl w:val="0"/>
          <w:numId w:val="3"/>
        </w:numPr>
      </w:pPr>
      <w:r>
        <w:t xml:space="preserve">Conduct post-incident drug and alcohol testing (MISH 07).</w:t>
      </w:r>
    </w:p>
    <w:p>
      <w:pPr>
        <w:pStyle w:val="MdListItem"/>
        <w:numPr>
          <w:ilvl w:val="0"/>
          <w:numId w:val="3"/>
        </w:numPr>
      </w:pPr>
      <w:r>
        <w:t xml:space="preserve">Gather physical evidence and photographs.</w:t>
      </w:r>
    </w:p>
    <w:p>
      <w:pPr>
        <w:pStyle w:val="MdListItem"/>
        <w:numPr>
          <w:ilvl w:val="0"/>
          <w:numId w:val="3"/>
        </w:numPr>
      </w:pPr>
      <w:r>
        <w:t xml:space="preserve">Interview witnesses separately.</w:t>
      </w:r>
    </w:p>
    <w:p>
      <w:pPr>
        <w:pStyle w:val="MdListItem"/>
        <w:numPr>
          <w:ilvl w:val="0"/>
          <w:numId w:val="3"/>
        </w:numPr>
      </w:pPr>
      <w:r>
        <w:t xml:space="preserve">Reconstruct the sequence of events.</w:t>
      </w:r>
    </w:p>
    <w:p>
      <w:pPr>
        <w:pStyle w:val="MdListItem"/>
        <w:numPr>
          <w:ilvl w:val="0"/>
          <w:numId w:val="3"/>
        </w:numPr>
      </w:pPr>
      <w:r>
        <w:t xml:space="preserve">Identify direct causes (Level 1).</w:t>
      </w:r>
    </w:p>
    <w:p>
      <w:pPr>
        <w:pStyle w:val="MdListItem"/>
        <w:numPr>
          <w:ilvl w:val="0"/>
          <w:numId w:val="3"/>
        </w:numPr>
      </w:pPr>
      <w:r>
        <w:t xml:space="preserve">Identify contributing causes (Level 2).</w:t>
      </w:r>
    </w:p>
    <w:p>
      <w:pPr>
        <w:pStyle w:val="MdListItem"/>
        <w:numPr>
          <w:ilvl w:val="0"/>
          <w:numId w:val="3"/>
        </w:numPr>
      </w:pPr>
      <w:r>
        <w:t xml:space="preserve">Identify root causes (Level 3) using the "5 Whys" technique.</w:t>
      </w:r>
    </w:p>
    <w:p>
      <w:pPr>
        <w:pStyle w:val="MdListItem"/>
        <w:numPr>
          <w:ilvl w:val="0"/>
          <w:numId w:val="3"/>
        </w:numPr>
      </w:pPr>
      <w:r>
        <w:t xml:space="preserve">Develop corrective actions for each root cause.</w:t>
      </w:r>
    </w:p>
    <w:p>
      <w:pPr>
        <w:pStyle w:val="MdListItem"/>
        <w:numPr>
          <w:ilvl w:val="0"/>
          <w:numId w:val="3"/>
        </w:numPr>
      </w:pPr>
      <w:r>
        <w:t xml:space="preserve">Issue CAOs for required corrective actions.</w:t>
      </w:r>
    </w:p>
    <w:p>
      <w:pPr>
        <w:pStyle w:val="MdListItem"/>
        <w:numPr>
          <w:ilvl w:val="0"/>
          <w:numId w:val="3"/>
        </w:numPr>
      </w:pPr>
      <w:r>
        <w:t xml:space="preserve">Distribute the investigation report.</w:t>
      </w:r>
    </w:p>
    <w:p>
      <w:pPr>
        <w:pStyle w:val="MdSpace"/>
        <w:spacing w:before="0" w:after="60"/>
      </w:pPr>
    </w:p>
    <w:p>
      <w:pPr>
        <w:pStyle w:val="MdParagraph"/>
      </w:pPr>
      <w:r>
        <w:rPr>
          <w:rStyle w:val="MdStrong"/>
          <w:b/>
          <w:bCs/>
        </w:rPr>
        <w:t xml:space="preserve">2.3 The 5 Whys Technique.</w:t>
      </w:r>
      <w:r>
        <w:t xml:space="preserve"> The 5 Whys technique involves asking "Why?" repeatedly until the root cause is identified. Example:</w:t>
      </w:r>
    </w:p>
    <w:p>
      <w:pPr>
        <w:pStyle w:val="MdSpace"/>
        <w:spacing w:before="0" w:after="60"/>
      </w:pPr>
    </w:p>
    <w:p>
      <w:pPr>
        <w:pStyle w:val="MdListItem"/>
        <w:numPr>
          <w:ilvl w:val="0"/>
          <w:numId w:val="2"/>
        </w:numPr>
      </w:pPr>
      <w:r>
        <w:rPr>
          <w:rStyle w:val="MdStrong"/>
          <w:b/>
          <w:bCs/>
        </w:rPr>
        <w:t xml:space="preserve">Incident:</w:t>
      </w:r>
      <w:r>
        <w:t xml:space="preserve"> Task Operator fell from a scaffold.</w:t>
      </w:r>
    </w:p>
    <w:p>
      <w:pPr>
        <w:pStyle w:val="MdListItem"/>
        <w:numPr>
          <w:ilvl w:val="0"/>
          <w:numId w:val="2"/>
        </w:numPr>
      </w:pPr>
      <w:r>
        <w:rPr>
          <w:rStyle w:val="MdStrong"/>
          <w:b/>
          <w:bCs/>
        </w:rPr>
        <w:t xml:space="preserve">Why 1:</w:t>
      </w:r>
      <w:r>
        <w:t xml:space="preserve"> The guardrail was missing.</w:t>
      </w:r>
    </w:p>
    <w:p>
      <w:pPr>
        <w:pStyle w:val="MdListItem"/>
        <w:numPr>
          <w:ilvl w:val="0"/>
          <w:numId w:val="2"/>
        </w:numPr>
      </w:pPr>
      <w:r>
        <w:rPr>
          <w:rStyle w:val="MdStrong"/>
          <w:b/>
          <w:bCs/>
        </w:rPr>
        <w:t xml:space="preserve">Why 2:</w:t>
      </w:r>
      <w:r>
        <w:t xml:space="preserve"> The guardrail was removed to move materials.</w:t>
      </w:r>
    </w:p>
    <w:p>
      <w:pPr>
        <w:pStyle w:val="MdListItem"/>
        <w:numPr>
          <w:ilvl w:val="0"/>
          <w:numId w:val="2"/>
        </w:numPr>
      </w:pPr>
      <w:r>
        <w:rPr>
          <w:rStyle w:val="MdStrong"/>
          <w:b/>
          <w:bCs/>
        </w:rPr>
        <w:t xml:space="preserve">Why 3:</w:t>
      </w:r>
      <w:r>
        <w:t xml:space="preserve"> There was no procedure for temporary guardrail removal.</w:t>
      </w:r>
    </w:p>
    <w:p>
      <w:pPr>
        <w:pStyle w:val="MdListItem"/>
        <w:numPr>
          <w:ilvl w:val="0"/>
          <w:numId w:val="2"/>
        </w:numPr>
      </w:pPr>
      <w:r>
        <w:rPr>
          <w:rStyle w:val="MdStrong"/>
          <w:b/>
          <w:bCs/>
        </w:rPr>
        <w:t xml:space="preserve">Why 4:</w:t>
      </w:r>
      <w:r>
        <w:t xml:space="preserve"> The scaffold erection procedure did not address material handling.</w:t>
      </w:r>
    </w:p>
    <w:p>
      <w:pPr>
        <w:pStyle w:val="MdListItem"/>
        <w:numPr>
          <w:ilvl w:val="0"/>
          <w:numId w:val="2"/>
        </w:numPr>
      </w:pPr>
      <w:r>
        <w:rPr>
          <w:rStyle w:val="MdStrong"/>
          <w:b/>
          <w:bCs/>
        </w:rPr>
        <w:t xml:space="preserve">Why 5:</w:t>
      </w:r>
      <w:r>
        <w:t xml:space="preserve"> The Pre-job Safety Plan did not identify material handling as a hazard. </w:t>
      </w:r>
      <w:r>
        <w:rPr>
          <w:rStyle w:val="MdEm"/>
          <w:i/>
          <w:iCs/>
        </w:rPr>
        <w:t xml:space="preserve">(Root Cause: Pre-job Safety Plan deficiency.)</w:t>
      </w:r>
    </w:p>
    <w:p>
      <w:pPr>
        <w:pStyle w:val="MdSpace"/>
        <w:spacing w:before="0" w:after="60"/>
      </w:pPr>
    </w:p>
    <w:p>
      <w:pPr>
        <w:pStyle w:val="MdParagraph"/>
      </w:pPr>
      <w:r>
        <w:rPr>
          <w:rStyle w:val="MdStrong"/>
          <w:b/>
          <w:bCs/>
        </w:rPr>
        <w:t xml:space="preserve">2.4 Corrective Action Tracking.</w:t>
      </w:r>
      <w:r>
        <w:t xml:space="preserve"> All corrective actions are assigned a responsible party and a completion deadline. Safety Command tracks corrective action completion through the Command Loop. Corrective actions are verified by the Site Safety Commander before the CAO is closed.</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2.5 Investigation Closure Authority.</w:t>
      </w:r>
      <w:r>
        <w:t xml:space="preserve"> An investigation and its associated Corrective Action Orders (CAOs) are not closed simply because a form is signed. Closure requires that the investigation report is complete, root causes identified, corrective actions implemented, and effectiveness verified. Level 1 and 2 investigations may be closed by Safety Command. Level 3 investigations (serious injury/fatality/major damage) require written closure approval from the COO or Owner/CEO.</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Witness Interview Protocol.</w:t>
      </w:r>
      <w:r>
        <w:t xml:space="preserve"> Follow the protocol in MISH 11, Section 3.2.</w:t>
      </w:r>
    </w:p>
    <w:p>
      <w:pPr>
        <w:pStyle w:val="MdSpace"/>
        <w:spacing w:before="0" w:after="60"/>
      </w:pPr>
    </w:p>
    <w:p>
      <w:pPr>
        <w:pStyle w:val="MdParagraph"/>
      </w:pPr>
      <w:r>
        <w:rPr>
          <w:rStyle w:val="MdStrong"/>
          <w:b/>
          <w:bCs/>
        </w:rPr>
        <w:t xml:space="preserve">3.2 Investigation Report Distribution.</w:t>
      </w:r>
      <w:r>
        <w:t xml:space="preserve"> The completed investigation report is distributed to:</w:t>
      </w:r>
    </w:p>
    <w:p>
      <w:pPr>
        <w:pStyle w:val="MdSpace"/>
        <w:spacing w:before="0" w:after="60"/>
      </w:pPr>
    </w:p>
    <w:p>
      <w:pPr>
        <w:pStyle w:val="MdListItem"/>
        <w:numPr>
          <w:ilvl w:val="0"/>
          <w:numId w:val="2"/>
        </w:numPr>
      </w:pPr>
      <w:r>
        <w:t xml:space="preserve">The Owner/CEO.</w:t>
      </w:r>
    </w:p>
    <w:p>
      <w:pPr>
        <w:pStyle w:val="MdListItem"/>
        <w:numPr>
          <w:ilvl w:val="0"/>
          <w:numId w:val="2"/>
        </w:numPr>
      </w:pPr>
      <w:r>
        <w:t xml:space="preserve">The Site Safety Commander.</w:t>
      </w:r>
    </w:p>
    <w:p>
      <w:pPr>
        <w:pStyle w:val="MdListItem"/>
        <w:numPr>
          <w:ilvl w:val="0"/>
          <w:numId w:val="2"/>
        </w:numPr>
      </w:pPr>
      <w:r>
        <w:t xml:space="preserve">The Field Safety Lead.</w:t>
      </w:r>
    </w:p>
    <w:p>
      <w:pPr>
        <w:pStyle w:val="MdListItem"/>
        <w:numPr>
          <w:ilvl w:val="0"/>
          <w:numId w:val="2"/>
        </w:numPr>
      </w:pPr>
      <w:r>
        <w:t xml:space="preserve">The Sub-Operator (if applicable).</w:t>
      </w:r>
    </w:p>
    <w:p>
      <w:pPr>
        <w:pStyle w:val="MdListItem"/>
        <w:numPr>
          <w:ilvl w:val="0"/>
          <w:numId w:val="2"/>
        </w:numPr>
      </w:pPr>
      <w:r>
        <w:t xml:space="preserve">Safety Command's records file.</w:t>
      </w:r>
    </w:p>
    <w:p>
      <w:pPr>
        <w:pStyle w:val="MdSpace"/>
        <w:spacing w:before="0" w:after="60"/>
      </w:pPr>
    </w:p>
    <w:p>
      <w:pPr>
        <w:pStyle w:val="MdParagraph"/>
      </w:pPr>
      <w:r>
        <w:rPr>
          <w:rStyle w:val="MdStrong"/>
          <w:b/>
          <w:bCs/>
        </w:rPr>
        <w:t xml:space="preserve">3.3 Lessons Learned.</w:t>
      </w:r>
      <w:r>
        <w:t xml:space="preserve"> Safety Command extracts lessons learned from each investigation and distributes them to all active Operational Theaters via the Command Loop. Lessons learned are incorporated into the next annual program review.</w:t>
      </w:r>
    </w:p>
    <w:p>
      <w:pPr>
        <w:pStyle w:val="MdSpace"/>
        <w:spacing w:before="0" w:after="60"/>
      </w:pPr>
    </w:p>
    <w:p>
      <w:pPr>
        <w:pStyle w:val="MdParagraph"/>
      </w:pPr>
      <w:r>
        <w:rPr>
          <w:rStyle w:val="MdStrong"/>
          <w:b/>
          <w:bCs/>
        </w:rPr>
        <w:t xml:space="preserve">3.4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OSHA Incident Investigation Guide</w:t>
            </w:r>
          </w:p>
        </w:tc>
        <w:tc>
          <w:tcPr>
            <w:tcBorders>
              <w:right w:val="none"/>
            </w:tcBorders>
            <w:tcMar>
              <w:top w:type="dxa" w:w="80"/>
              <w:left w:type="dxa" w:w="120"/>
              <w:bottom w:type="dxa" w:w="80"/>
              <w:right w:type="dxa" w:w="120"/>
            </w:tcMar>
            <w:vAlign w:val="center"/>
          </w:tcPr>
          <w:p>
            <w:pPr>
              <w:pStyle w:val="MdTableCell"/>
            </w:pPr>
            <w:r>
              <w:t xml:space="preserve">osha.gov/sites/default/files/publications/OSHA3828.pdf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CPWR Root Cause Analysis Resources</w:t>
            </w:r>
          </w:p>
        </w:tc>
        <w:tc>
          <w:tcPr>
            <w:tcBorders>
              <w:right w:val="none"/>
            </w:tcBorders>
            <w:tcMar>
              <w:top w:type="dxa" w:w="80"/>
              <w:left w:type="dxa" w:w="120"/>
              <w:bottom w:type="dxa" w:w="80"/>
              <w:right w:type="dxa" w:w="120"/>
            </w:tcMar>
            <w:vAlign w:val="center"/>
          </w:tcPr>
          <w:p>
            <w:pPr>
              <w:pStyle w:val="MdTableCell"/>
            </w:pPr>
            <w:r>
              <w:t xml:space="preserve">cpwr.com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ANSI/ASSP Z10</w:t>
            </w:r>
          </w:p>
        </w:tc>
        <w:tc>
          <w:tcPr>
            <w:tcBorders>
              <w:right w:val="none"/>
            </w:tcBorders>
            <w:tcMar>
              <w:top w:type="dxa" w:w="80"/>
              <w:left w:type="dxa" w:w="120"/>
              <w:bottom w:type="dxa" w:w="80"/>
              <w:right w:type="dxa" w:w="120"/>
            </w:tcMar>
            <w:vAlign w:val="center"/>
          </w:tcPr>
          <w:p>
            <w:pPr>
              <w:pStyle w:val="MdTableCell"/>
            </w:pPr>
            <w:r>
              <w:t xml:space="preserve">Occupational Health and Safety Management Systems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ISO 45001</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Occupational Health and Safety Management Systems</w:t>
            </w:r>
          </w:p>
        </w:tc>
      </w:tr>
    </w:tbl>
    <w:p>
      <w:pPr>
        <w:pStyle w:val="MdHr"/>
        <w:pBdr>
          <w:bottom w:val="single" w:color="auto" w:sz="6" w:space="1"/>
        </w:pBdr>
      </w:pPr>
    </w:p>
    <w:p>
      <w:pPr>
        <w:pStyle w:val="MdSpace"/>
        <w:spacing w:before="0" w:after="60"/>
      </w:pPr>
    </w:p>
    <w:p>
      <w:pPr>
        <w:pStyle w:val="Heading2"/>
        <w:pStyle w:val="MdHeading2"/>
      </w:pPr>
      <w:r>
        <w:t xml:space="preserve">MISH 50: Return-to-Work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4.2 | </w:t>
      </w:r>
      <w:r>
        <w:rPr>
          <w:rStyle w:val="MdStrong"/>
          <w:b/>
          <w:bCs/>
        </w:rPr>
        <w:t xml:space="preserve">Effective:</w:t>
      </w:r>
      <w:r>
        <w:t xml:space="preserve"> 2026
</w:t>
      </w:r>
      <w:r>
        <w:rPr>
          <w:rStyle w:val="MdStrong"/>
          <w:b/>
          <w:bCs/>
        </w:rPr>
        <w:t xml:space="preserve">Approved by:</w:t>
      </w:r>
      <w:r>
        <w:t xml:space="preserve"> Jeremy Thamert, Owner/CEO | </w:t>
      </w:r>
      <w:r>
        <w:rPr>
          <w:rStyle w:val="MdStrong"/>
          <w:b/>
          <w:bCs/>
        </w:rPr>
        <w:t xml:space="preserve">Maintained by:</w:t>
      </w:r>
      <w:r>
        <w:t xml:space="preserve"> Safety Command</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An injured Task Operator who returns to work — even in a modified duty capacity — recovers faster, maintains their connection to the team, and costs the company less in workers' compensation premiums. MH Construction's Return-to-Work (RTW) Program is built on the principle that every injured Task Operator deserves a path back to full duty, and that Safety Command will actively support that path.</w:t>
      </w:r>
    </w:p>
    <w:p>
      <w:pPr>
        <w:pStyle w:val="MdSpace"/>
        <w:spacing w:before="0" w:after="60"/>
      </w:pPr>
    </w:p>
    <w:p>
      <w:pPr>
        <w:pStyle w:val="MdParagraph"/>
      </w:pPr>
      <w:r>
        <w:rPr>
          <w:rStyle w:val="MdStrong"/>
          <w:b/>
          <w:bCs/>
        </w:rPr>
        <w:t xml:space="preserve">1.2 Scope.</w:t>
      </w:r>
      <w:r>
        <w:t xml:space="preserve"> This policy applies to all MH Construction employees who sustain work-related injuries or illnesses.</w:t>
      </w:r>
    </w:p>
    <w:p>
      <w:pPr>
        <w:pStyle w:val="MdSpace"/>
        <w:spacing w:before="0" w:after="60"/>
      </w:pPr>
    </w:p>
    <w:p>
      <w:pPr>
        <w:pStyle w:val="MdParagraph"/>
      </w:pPr>
      <w:r>
        <w:rPr>
          <w:rStyle w:val="MdStrong"/>
          <w:b/>
          <w:bCs/>
        </w:rPr>
        <w:t xml:space="preserve">1.3 Regulatory Authority.</w:t>
      </w:r>
      <w:r>
        <w:t xml:space="preserve"> RCW 51.32 (Washington Workers' Compensation); L&amp;I Stay at Work Program; RCW 49.46 (Washington Minimum Wage Act — modified duty pay requirements).</w:t>
      </w:r>
    </w:p>
    <w:p>
      <w:pPr>
        <w:pStyle w:val="MdSpace"/>
        <w:spacing w:before="0" w:after="60"/>
      </w:pPr>
    </w:p>
    <w:p>
      <w:pPr>
        <w:pStyle w:val="MdParagraph"/>
      </w:pPr>
      <w:r>
        <w:rPr>
          <w:rStyle w:val="MdStrong"/>
          <w:b/>
          <w:bCs/>
        </w:rPr>
        <w:t xml:space="preserve">1.4 Management Requirement.</w:t>
      </w:r>
      <w:r>
        <w:t xml:space="preserve"> Safety Command activates the RTW Program for every injured Task Operator who is medically cleared for modified duty. Modified duty assignments are meaningful work that respects the Task Operator's medical restrictions. MH Construction participates in the L&amp;I Stay at Work Program to recover a portion of the modified duty wage costs.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1.4 Return to Work &amp; Discipline.</w:t>
      </w:r>
      <w:r>
        <w:t xml:space="preserve"> Working under the influence endangers everyone. Per the MHC Employee Handbook, failure to take part in a required screening, or testing positive, will result in disciplinary action up to and including termination. There is no automatic right to a Substance Abuse Professional (SAP) evaluation; management retains full discretion over discipline and potential return-to-work conditions.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RTW Process.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Step</w:t>
            </w:r>
          </w:p>
        </w:tc>
        <w:tc>
          <w:tcPr>
            <w:tcMar>
              <w:top w:type="dxa" w:w="100"/>
              <w:left w:type="dxa" w:w="120"/>
              <w:bottom w:type="dxa" w:w="100"/>
              <w:right w:type="dxa" w:w="120"/>
            </w:tcMar>
            <w:vAlign w:val="center"/>
          </w:tcPr>
          <w:p>
            <w:pPr>
              <w:pStyle w:val="MdTableHeader"/>
            </w:pPr>
            <w:r>
              <w:t xml:space="preserve">Action</w:t>
            </w:r>
          </w:p>
        </w:tc>
        <w:tc>
          <w:tcPr>
            <w:tcBorders>
              <w:right w:val="none"/>
            </w:tcBorders>
            <w:tcMar>
              <w:top w:type="dxa" w:w="100"/>
              <w:left w:type="dxa" w:w="120"/>
              <w:bottom w:type="dxa" w:w="100"/>
              <w:right w:type="dxa" w:w="120"/>
            </w:tcMar>
            <w:vAlign w:val="center"/>
          </w:tcPr>
          <w:p>
            <w:pPr>
              <w:pStyle w:val="MdTableHeader"/>
            </w:pPr>
            <w:r>
              <w:t xml:space="preserve">Responsible Party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Injured Task Operator receives medical treatment</w:t>
            </w:r>
          </w:p>
        </w:tc>
        <w:tc>
          <w:tcPr>
            <w:tcBorders>
              <w:right w:val="none"/>
            </w:tcBorders>
            <w:tcMar>
              <w:top w:type="dxa" w:w="80"/>
              <w:left w:type="dxa" w:w="120"/>
              <w:bottom w:type="dxa" w:w="80"/>
              <w:right w:type="dxa" w:w="120"/>
            </w:tcMar>
            <w:vAlign w:val="center"/>
          </w:tcPr>
          <w:p>
            <w:pPr>
              <w:pStyle w:val="MdTableCell"/>
            </w:pPr>
            <w:r>
              <w:t xml:space="preserve">Safety Command coordinates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Attending physician provides work restrictions</w:t>
            </w:r>
          </w:p>
        </w:tc>
        <w:tc>
          <w:tcPr>
            <w:tcBorders>
              <w:right w:val="none"/>
            </w:tcBorders>
            <w:tcMar>
              <w:top w:type="dxa" w:w="80"/>
              <w:left w:type="dxa" w:w="120"/>
              <w:bottom w:type="dxa" w:w="80"/>
              <w:right w:type="dxa" w:w="120"/>
            </w:tcMar>
            <w:vAlign w:val="center"/>
          </w:tcPr>
          <w:p>
            <w:pPr>
              <w:pStyle w:val="MdTableCell"/>
            </w:pPr>
            <w:r>
              <w:t xml:space="preserve">Safety Command reviews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Safety Command identifies modified duty assignment</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Modified duty offer provided to Task Operator</w:t>
            </w:r>
          </w:p>
        </w:tc>
        <w:tc>
          <w:tcPr>
            <w:tcBorders>
              <w:right w:val="none"/>
            </w:tcBorders>
            <w:tcMar>
              <w:top w:type="dxa" w:w="80"/>
              <w:left w:type="dxa" w:w="120"/>
              <w:bottom w:type="dxa" w:w="80"/>
              <w:right w:type="dxa" w:w="120"/>
            </w:tcMar>
            <w:vAlign w:val="center"/>
          </w:tcPr>
          <w:p>
            <w:pPr>
              <w:pStyle w:val="MdTableCell"/>
            </w:pPr>
            <w:r>
              <w:t xml:space="preserve">Safety Command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Task Operator begins modified duty</w:t>
            </w:r>
          </w:p>
        </w:tc>
        <w:tc>
          <w:tcPr>
            <w:tcBorders>
              <w:right w:val="none"/>
            </w:tcBorders>
            <w:tcMar>
              <w:top w:type="dxa" w:w="80"/>
              <w:left w:type="dxa" w:w="120"/>
              <w:bottom w:type="dxa" w:w="80"/>
              <w:right w:type="dxa" w:w="120"/>
            </w:tcMar>
            <w:vAlign w:val="center"/>
          </w:tcPr>
          <w:p>
            <w:pPr>
              <w:pStyle w:val="MdTableCell"/>
            </w:pPr>
            <w:r>
              <w:t xml:space="preserve">Site Safety Commander monitors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Regular medical follow-up</w:t>
            </w:r>
          </w:p>
        </w:tc>
        <w:tc>
          <w:tcPr>
            <w:tcBorders>
              <w:right w:val="none"/>
            </w:tcBorders>
            <w:tcMar>
              <w:top w:type="dxa" w:w="80"/>
              <w:left w:type="dxa" w:w="120"/>
              <w:bottom w:type="dxa" w:w="80"/>
              <w:right w:type="dxa" w:w="120"/>
            </w:tcMar>
            <w:vAlign w:val="center"/>
          </w:tcPr>
          <w:p>
            <w:pPr>
              <w:pStyle w:val="MdTableCell"/>
            </w:pPr>
            <w:r>
              <w:t xml:space="preserve">Safety Command coordinates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w:t>
            </w:r>
          </w:p>
        </w:tc>
        <w:tc>
          <w:tcPr>
            <w:tcBorders>
              <w:bottom w:val="single" w:color="E1E4E8" w:sz="4"/>
            </w:tcBorders>
            <w:tcMar>
              <w:top w:type="dxa" w:w="80"/>
              <w:left w:type="dxa" w:w="120"/>
              <w:bottom w:type="dxa" w:w="80"/>
              <w:right w:type="dxa" w:w="120"/>
            </w:tcMar>
            <w:vAlign w:val="center"/>
          </w:tcPr>
          <w:p>
            <w:pPr>
              <w:pStyle w:val="MdTableCell"/>
            </w:pPr>
            <w:r>
              <w:t xml:space="preserve">Task Operator returns to full duty when medically cleared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Site Safety Commander verifies</w:t>
            </w:r>
          </w:p>
        </w:tc>
      </w:tr>
    </w:tbl>
    <w:p>
      <w:pPr>
        <w:pStyle w:val="MdParagraph"/>
      </w:pPr>
      <w:r>
        <w:rPr>
          <w:rStyle w:val="MdStrong"/>
          <w:b/>
          <w:bCs/>
        </w:rPr>
        <w:t xml:space="preserve">2.2 Modified Duty Assignments.</w:t>
      </w:r>
      <w:r>
        <w:t xml:space="preserve"> Modified duty assignments must:</w:t>
      </w:r>
    </w:p>
    <w:p>
      <w:pPr>
        <w:pStyle w:val="MdSpace"/>
        <w:spacing w:before="0" w:after="60"/>
      </w:pPr>
    </w:p>
    <w:p>
      <w:pPr>
        <w:pStyle w:val="MdListItem"/>
        <w:numPr>
          <w:ilvl w:val="0"/>
          <w:numId w:val="2"/>
        </w:numPr>
      </w:pPr>
      <w:r>
        <w:t xml:space="preserve">Be within the Task Operator's medical restrictions.</w:t>
      </w:r>
    </w:p>
    <w:p>
      <w:pPr>
        <w:pStyle w:val="MdListItem"/>
        <w:numPr>
          <w:ilvl w:val="0"/>
          <w:numId w:val="2"/>
        </w:numPr>
      </w:pPr>
      <w:r>
        <w:t xml:space="preserve">Be meaningful work — not make-work.</w:t>
      </w:r>
    </w:p>
    <w:p>
      <w:pPr>
        <w:pStyle w:val="MdListItem"/>
        <w:numPr>
          <w:ilvl w:val="0"/>
          <w:numId w:val="2"/>
        </w:numPr>
      </w:pPr>
      <w:r>
        <w:t xml:space="preserve">Be at the same or comparable pay rate.</w:t>
      </w:r>
    </w:p>
    <w:p>
      <w:pPr>
        <w:pStyle w:val="MdListItem"/>
        <w:numPr>
          <w:ilvl w:val="0"/>
          <w:numId w:val="2"/>
        </w:numPr>
      </w:pPr>
      <w:r>
        <w:t xml:space="preserve">Not exceed the Task Operator's physical limitations.</w:t>
      </w:r>
    </w:p>
    <w:p>
      <w:pPr>
        <w:pStyle w:val="MdSpace"/>
        <w:spacing w:before="0" w:after="60"/>
      </w:pPr>
    </w:p>
    <w:p>
      <w:pPr>
        <w:pStyle w:val="MdParagraph"/>
      </w:pPr>
      <w:r>
        <w:t xml:space="preserve">Examples of modified duty assignments include safety observation, material organization, documentation support, and training assistance.</w:t>
      </w:r>
    </w:p>
    <w:p>
      <w:pPr>
        <w:pStyle w:val="MdSpace"/>
        <w:spacing w:before="0" w:after="60"/>
      </w:pPr>
    </w:p>
    <w:p>
      <w:pPr>
        <w:pStyle w:val="MdParagraph"/>
      </w:pPr>
      <w:r>
        <w:rPr>
          <w:rStyle w:val="MdStrong"/>
          <w:b/>
          <w:bCs/>
        </w:rPr>
        <w:t xml:space="preserve">2.3 L&amp;I Stay at Work Program.</w:t>
      </w:r>
      <w:r>
        <w:t xml:space="preserve"> MH Construction participates in the L&amp;I Stay at Work Program, which reimburses employers for a portion of the modified duty wages and training costs for injured workers on modified duty. Safety Command files the Stay at Work application within 5 days of the injured Task Operator beginning modified duty.</w:t>
      </w:r>
    </w:p>
    <w:p>
      <w:pPr>
        <w:pStyle w:val="MdSpace"/>
        <w:spacing w:before="0" w:after="60"/>
      </w:pPr>
    </w:p>
    <w:p>
      <w:pPr>
        <w:pStyle w:val="MdParagraph"/>
      </w:pPr>
      <w:r>
        <w:rPr>
          <w:rStyle w:val="MdStrong"/>
          <w:b/>
          <w:bCs/>
        </w:rPr>
        <w:t xml:space="preserve">2.4 Communication.</w:t>
      </w:r>
      <w:r>
        <w:t xml:space="preserve"> Safety Command maintains regular communication with the injured Task Operator throughout the recovery process. The Task Operator is kept informed of their claim status, medical appointments, and RTW progress.</w:t>
      </w:r>
    </w:p>
    <w:p>
      <w:pPr>
        <w:pStyle w:val="MdSpace"/>
        <w:spacing w:before="0" w:after="60"/>
      </w:pPr>
    </w:p>
    <w:p>
      <w:pPr>
        <w:pStyle w:val="MdHr"/>
        <w:pBdr>
          <w:bottom w:val="single" w:color="auto" w:sz="6" w:space="1"/>
        </w:pBdr>
      </w:pP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Injured Task Operator Responsibilities.</w:t>
      </w:r>
    </w:p>
    <w:p>
      <w:pPr>
        <w:pStyle w:val="MdSpace"/>
        <w:spacing w:before="0" w:after="60"/>
      </w:pPr>
    </w:p>
    <w:p>
      <w:pPr>
        <w:pStyle w:val="MdListItem"/>
        <w:numPr>
          <w:ilvl w:val="0"/>
          <w:numId w:val="3"/>
        </w:numPr>
      </w:pPr>
      <w:r>
        <w:t xml:space="preserve">Report the injury to the Field Safety Lead immediately.</w:t>
      </w:r>
    </w:p>
    <w:p>
      <w:pPr>
        <w:pStyle w:val="MdListItem"/>
        <w:numPr>
          <w:ilvl w:val="0"/>
          <w:numId w:val="3"/>
        </w:numPr>
      </w:pPr>
      <w:r>
        <w:t xml:space="preserve">Seek medical treatment as directed by Safety Command.</w:t>
      </w:r>
    </w:p>
    <w:p>
      <w:pPr>
        <w:pStyle w:val="MdListItem"/>
        <w:numPr>
          <w:ilvl w:val="0"/>
          <w:numId w:val="3"/>
        </w:numPr>
      </w:pPr>
      <w:r>
        <w:t xml:space="preserve">Provide Safety Command with all medical documentation and work restrictions.</w:t>
      </w:r>
    </w:p>
    <w:p>
      <w:pPr>
        <w:pStyle w:val="MdListItem"/>
        <w:numPr>
          <w:ilvl w:val="0"/>
          <w:numId w:val="3"/>
        </w:numPr>
      </w:pPr>
      <w:r>
        <w:t xml:space="preserve">Attend all scheduled medical appointments.</w:t>
      </w:r>
    </w:p>
    <w:p>
      <w:pPr>
        <w:pStyle w:val="MdListItem"/>
        <w:numPr>
          <w:ilvl w:val="0"/>
          <w:numId w:val="3"/>
        </w:numPr>
      </w:pPr>
      <w:r>
        <w:t xml:space="preserve">Notify Safety Command of any change in medical status.</w:t>
      </w:r>
    </w:p>
    <w:p>
      <w:pPr>
        <w:pStyle w:val="MdListItem"/>
        <w:numPr>
          <w:ilvl w:val="0"/>
          <w:numId w:val="3"/>
        </w:numPr>
      </w:pPr>
      <w:r>
        <w:t xml:space="preserve">Return to modified duty when medically cleared.</w:t>
      </w:r>
    </w:p>
    <w:p>
      <w:pPr>
        <w:pStyle w:val="MdSpace"/>
        <w:spacing w:before="0" w:after="60"/>
      </w:pPr>
    </w:p>
    <w:p>
      <w:pPr>
        <w:pStyle w:val="MdParagraph"/>
      </w:pPr>
      <w:r>
        <w:rPr>
          <w:rStyle w:val="MdStrong"/>
          <w:b/>
          <w:bCs/>
        </w:rPr>
        <w:t xml:space="preserve">3.2 Site Safety Commander Responsibilities.</w:t>
      </w:r>
    </w:p>
    <w:p>
      <w:pPr>
        <w:pStyle w:val="MdSpace"/>
        <w:spacing w:before="0" w:after="60"/>
      </w:pPr>
    </w:p>
    <w:p>
      <w:pPr>
        <w:pStyle w:val="MdListItem"/>
        <w:numPr>
          <w:ilvl w:val="0"/>
          <w:numId w:val="3"/>
        </w:numPr>
      </w:pPr>
      <w:r>
        <w:t xml:space="preserve">Ensure the injured Task Operator receives first aid and medical attention.</w:t>
      </w:r>
    </w:p>
    <w:p>
      <w:pPr>
        <w:pStyle w:val="MdListItem"/>
        <w:numPr>
          <w:ilvl w:val="0"/>
          <w:numId w:val="3"/>
        </w:numPr>
      </w:pPr>
      <w:r>
        <w:t xml:space="preserve">Notify Safety Command immediately.</w:t>
      </w:r>
    </w:p>
    <w:p>
      <w:pPr>
        <w:pStyle w:val="MdListItem"/>
        <w:numPr>
          <w:ilvl w:val="0"/>
          <w:numId w:val="3"/>
        </w:numPr>
      </w:pPr>
      <w:r>
        <w:t xml:space="preserve">Initiate post-incident drug and alcohol testing (MISH 07).</w:t>
      </w:r>
    </w:p>
    <w:p>
      <w:pPr>
        <w:pStyle w:val="MdListItem"/>
        <w:numPr>
          <w:ilvl w:val="0"/>
          <w:numId w:val="3"/>
        </w:numPr>
      </w:pPr>
      <w:r>
        <w:t xml:space="preserve">Complete the incident report (MISH 11).</w:t>
      </w:r>
    </w:p>
    <w:p>
      <w:pPr>
        <w:pStyle w:val="MdListItem"/>
        <w:numPr>
          <w:ilvl w:val="0"/>
          <w:numId w:val="3"/>
        </w:numPr>
      </w:pPr>
      <w:r>
        <w:t xml:space="preserve">Monitor the modified duty Task Operator to ensure work assignments comply with medical restrictions.</w:t>
      </w:r>
    </w:p>
    <w:p>
      <w:pPr>
        <w:pStyle w:val="MdSpace"/>
        <w:spacing w:before="0" w:after="60"/>
      </w:pPr>
    </w:p>
    <w:p>
      <w:pPr>
        <w:pStyle w:val="MdParagraph"/>
      </w:pPr>
      <w:r>
        <w:rPr>
          <w:rStyle w:val="MdStrong"/>
          <w:b/>
          <w:bCs/>
        </w:rPr>
        <w:t xml:space="preserve">3.4 Abnormal Conditions &amp; Restoration.</w:t>
      </w:r>
    </w:p>
    <w:p>
      <w:pPr>
        <w:pStyle w:val="MdListItem"/>
        <w:numPr>
          <w:ilvl w:val="0"/>
          <w:numId w:val="2"/>
        </w:numPr>
      </w:pPr>
      <w:r>
        <w:rPr>
          <w:rStyle w:val="MdStrong"/>
          <w:b/>
          <w:bCs/>
        </w:rPr>
        <w:t xml:space="preserve">Lost Lock/Incapacitated Operator:</w:t>
      </w:r>
      <w:r>
        <w:t xml:space="preserve"> Only the Site Safety Commander may authorize removal of a personal lock after verifying the operator is not on site and has been contacted. (Use Form MHC-27B).</w:t>
      </w:r>
    </w:p>
    <w:p>
      <w:pPr>
        <w:pStyle w:val="MdListItem"/>
        <w:numPr>
          <w:ilvl w:val="0"/>
          <w:numId w:val="2"/>
        </w:numPr>
      </w:pPr>
      <w:r>
        <w:rPr>
          <w:rStyle w:val="MdStrong"/>
          <w:b/>
          <w:bCs/>
        </w:rPr>
        <w:t xml:space="preserve">Missing Isolation Point:</w:t>
      </w:r>
      <w:r>
        <w:t xml:space="preserve"> If the machine does not match the written procedure, STOP. Do not proceed. Contact the Field Safety Lead.</w:t>
      </w:r>
    </w:p>
    <w:p>
      <w:pPr>
        <w:pStyle w:val="MdListItem"/>
        <w:numPr>
          <w:ilvl w:val="0"/>
          <w:numId w:val="2"/>
        </w:numPr>
      </w:pPr>
      <w:r>
        <w:rPr>
          <w:rStyle w:val="MdStrong"/>
          <w:b/>
          <w:bCs/>
        </w:rPr>
        <w:t xml:space="preserve">Restoration:</w:t>
      </w:r>
      <w:r>
        <w:t xml:space="preserve"> Before removing locks, verify all tools are removed, guards are reinstalled, and all affected personnel are notified that the machine is returning to service.</w:t>
      </w:r>
    </w:p>
    <w:p>
      <w:pPr>
        <w:pStyle w:val="MdSpace"/>
        <w:spacing w:before="0" w:after="60"/>
      </w:pPr>
    </w:p>
    <w:p>
      <w:pPr>
        <w:pStyle w:val="MdParagraph"/>
      </w:pPr>
      <w:r>
        <w:rPr>
          <w:rStyle w:val="MdStrong"/>
          <w:b/>
          <w:bCs/>
        </w:rPr>
        <w:t xml:space="preserve">3.5 Additional Resources.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Resource</w:t>
            </w:r>
          </w:p>
        </w:tc>
        <w:tc>
          <w:tcPr>
            <w:tcBorders>
              <w:right w:val="none"/>
            </w:tcBorders>
            <w:tcMar>
              <w:top w:type="dxa" w:w="100"/>
              <w:left w:type="dxa" w:w="120"/>
              <w:bottom w:type="dxa" w:w="100"/>
              <w:right w:type="dxa" w:w="120"/>
            </w:tcMar>
            <w:vAlign w:val="center"/>
          </w:tcPr>
          <w:p>
            <w:pPr>
              <w:pStyle w:val="MdTableHeader"/>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L&amp;I Stay at Work Program</w:t>
            </w:r>
          </w:p>
        </w:tc>
        <w:tc>
          <w:tcPr>
            <w:tcBorders>
              <w:right w:val="none"/>
            </w:tcBorders>
            <w:tcMar>
              <w:top w:type="dxa" w:w="80"/>
              <w:left w:type="dxa" w:w="120"/>
              <w:bottom w:type="dxa" w:w="80"/>
              <w:right w:type="dxa" w:w="120"/>
            </w:tcMar>
            <w:vAlign w:val="center"/>
          </w:tcPr>
          <w:p>
            <w:pPr>
              <w:pStyle w:val="MdTableCell"/>
            </w:pPr>
            <w:r>
              <w:t xml:space="preserve">lni.wa.gov/claims/for-employers/stay-at-work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RCW 51.32</w:t>
            </w:r>
          </w:p>
        </w:tc>
        <w:tc>
          <w:tcPr>
            <w:tcBorders>
              <w:right w:val="none"/>
            </w:tcBorders>
            <w:tcMar>
              <w:top w:type="dxa" w:w="80"/>
              <w:left w:type="dxa" w:w="120"/>
              <w:bottom w:type="dxa" w:w="80"/>
              <w:right w:type="dxa" w:w="120"/>
            </w:tcMar>
            <w:vAlign w:val="center"/>
          </w:tcPr>
          <w:p>
            <w:pPr>
              <w:pStyle w:val="MdTableCell"/>
            </w:pPr>
            <w:r>
              <w:t xml:space="preserve">Washington Workers' Compensation Benefits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L&amp;I Claim Filing</w:t>
            </w:r>
          </w:p>
        </w:tc>
        <w:tc>
          <w:tcPr>
            <w:tcBorders>
              <w:right w:val="none"/>
            </w:tcBorders>
            <w:tcMar>
              <w:top w:type="dxa" w:w="80"/>
              <w:left w:type="dxa" w:w="120"/>
              <w:bottom w:type="dxa" w:w="80"/>
              <w:right w:type="dxa" w:w="120"/>
            </w:tcMar>
            <w:vAlign w:val="center"/>
          </w:tcPr>
          <w:p>
            <w:pPr>
              <w:pStyle w:val="MdTableCell"/>
            </w:pPr>
            <w:r>
              <w:t xml:space="preserve">lni.wa.gov/claims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OSHA Workers' Compensation Resources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osha.gov/workers-compensation</w:t>
            </w:r>
          </w:p>
        </w:tc>
      </w:tr>
    </w:tbl>
    <w:p>
      <w:pPr>
        <w:pStyle w:val="MdHr"/>
        <w:pBdr>
          <w:bottom w:val="single" w:color="auto" w:sz="6" w:space="1"/>
        </w:pBdr>
      </w:pPr>
    </w:p>
    <w:p>
      <w:pPr>
        <w:pStyle w:val="MdSpace"/>
        <w:spacing w:before="0" w:after="60"/>
      </w:pPr>
    </w:p>
    <w:p>
      <w:pPr>
        <w:pStyle w:val="Heading1"/>
        <w:pStyle w:val="MdHeading1"/>
      </w:pPr>
      <w:r>
        <w:t xml:space="preserve">APPENDIX A: MISH BRAND TERMS FULL GLOSSARY</w:t>
      </w:r>
    </w:p>
    <w:p>
      <w:pPr>
        <w:pStyle w:val="MdParagraph"/>
      </w:pPr>
      <w:r>
        <w:t xml:space="preserve">The following glossary provides the complete MH Construction brand term library as applied in this MISH Program. All brand terms are used in public-facing materials, internal communications, and non-regulatory documents. Regulatory terms are used in all OSHA/WISHA submissions, forms, and legally binding documents.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MHC Brand Term</w:t>
            </w:r>
          </w:p>
        </w:tc>
        <w:tc>
          <w:tcPr>
            <w:tcMar>
              <w:top w:type="dxa" w:w="100"/>
              <w:left w:type="dxa" w:w="120"/>
              <w:bottom w:type="dxa" w:w="100"/>
              <w:right w:type="dxa" w:w="120"/>
            </w:tcMar>
            <w:vAlign w:val="center"/>
          </w:tcPr>
          <w:p>
            <w:pPr>
              <w:pStyle w:val="MdTableHeader"/>
            </w:pPr>
            <w:r>
              <w:t xml:space="preserve">Standard Industry Term</w:t>
            </w:r>
          </w:p>
        </w:tc>
        <w:tc>
          <w:tcPr>
            <w:tcBorders>
              <w:right w:val="none"/>
            </w:tcBorders>
            <w:tcMar>
              <w:top w:type="dxa" w:w="100"/>
              <w:left w:type="dxa" w:w="120"/>
              <w:bottom w:type="dxa" w:w="100"/>
              <w:right w:type="dxa" w:w="120"/>
            </w:tcMar>
            <w:vAlign w:val="center"/>
          </w:tcPr>
          <w:p>
            <w:pPr>
              <w:pStyle w:val="MdTableHeader"/>
            </w:pPr>
            <w:r>
              <w:t xml:space="preserve">Definition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Safety Command</w:t>
            </w:r>
          </w:p>
        </w:tc>
        <w:tc>
          <w:tcPr>
            <w:tcMar>
              <w:top w:type="dxa" w:w="80"/>
              <w:left w:type="dxa" w:w="120"/>
              <w:bottom w:type="dxa" w:w="80"/>
              <w:right w:type="dxa" w:w="120"/>
            </w:tcMar>
            <w:vAlign w:val="center"/>
          </w:tcPr>
          <w:p>
            <w:pPr>
              <w:pStyle w:val="MdTableCell"/>
            </w:pPr>
            <w:r>
              <w:t xml:space="preserve">Safety Department / Safety Officer</w:t>
            </w:r>
          </w:p>
        </w:tc>
        <w:tc>
          <w:tcPr>
            <w:tcBorders>
              <w:right w:val="none"/>
            </w:tcBorders>
            <w:tcMar>
              <w:top w:type="dxa" w:w="80"/>
              <w:left w:type="dxa" w:w="120"/>
              <w:bottom w:type="dxa" w:w="80"/>
              <w:right w:type="dxa" w:w="120"/>
            </w:tcMar>
            <w:vAlign w:val="center"/>
          </w:tcPr>
          <w:p>
            <w:pPr>
              <w:pStyle w:val="MdTableCell"/>
            </w:pPr>
            <w:r>
              <w:t xml:space="preserve">The organizational function responsible for the MISH Program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Site Safety Commander</w:t>
            </w:r>
          </w:p>
        </w:tc>
        <w:tc>
          <w:tcPr>
            <w:tcMar>
              <w:top w:type="dxa" w:w="80"/>
              <w:left w:type="dxa" w:w="120"/>
              <w:bottom w:type="dxa" w:w="80"/>
              <w:right w:type="dxa" w:w="120"/>
            </w:tcMar>
            <w:vAlign w:val="center"/>
          </w:tcPr>
          <w:p>
            <w:pPr>
              <w:pStyle w:val="MdTableCell"/>
            </w:pPr>
            <w:r>
              <w:t xml:space="preserve">Superintendent</w:t>
            </w:r>
          </w:p>
        </w:tc>
        <w:tc>
          <w:tcPr>
            <w:tcBorders>
              <w:right w:val="none"/>
            </w:tcBorders>
            <w:tcMar>
              <w:top w:type="dxa" w:w="80"/>
              <w:left w:type="dxa" w:w="120"/>
              <w:bottom w:type="dxa" w:w="80"/>
              <w:right w:type="dxa" w:w="120"/>
            </w:tcMar>
            <w:vAlign w:val="center"/>
          </w:tcPr>
          <w:p>
            <w:pPr>
              <w:pStyle w:val="MdTableCell"/>
            </w:pPr>
            <w:r>
              <w:t xml:space="preserve">The Competent Person responsible for safety at the Operational Theater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Field Safety Lead</w:t>
            </w:r>
          </w:p>
        </w:tc>
        <w:tc>
          <w:tcPr>
            <w:tcMar>
              <w:top w:type="dxa" w:w="80"/>
              <w:left w:type="dxa" w:w="120"/>
              <w:bottom w:type="dxa" w:w="80"/>
              <w:right w:type="dxa" w:w="120"/>
            </w:tcMar>
            <w:vAlign w:val="center"/>
          </w:tcPr>
          <w:p>
            <w:pPr>
              <w:pStyle w:val="MdTableCell"/>
            </w:pPr>
            <w:r>
              <w:t xml:space="preserve">Foreman</w:t>
            </w:r>
          </w:p>
        </w:tc>
        <w:tc>
          <w:tcPr>
            <w:tcBorders>
              <w:right w:val="none"/>
            </w:tcBorders>
            <w:tcMar>
              <w:top w:type="dxa" w:w="80"/>
              <w:left w:type="dxa" w:w="120"/>
              <w:bottom w:type="dxa" w:w="80"/>
              <w:right w:type="dxa" w:w="120"/>
            </w:tcMar>
            <w:vAlign w:val="center"/>
          </w:tcPr>
          <w:p>
            <w:pPr>
              <w:pStyle w:val="MdTableCell"/>
            </w:pPr>
            <w:r>
              <w:t xml:space="preserve">The front-line supervisor responsible for crew safety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Task Operator</w:t>
            </w:r>
          </w:p>
        </w:tc>
        <w:tc>
          <w:tcPr>
            <w:tcMar>
              <w:top w:type="dxa" w:w="80"/>
              <w:left w:type="dxa" w:w="120"/>
              <w:bottom w:type="dxa" w:w="80"/>
              <w:right w:type="dxa" w:w="120"/>
            </w:tcMar>
            <w:vAlign w:val="center"/>
          </w:tcPr>
          <w:p>
            <w:pPr>
              <w:pStyle w:val="MdTableCell"/>
            </w:pPr>
            <w:r>
              <w:t xml:space="preserve">Worker / Tradesperson</w:t>
            </w:r>
          </w:p>
        </w:tc>
        <w:tc>
          <w:tcPr>
            <w:tcBorders>
              <w:right w:val="none"/>
            </w:tcBorders>
            <w:tcMar>
              <w:top w:type="dxa" w:w="80"/>
              <w:left w:type="dxa" w:w="120"/>
              <w:bottom w:type="dxa" w:w="80"/>
              <w:right w:type="dxa" w:w="120"/>
            </w:tcMar>
            <w:vAlign w:val="center"/>
          </w:tcPr>
          <w:p>
            <w:pPr>
              <w:pStyle w:val="MdTableCell"/>
            </w:pPr>
            <w:r>
              <w:t xml:space="preserve">Any person performing construction 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Sub-Operator</w:t>
            </w:r>
          </w:p>
        </w:tc>
        <w:tc>
          <w:tcPr>
            <w:tcMar>
              <w:top w:type="dxa" w:w="80"/>
              <w:left w:type="dxa" w:w="120"/>
              <w:bottom w:type="dxa" w:w="80"/>
              <w:right w:type="dxa" w:w="120"/>
            </w:tcMar>
            <w:vAlign w:val="center"/>
          </w:tcPr>
          <w:p>
            <w:pPr>
              <w:pStyle w:val="MdTableCell"/>
            </w:pPr>
            <w:r>
              <w:t xml:space="preserve">Subcontractor</w:t>
            </w:r>
          </w:p>
        </w:tc>
        <w:tc>
          <w:tcPr>
            <w:tcBorders>
              <w:right w:val="none"/>
            </w:tcBorders>
            <w:tcMar>
              <w:top w:type="dxa" w:w="80"/>
              <w:left w:type="dxa" w:w="120"/>
              <w:bottom w:type="dxa" w:w="80"/>
              <w:right w:type="dxa" w:w="120"/>
            </w:tcMar>
            <w:vAlign w:val="center"/>
          </w:tcPr>
          <w:p>
            <w:pPr>
              <w:pStyle w:val="MdTableCell"/>
            </w:pPr>
            <w:r>
              <w:t xml:space="preserve">A contractor performing work under MH Construction's direction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Mission Brief</w:t>
            </w:r>
          </w:p>
        </w:tc>
        <w:tc>
          <w:tcPr>
            <w:tcMar>
              <w:top w:type="dxa" w:w="80"/>
              <w:left w:type="dxa" w:w="120"/>
              <w:bottom w:type="dxa" w:w="80"/>
              <w:right w:type="dxa" w:w="120"/>
            </w:tcMar>
            <w:vAlign w:val="center"/>
          </w:tcPr>
          <w:p>
            <w:pPr>
              <w:pStyle w:val="MdTableCell"/>
            </w:pPr>
            <w:r>
              <w:t xml:space="preserve">Pre-Task Meeting / Toolbox Talk</w:t>
            </w:r>
          </w:p>
        </w:tc>
        <w:tc>
          <w:tcPr>
            <w:tcBorders>
              <w:right w:val="none"/>
            </w:tcBorders>
            <w:tcMar>
              <w:top w:type="dxa" w:w="80"/>
              <w:left w:type="dxa" w:w="120"/>
              <w:bottom w:type="dxa" w:w="80"/>
              <w:right w:type="dxa" w:w="120"/>
            </w:tcMar>
            <w:vAlign w:val="center"/>
          </w:tcPr>
          <w:p>
            <w:pPr>
              <w:pStyle w:val="MdTableCell"/>
            </w:pPr>
            <w:r>
              <w:t xml:space="preserve">Daily safety meeting before work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Command Loop</w:t>
            </w:r>
          </w:p>
        </w:tc>
        <w:tc>
          <w:tcPr>
            <w:tcMar>
              <w:top w:type="dxa" w:w="80"/>
              <w:left w:type="dxa" w:w="120"/>
              <w:bottom w:type="dxa" w:w="80"/>
              <w:right w:type="dxa" w:w="120"/>
            </w:tcMar>
            <w:vAlign w:val="center"/>
          </w:tcPr>
          <w:p>
            <w:pPr>
              <w:pStyle w:val="MdTableCell"/>
            </w:pPr>
            <w:r>
              <w:t xml:space="preserve">Two-Way Feedback System</w:t>
            </w:r>
          </w:p>
        </w:tc>
        <w:tc>
          <w:tcPr>
            <w:tcBorders>
              <w:right w:val="none"/>
            </w:tcBorders>
            <w:tcMar>
              <w:top w:type="dxa" w:w="80"/>
              <w:left w:type="dxa" w:w="120"/>
              <w:bottom w:type="dxa" w:w="80"/>
              <w:right w:type="dxa" w:w="120"/>
            </w:tcMar>
            <w:vAlign w:val="center"/>
          </w:tcPr>
          <w:p>
            <w:pPr>
              <w:pStyle w:val="MdTableCell"/>
            </w:pPr>
            <w:r>
              <w:t xml:space="preserve">The communication system between Safety Command and the field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Corrective Action Order (CAO)</w:t>
            </w:r>
          </w:p>
        </w:tc>
        <w:tc>
          <w:tcPr>
            <w:tcMar>
              <w:top w:type="dxa" w:w="80"/>
              <w:left w:type="dxa" w:w="120"/>
              <w:bottom w:type="dxa" w:w="80"/>
              <w:right w:type="dxa" w:w="120"/>
            </w:tcMar>
            <w:vAlign w:val="center"/>
          </w:tcPr>
          <w:p>
            <w:pPr>
              <w:pStyle w:val="MdTableCell"/>
            </w:pPr>
            <w:r>
              <w:t xml:space="preserve">Safety Write-Up / Violation Notice</w:t>
            </w:r>
          </w:p>
        </w:tc>
        <w:tc>
          <w:tcPr>
            <w:tcBorders>
              <w:right w:val="none"/>
            </w:tcBorders>
            <w:tcMar>
              <w:top w:type="dxa" w:w="80"/>
              <w:left w:type="dxa" w:w="120"/>
              <w:bottom w:type="dxa" w:w="80"/>
              <w:right w:type="dxa" w:w="120"/>
            </w:tcMar>
            <w:vAlign w:val="center"/>
          </w:tcPr>
          <w:p>
            <w:pPr>
              <w:pStyle w:val="MdTableCell"/>
            </w:pPr>
            <w:r>
              <w:t xml:space="preserve">Formal documentation of a safety violation and required corrective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After-Action Review (AAR)</w:t>
            </w:r>
          </w:p>
        </w:tc>
        <w:tc>
          <w:tcPr>
            <w:tcMar>
              <w:top w:type="dxa" w:w="80"/>
              <w:left w:type="dxa" w:w="120"/>
              <w:bottom w:type="dxa" w:w="80"/>
              <w:right w:type="dxa" w:w="120"/>
            </w:tcMar>
            <w:vAlign w:val="center"/>
          </w:tcPr>
          <w:p>
            <w:pPr>
              <w:pStyle w:val="MdTableCell"/>
            </w:pPr>
            <w:r>
              <w:t xml:space="preserve">Post-Project Debrief</w:t>
            </w:r>
          </w:p>
        </w:tc>
        <w:tc>
          <w:tcPr>
            <w:tcBorders>
              <w:right w:val="none"/>
            </w:tcBorders>
            <w:tcMar>
              <w:top w:type="dxa" w:w="80"/>
              <w:left w:type="dxa" w:w="120"/>
              <w:bottom w:type="dxa" w:w="80"/>
              <w:right w:type="dxa" w:w="120"/>
            </w:tcMar>
            <w:vAlign w:val="center"/>
          </w:tcPr>
          <w:p>
            <w:pPr>
              <w:pStyle w:val="MdTableCell"/>
            </w:pPr>
            <w:r>
              <w:t xml:space="preserve">Review of project safety performance after completion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Zero-Gap Accountability</w:t>
            </w:r>
          </w:p>
        </w:tc>
        <w:tc>
          <w:tcPr>
            <w:tcMar>
              <w:top w:type="dxa" w:w="80"/>
              <w:left w:type="dxa" w:w="120"/>
              <w:bottom w:type="dxa" w:w="80"/>
              <w:right w:type="dxa" w:w="120"/>
            </w:tcMar>
            <w:vAlign w:val="center"/>
          </w:tcPr>
          <w:p>
            <w:pPr>
              <w:pStyle w:val="MdTableCell"/>
            </w:pPr>
            <w:r>
              <w:t xml:space="preserve">Full Compliance</w:t>
            </w:r>
          </w:p>
        </w:tc>
        <w:tc>
          <w:tcPr>
            <w:tcBorders>
              <w:right w:val="none"/>
            </w:tcBorders>
            <w:tcMar>
              <w:top w:type="dxa" w:w="80"/>
              <w:left w:type="dxa" w:w="120"/>
              <w:bottom w:type="dxa" w:w="80"/>
              <w:right w:type="dxa" w:w="120"/>
            </w:tcMar>
            <w:vAlign w:val="center"/>
          </w:tcPr>
          <w:p>
            <w:pPr>
              <w:pStyle w:val="MdTableCell"/>
            </w:pPr>
            <w:r>
              <w:t xml:space="preserve">The standard that no safety requirement is left unaddressed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Mission-Ready</w:t>
            </w:r>
          </w:p>
        </w:tc>
        <w:tc>
          <w:tcPr>
            <w:tcMar>
              <w:top w:type="dxa" w:w="80"/>
              <w:left w:type="dxa" w:w="120"/>
              <w:bottom w:type="dxa" w:w="80"/>
              <w:right w:type="dxa" w:w="120"/>
            </w:tcMar>
            <w:vAlign w:val="center"/>
          </w:tcPr>
          <w:p>
            <w:pPr>
              <w:pStyle w:val="MdTableCell"/>
            </w:pPr>
            <w:r>
              <w:t xml:space="preserve">Fully Prepared</w:t>
            </w:r>
          </w:p>
        </w:tc>
        <w:tc>
          <w:tcPr>
            <w:tcBorders>
              <w:right w:val="none"/>
            </w:tcBorders>
            <w:tcMar>
              <w:top w:type="dxa" w:w="80"/>
              <w:left w:type="dxa" w:w="120"/>
              <w:bottom w:type="dxa" w:w="80"/>
              <w:right w:type="dxa" w:w="120"/>
            </w:tcMar>
            <w:vAlign w:val="center"/>
          </w:tcPr>
          <w:p>
            <w:pPr>
              <w:pStyle w:val="MdTableCell"/>
            </w:pPr>
            <w:r>
              <w:t xml:space="preserve">The state of being trained, equipped, and authorized to perform a task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Hazard Recon</w:t>
            </w:r>
          </w:p>
        </w:tc>
        <w:tc>
          <w:tcPr>
            <w:tcMar>
              <w:top w:type="dxa" w:w="80"/>
              <w:left w:type="dxa" w:w="120"/>
              <w:bottom w:type="dxa" w:w="80"/>
              <w:right w:type="dxa" w:w="120"/>
            </w:tcMar>
            <w:vAlign w:val="center"/>
          </w:tcPr>
          <w:p>
            <w:pPr>
              <w:pStyle w:val="MdTableCell"/>
            </w:pPr>
            <w:r>
              <w:t xml:space="preserve">Hazard Identification / JHA</w:t>
            </w:r>
          </w:p>
        </w:tc>
        <w:tc>
          <w:tcPr>
            <w:tcBorders>
              <w:right w:val="none"/>
            </w:tcBorders>
            <w:tcMar>
              <w:top w:type="dxa" w:w="80"/>
              <w:left w:type="dxa" w:w="120"/>
              <w:bottom w:type="dxa" w:w="80"/>
              <w:right w:type="dxa" w:w="120"/>
            </w:tcMar>
            <w:vAlign w:val="center"/>
          </w:tcPr>
          <w:p>
            <w:pPr>
              <w:pStyle w:val="MdTableCell"/>
            </w:pPr>
            <w:r>
              <w:t xml:space="preserve">The process of identifying hazards before work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Operational Theater</w:t>
            </w:r>
          </w:p>
        </w:tc>
        <w:tc>
          <w:tcPr>
            <w:tcMar>
              <w:top w:type="dxa" w:w="80"/>
              <w:left w:type="dxa" w:w="120"/>
              <w:bottom w:type="dxa" w:w="80"/>
              <w:right w:type="dxa" w:w="120"/>
            </w:tcMar>
            <w:vAlign w:val="center"/>
          </w:tcPr>
          <w:p>
            <w:pPr>
              <w:pStyle w:val="MdTableCell"/>
            </w:pPr>
            <w:r>
              <w:t xml:space="preserve">Project Site / Jobsite</w:t>
            </w:r>
          </w:p>
        </w:tc>
        <w:tc>
          <w:tcPr>
            <w:tcBorders>
              <w:right w:val="none"/>
            </w:tcBorders>
            <w:tcMar>
              <w:top w:type="dxa" w:w="80"/>
              <w:left w:type="dxa" w:w="120"/>
              <w:bottom w:type="dxa" w:w="80"/>
              <w:right w:type="dxa" w:w="120"/>
            </w:tcMar>
            <w:vAlign w:val="center"/>
          </w:tcPr>
          <w:p>
            <w:pPr>
              <w:pStyle w:val="MdTableCell"/>
            </w:pPr>
            <w:r>
              <w:t xml:space="preserve">Any location where MH Construction work is performed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Pre-Deployment Checklist</w:t>
            </w:r>
          </w:p>
        </w:tc>
        <w:tc>
          <w:tcPr>
            <w:tcMar>
              <w:top w:type="dxa" w:w="80"/>
              <w:left w:type="dxa" w:w="120"/>
              <w:bottom w:type="dxa" w:w="80"/>
              <w:right w:type="dxa" w:w="120"/>
            </w:tcMar>
            <w:vAlign w:val="center"/>
          </w:tcPr>
          <w:p>
            <w:pPr>
              <w:pStyle w:val="MdTableCell"/>
            </w:pPr>
            <w:r>
              <w:t xml:space="preserve">Pre-Task Inspection / JHA</w:t>
            </w:r>
          </w:p>
        </w:tc>
        <w:tc>
          <w:tcPr>
            <w:tcBorders>
              <w:right w:val="none"/>
            </w:tcBorders>
            <w:tcMar>
              <w:top w:type="dxa" w:w="80"/>
              <w:left w:type="dxa" w:w="120"/>
              <w:bottom w:type="dxa" w:w="80"/>
              <w:right w:type="dxa" w:w="120"/>
            </w:tcMar>
            <w:vAlign w:val="center"/>
          </w:tcPr>
          <w:p>
            <w:pPr>
              <w:pStyle w:val="MdTableCell"/>
            </w:pPr>
            <w:r>
              <w:t xml:space="preserve">The checklist completed before beginning a task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Handshake to Handoff</w:t>
            </w:r>
          </w:p>
        </w:tc>
        <w:tc>
          <w:tcPr>
            <w:tcMar>
              <w:top w:type="dxa" w:w="80"/>
              <w:left w:type="dxa" w:w="120"/>
              <w:bottom w:type="dxa" w:w="80"/>
              <w:right w:type="dxa" w:w="120"/>
            </w:tcMar>
            <w:vAlign w:val="center"/>
          </w:tcPr>
          <w:p>
            <w:pPr>
              <w:pStyle w:val="MdTableCell"/>
            </w:pPr>
            <w:r>
              <w:t xml:space="preserve">Kickoff to Closeout</w:t>
            </w:r>
          </w:p>
        </w:tc>
        <w:tc>
          <w:tcPr>
            <w:tcBorders>
              <w:right w:val="none"/>
            </w:tcBorders>
            <w:tcMar>
              <w:top w:type="dxa" w:w="80"/>
              <w:left w:type="dxa" w:w="120"/>
              <w:bottom w:type="dxa" w:w="80"/>
              <w:right w:type="dxa" w:w="120"/>
            </w:tcMar>
            <w:vAlign w:val="center"/>
          </w:tcPr>
          <w:p>
            <w:pPr>
              <w:pStyle w:val="MdTableCell"/>
            </w:pPr>
            <w:r>
              <w:t xml:space="preserve">The full project lifecycle from contract award to project completion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Every Operator Goes Home Safe</w:t>
            </w:r>
          </w:p>
        </w:tc>
        <w:tc>
          <w:tcPr>
            <w:tcMar>
              <w:top w:type="dxa" w:w="80"/>
              <w:left w:type="dxa" w:w="120"/>
              <w:bottom w:type="dxa" w:w="80"/>
              <w:right w:type="dxa" w:w="120"/>
            </w:tcMar>
            <w:vAlign w:val="center"/>
          </w:tcPr>
          <w:p>
            <w:pPr>
              <w:pStyle w:val="MdTableCell"/>
            </w:pPr>
            <w:r>
              <w:t xml:space="preserve">Zero Incident Goal</w:t>
            </w:r>
          </w:p>
        </w:tc>
        <w:tc>
          <w:tcPr>
            <w:tcBorders>
              <w:right w:val="none"/>
            </w:tcBorders>
            <w:tcMar>
              <w:top w:type="dxa" w:w="80"/>
              <w:left w:type="dxa" w:w="120"/>
              <w:bottom w:type="dxa" w:w="80"/>
              <w:right w:type="dxa" w:w="120"/>
            </w:tcMar>
            <w:vAlign w:val="center"/>
          </w:tcPr>
          <w:p>
            <w:pPr>
              <w:pStyle w:val="MdTableCell"/>
            </w:pPr>
            <w:r>
              <w:t xml:space="preserve">MH Construction's governing safety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Accurate Firmness</w:t>
            </w:r>
          </w:p>
        </w:tc>
        <w:tc>
          <w:tcPr>
            <w:tcMar>
              <w:top w:type="dxa" w:w="80"/>
              <w:left w:type="dxa" w:w="120"/>
              <w:bottom w:type="dxa" w:w="80"/>
              <w:right w:type="dxa" w:w="120"/>
            </w:tcMar>
            <w:vAlign w:val="center"/>
          </w:tcPr>
          <w:p>
            <w:pPr>
              <w:pStyle w:val="MdTableCell"/>
            </w:pPr>
            <w:r>
              <w:t xml:space="preserve">Realistic Enforcement</w:t>
            </w:r>
          </w:p>
        </w:tc>
        <w:tc>
          <w:tcPr>
            <w:tcBorders>
              <w:right w:val="none"/>
            </w:tcBorders>
            <w:tcMar>
              <w:top w:type="dxa" w:w="80"/>
              <w:left w:type="dxa" w:w="120"/>
              <w:bottom w:type="dxa" w:w="80"/>
              <w:right w:type="dxa" w:w="120"/>
            </w:tcMar>
            <w:vAlign w:val="center"/>
          </w:tcPr>
          <w:p>
            <w:pPr>
              <w:pStyle w:val="MdTableCell"/>
            </w:pPr>
            <w:r>
              <w:t xml:space="preserve">Consistent, fair enforcement of safety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Rules of Engagement (ROE)</w:t>
            </w:r>
          </w:p>
        </w:tc>
        <w:tc>
          <w:tcPr>
            <w:tcMar>
              <w:top w:type="dxa" w:w="80"/>
              <w:left w:type="dxa" w:w="120"/>
              <w:bottom w:type="dxa" w:w="80"/>
              <w:right w:type="dxa" w:w="120"/>
            </w:tcMar>
            <w:vAlign w:val="center"/>
          </w:tcPr>
          <w:p>
            <w:pPr>
              <w:pStyle w:val="MdTableCell"/>
            </w:pPr>
            <w:r>
              <w:t xml:space="preserve">Subcontractor Safety Requirements</w:t>
            </w:r>
          </w:p>
        </w:tc>
        <w:tc>
          <w:tcPr>
            <w:tcBorders>
              <w:right w:val="none"/>
            </w:tcBorders>
            <w:tcMar>
              <w:top w:type="dxa" w:w="80"/>
              <w:left w:type="dxa" w:w="120"/>
              <w:bottom w:type="dxa" w:w="80"/>
              <w:right w:type="dxa" w:w="120"/>
            </w:tcMar>
            <w:vAlign w:val="center"/>
          </w:tcPr>
          <w:p>
            <w:pPr>
              <w:pStyle w:val="MdTableCell"/>
            </w:pPr>
            <w:r>
              <w:t xml:space="preserve">The safety requirements Sub-Operators must meet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Service-Earned Discipline</w:t>
            </w:r>
          </w:p>
        </w:tc>
        <w:tc>
          <w:tcPr>
            <w:tcMar>
              <w:top w:type="dxa" w:w="80"/>
              <w:left w:type="dxa" w:w="120"/>
              <w:bottom w:type="dxa" w:w="80"/>
              <w:right w:type="dxa" w:w="120"/>
            </w:tcMar>
            <w:vAlign w:val="center"/>
          </w:tcPr>
          <w:p>
            <w:pPr>
              <w:pStyle w:val="MdTableCell"/>
            </w:pPr>
            <w:r>
              <w:t xml:space="preserve">Veteran-Owned Standards</w:t>
            </w:r>
          </w:p>
        </w:tc>
        <w:tc>
          <w:tcPr>
            <w:tcBorders>
              <w:right w:val="none"/>
            </w:tcBorders>
            <w:tcMar>
              <w:top w:type="dxa" w:w="80"/>
              <w:left w:type="dxa" w:w="120"/>
              <w:bottom w:type="dxa" w:w="80"/>
              <w:right w:type="dxa" w:w="120"/>
            </w:tcMar>
            <w:vAlign w:val="center"/>
          </w:tcPr>
          <w:p>
            <w:pPr>
              <w:pStyle w:val="MdTableCell"/>
            </w:pPr>
            <w:r>
              <w:t xml:space="preserve">The standard of discipline derived from military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Operational Integrity</w:t>
            </w:r>
          </w:p>
        </w:tc>
        <w:tc>
          <w:tcPr>
            <w:tcMar>
              <w:top w:type="dxa" w:w="80"/>
              <w:left w:type="dxa" w:w="120"/>
              <w:bottom w:type="dxa" w:w="80"/>
              <w:right w:type="dxa" w:w="120"/>
            </w:tcMar>
            <w:vAlign w:val="center"/>
          </w:tcPr>
          <w:p>
            <w:pPr>
              <w:pStyle w:val="MdTableCell"/>
            </w:pPr>
            <w:r>
              <w:t xml:space="preserve">System Reliability / Equipment Safety</w:t>
            </w:r>
          </w:p>
        </w:tc>
        <w:tc>
          <w:tcPr>
            <w:tcBorders>
              <w:right w:val="none"/>
            </w:tcBorders>
            <w:tcMar>
              <w:top w:type="dxa" w:w="80"/>
              <w:left w:type="dxa" w:w="120"/>
              <w:bottom w:type="dxa" w:w="80"/>
              <w:right w:type="dxa" w:w="120"/>
            </w:tcMar>
            <w:vAlign w:val="center"/>
          </w:tcPr>
          <w:p>
            <w:pPr>
              <w:pStyle w:val="MdTableCell"/>
            </w:pPr>
            <w:r>
              <w:t xml:space="preserve">The state of all systems functioning as designed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Protective Posture</w:t>
            </w:r>
          </w:p>
        </w:tc>
        <w:tc>
          <w:tcPr>
            <w:tcMar>
              <w:top w:type="dxa" w:w="80"/>
              <w:left w:type="dxa" w:w="120"/>
              <w:bottom w:type="dxa" w:w="80"/>
              <w:right w:type="dxa" w:w="120"/>
            </w:tcMar>
            <w:vAlign w:val="center"/>
          </w:tcPr>
          <w:p>
            <w:pPr>
              <w:pStyle w:val="MdTableCell"/>
            </w:pPr>
            <w:r>
              <w:t xml:space="preserve">PPE Compliance</w:t>
            </w:r>
          </w:p>
        </w:tc>
        <w:tc>
          <w:tcPr>
            <w:tcBorders>
              <w:right w:val="none"/>
            </w:tcBorders>
            <w:tcMar>
              <w:top w:type="dxa" w:w="80"/>
              <w:left w:type="dxa" w:w="120"/>
              <w:bottom w:type="dxa" w:w="80"/>
              <w:right w:type="dxa" w:w="120"/>
            </w:tcMar>
            <w:vAlign w:val="center"/>
          </w:tcPr>
          <w:p>
            <w:pPr>
              <w:pStyle w:val="MdTableCell"/>
            </w:pPr>
            <w:r>
              <w:t xml:space="preserve">The state of wearing all required PPE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Operational Pause</w:t>
            </w:r>
          </w:p>
        </w:tc>
        <w:tc>
          <w:tcPr>
            <w:tcBorders>
              <w:bottom w:val="single" w:color="E1E4E8" w:sz="4"/>
            </w:tcBorders>
            <w:tcMar>
              <w:top w:type="dxa" w:w="80"/>
              <w:left w:type="dxa" w:w="120"/>
              <w:bottom w:type="dxa" w:w="80"/>
              <w:right w:type="dxa" w:w="120"/>
            </w:tcMar>
            <w:vAlign w:val="center"/>
          </w:tcPr>
          <w:p>
            <w:pPr>
              <w:pStyle w:val="MdTableCell"/>
            </w:pPr>
            <w:r>
              <w:t xml:space="preserve">Stop Work Authority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The right and obligation to stop unsafe work</w:t>
            </w:r>
          </w:p>
        </w:tc>
      </w:tr>
    </w:tbl>
    <w:p>
      <w:pPr>
        <w:pStyle w:val="MdHr"/>
        <w:pBdr>
          <w:bottom w:val="single" w:color="auto" w:sz="6" w:space="1"/>
        </w:pBdr>
      </w:pPr>
    </w:p>
    <w:p>
      <w:pPr>
        <w:pStyle w:val="MdSpace"/>
        <w:spacing w:before="0" w:after="60"/>
      </w:pPr>
    </w:p>
    <w:p>
      <w:pPr>
        <w:pStyle w:val="Heading1"/>
        <w:pStyle w:val="MdHeading1"/>
      </w:pPr>
      <w:r>
        <w:t xml:space="preserve">APPENDIX B: REGULATORY REFERENCE MATRIX</w:t>
      </w:r>
    </w:p>
    <w:p>
      <w:pPr>
        <w:pStyle w:val="MdParagraph"/>
      </w:pPr>
      <w:r>
        <w:t xml:space="preserve">The following matrix provides a quick reference to the primary regulatory authorities for each MISH chapter.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MISH Chapter</w:t>
            </w:r>
          </w:p>
        </w:tc>
        <w:tc>
          <w:tcPr>
            <w:tcMar>
              <w:top w:type="dxa" w:w="100"/>
              <w:left w:type="dxa" w:w="120"/>
              <w:bottom w:type="dxa" w:w="100"/>
              <w:right w:type="dxa" w:w="120"/>
            </w:tcMar>
            <w:vAlign w:val="center"/>
          </w:tcPr>
          <w:p>
            <w:pPr>
              <w:pStyle w:val="MdTableHeader"/>
            </w:pPr>
            <w:r>
              <w:t xml:space="preserve">Primary WISHA Authority</w:t>
            </w:r>
          </w:p>
        </w:tc>
        <w:tc>
          <w:tcPr>
            <w:tcMar>
              <w:top w:type="dxa" w:w="100"/>
              <w:left w:type="dxa" w:w="120"/>
              <w:bottom w:type="dxa" w:w="100"/>
              <w:right w:type="dxa" w:w="120"/>
            </w:tcMar>
            <w:vAlign w:val="center"/>
          </w:tcPr>
          <w:p>
            <w:pPr>
              <w:pStyle w:val="MdTableHeader"/>
            </w:pPr>
            <w:r>
              <w:t xml:space="preserve">Primary OSHA Authority</w:t>
            </w:r>
          </w:p>
        </w:tc>
        <w:tc>
          <w:tcPr>
            <w:tcBorders>
              <w:right w:val="none"/>
            </w:tcBorders>
            <w:tcMar>
              <w:top w:type="dxa" w:w="100"/>
              <w:left w:type="dxa" w:w="120"/>
              <w:bottom w:type="dxa" w:w="100"/>
              <w:right w:type="dxa" w:w="120"/>
            </w:tcMar>
            <w:vAlign w:val="center"/>
          </w:tcPr>
          <w:p>
            <w:pPr>
              <w:pStyle w:val="MdTableHeader"/>
            </w:pPr>
            <w:r>
              <w:t xml:space="preserve">Additional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01</w:t>
            </w:r>
          </w:p>
        </w:tc>
        <w:tc>
          <w:tcPr>
            <w:tcMar>
              <w:top w:type="dxa" w:w="80"/>
              <w:left w:type="dxa" w:w="120"/>
              <w:bottom w:type="dxa" w:w="80"/>
              <w:right w:type="dxa" w:w="120"/>
            </w:tcMar>
            <w:vAlign w:val="center"/>
          </w:tcPr>
          <w:p>
            <w:pPr>
              <w:pStyle w:val="MdTableCell"/>
            </w:pPr>
            <w:r>
              <w:t xml:space="preserve">WAC 296-800-140; WAC 296-155-110</w:t>
            </w:r>
          </w:p>
        </w:tc>
        <w:tc>
          <w:tcPr>
            <w:tcMar>
              <w:top w:type="dxa" w:w="80"/>
              <w:left w:type="dxa" w:w="120"/>
              <w:bottom w:type="dxa" w:w="80"/>
              <w:right w:type="dxa" w:w="120"/>
            </w:tcMar>
            <w:vAlign w:val="center"/>
          </w:tcPr>
          <w:p>
            <w:pPr>
              <w:pStyle w:val="MdTableCell"/>
            </w:pPr>
            <w:r>
              <w:t xml:space="preserve">29 CFR 1926.20</w:t>
            </w:r>
          </w:p>
        </w:tc>
        <w:tc>
          <w:tcPr>
            <w:tcBorders>
              <w:right w:val="none"/>
            </w:tcBorders>
            <w:tcMar>
              <w:top w:type="dxa" w:w="80"/>
              <w:left w:type="dxa" w:w="120"/>
              <w:bottom w:type="dxa" w:w="80"/>
              <w:right w:type="dxa" w:w="120"/>
            </w:tcMar>
            <w:vAlign w:val="center"/>
          </w:tcPr>
          <w:p>
            <w:pPr>
              <w:pStyle w:val="MdTableCell"/>
            </w:pPr>
            <w:r>
              <w:t xml:space="preserve">Inland Northwest 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02</w:t>
            </w:r>
          </w:p>
        </w:tc>
        <w:tc>
          <w:tcPr>
            <w:tcMar>
              <w:top w:type="dxa" w:w="80"/>
              <w:left w:type="dxa" w:w="120"/>
              <w:bottom w:type="dxa" w:w="80"/>
              <w:right w:type="dxa" w:w="120"/>
            </w:tcMar>
            <w:vAlign w:val="center"/>
          </w:tcPr>
          <w:p>
            <w:pPr>
              <w:pStyle w:val="MdTableCell"/>
            </w:pPr>
            <w:r>
              <w:t xml:space="preserve">WAC 296-800-140</w:t>
            </w:r>
          </w:p>
        </w:tc>
        <w:tc>
          <w:tcPr>
            <w:tcMar>
              <w:top w:type="dxa" w:w="80"/>
              <w:left w:type="dxa" w:w="120"/>
              <w:bottom w:type="dxa" w:w="80"/>
              <w:right w:type="dxa" w:w="120"/>
            </w:tcMar>
            <w:vAlign w:val="center"/>
          </w:tcPr>
          <w:p>
            <w:pPr>
              <w:pStyle w:val="MdTableCell"/>
            </w:pPr>
            <w:r>
              <w:t xml:space="preserve">OSHA Safety Management</w:t>
            </w:r>
          </w:p>
        </w:tc>
        <w:tc>
          <w:tcPr>
            <w:tcBorders>
              <w:right w:val="none"/>
            </w:tcBorders>
            <w:tcMar>
              <w:top w:type="dxa" w:w="80"/>
              <w:left w:type="dxa" w:w="120"/>
              <w:bottom w:type="dxa" w:w="80"/>
              <w:right w:type="dxa" w:w="120"/>
            </w:tcMar>
            <w:vAlign w:val="center"/>
          </w:tcPr>
          <w:p>
            <w:pPr>
              <w:pStyle w:val="MdTableCell"/>
            </w:pPr>
            <w:r>
              <w:t xml:space="preserve">Inland Northwest 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03</w:t>
            </w:r>
          </w:p>
        </w:tc>
        <w:tc>
          <w:tcPr>
            <w:tcMar>
              <w:top w:type="dxa" w:w="80"/>
              <w:left w:type="dxa" w:w="120"/>
              <w:bottom w:type="dxa" w:w="80"/>
              <w:right w:type="dxa" w:w="120"/>
            </w:tcMar>
            <w:vAlign w:val="center"/>
          </w:tcPr>
          <w:p>
            <w:pPr>
              <w:pStyle w:val="MdTableCell"/>
            </w:pPr>
            <w:r>
              <w:t xml:space="preserve">WAC 296-800-140; WAC 296-155-012</w:t>
            </w:r>
          </w:p>
        </w:tc>
        <w:tc>
          <w:tcPr>
            <w:tcMar>
              <w:top w:type="dxa" w:w="80"/>
              <w:left w:type="dxa" w:w="120"/>
              <w:bottom w:type="dxa" w:w="80"/>
              <w:right w:type="dxa" w:w="120"/>
            </w:tcMar>
            <w:vAlign w:val="center"/>
          </w:tcPr>
          <w:p>
            <w:pPr>
              <w:pStyle w:val="MdTableCell"/>
            </w:pPr>
            <w:r>
              <w:t xml:space="preserve">29 CFR 1926.32</w:t>
            </w:r>
          </w:p>
        </w:tc>
        <w:tc>
          <w:tcPr>
            <w:tcBorders>
              <w:right w:val="none"/>
            </w:tcBorders>
            <w:tcMar>
              <w:top w:type="dxa" w:w="80"/>
              <w:left w:type="dxa" w:w="120"/>
              <w:bottom w:type="dxa" w:w="80"/>
              <w:right w:type="dxa" w:w="120"/>
            </w:tcMar>
            <w:vAlign w:val="center"/>
          </w:tcPr>
          <w:p>
            <w:pPr>
              <w:pStyle w:val="MdTableCell"/>
            </w:pPr>
            <w:r>
              <w:t xml:space="preserve">BCSP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04</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29 CFR 1926.21</w:t>
            </w:r>
          </w:p>
        </w:tc>
        <w:tc>
          <w:tcPr>
            <w:tcBorders>
              <w:right w:val="none"/>
            </w:tcBorders>
            <w:tcMar>
              <w:top w:type="dxa" w:w="80"/>
              <w:left w:type="dxa" w:w="120"/>
              <w:bottom w:type="dxa" w:w="80"/>
              <w:right w:type="dxa" w:w="120"/>
            </w:tcMar>
            <w:vAlign w:val="center"/>
          </w:tcPr>
          <w:p>
            <w:pPr>
              <w:pStyle w:val="MdTableCell"/>
            </w:pPr>
            <w:r>
              <w:t xml:space="preserve">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05</w:t>
            </w:r>
          </w:p>
        </w:tc>
        <w:tc>
          <w:tcPr>
            <w:tcMar>
              <w:top w:type="dxa" w:w="80"/>
              <w:left w:type="dxa" w:w="120"/>
              <w:bottom w:type="dxa" w:w="80"/>
              <w:right w:type="dxa" w:w="120"/>
            </w:tcMar>
            <w:vAlign w:val="center"/>
          </w:tcPr>
          <w:p>
            <w:pPr>
              <w:pStyle w:val="MdTableCell"/>
            </w:pPr>
            <w:r>
              <w:t xml:space="preserve">WAC 296-800-120</w:t>
            </w:r>
          </w:p>
        </w:tc>
        <w:tc>
          <w:tcPr>
            <w:tcMar>
              <w:top w:type="dxa" w:w="80"/>
              <w:left w:type="dxa" w:w="120"/>
              <w:bottom w:type="dxa" w:w="80"/>
              <w:right w:type="dxa" w:w="120"/>
            </w:tcMar>
            <w:vAlign w:val="center"/>
          </w:tcPr>
          <w:p>
            <w:pPr>
              <w:pStyle w:val="MdTableCell"/>
            </w:pPr>
            <w:r>
              <w:t xml:space="preserve">29 CFR 1903.2</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06</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DOT 49 CFR Part 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07</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DOT 49 CFR Part 40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08</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29 CFR 1926.21</w:t>
            </w:r>
          </w:p>
        </w:tc>
        <w:tc>
          <w:tcPr>
            <w:tcBorders>
              <w:right w:val="none"/>
            </w:tcBorders>
            <w:tcMar>
              <w:top w:type="dxa" w:w="80"/>
              <w:left w:type="dxa" w:w="120"/>
              <w:bottom w:type="dxa" w:w="80"/>
              <w:right w:type="dxa" w:w="120"/>
            </w:tcMar>
            <w:vAlign w:val="center"/>
          </w:tcPr>
          <w:p>
            <w:pPr>
              <w:pStyle w:val="MdTableCell"/>
            </w:pPr>
            <w:r>
              <w:t xml:space="preserve">AGC; CPWR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09</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29 CFR 1926.20</w:t>
            </w:r>
          </w:p>
        </w:tc>
        <w:tc>
          <w:tcPr>
            <w:tcBorders>
              <w:right w:val="none"/>
            </w:tcBorders>
            <w:tcMar>
              <w:top w:type="dxa" w:w="80"/>
              <w:left w:type="dxa" w:w="120"/>
              <w:bottom w:type="dxa" w:w="80"/>
              <w:right w:type="dxa" w:w="120"/>
            </w:tcMar>
            <w:vAlign w:val="center"/>
          </w:tcPr>
          <w:p>
            <w:pPr>
              <w:pStyle w:val="MdTableCell"/>
            </w:pPr>
            <w:r>
              <w:t xml:space="preserve">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10</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29 CFR 1926.20</w:t>
            </w:r>
          </w:p>
        </w:tc>
        <w:tc>
          <w:tcPr>
            <w:tcBorders>
              <w:right w:val="none"/>
            </w:tcBorders>
            <w:tcMar>
              <w:top w:type="dxa" w:w="80"/>
              <w:left w:type="dxa" w:w="120"/>
              <w:bottom w:type="dxa" w:w="80"/>
              <w:right w:type="dxa" w:w="120"/>
            </w:tcMar>
            <w:vAlign w:val="center"/>
          </w:tcPr>
          <w:p>
            <w:pPr>
              <w:pStyle w:val="MdTableCell"/>
            </w:pPr>
            <w:r>
              <w:t xml:space="preserve">AGC 200+ Criteria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11</w:t>
            </w:r>
          </w:p>
        </w:tc>
        <w:tc>
          <w:tcPr>
            <w:tcMar>
              <w:top w:type="dxa" w:w="80"/>
              <w:left w:type="dxa" w:w="120"/>
              <w:bottom w:type="dxa" w:w="80"/>
              <w:right w:type="dxa" w:w="120"/>
            </w:tcMar>
            <w:vAlign w:val="center"/>
          </w:tcPr>
          <w:p>
            <w:pPr>
              <w:pStyle w:val="MdTableCell"/>
            </w:pPr>
            <w:r>
              <w:t xml:space="preserve">WAC 296-800-320</w:t>
            </w:r>
          </w:p>
        </w:tc>
        <w:tc>
          <w:tcPr>
            <w:tcMar>
              <w:top w:type="dxa" w:w="80"/>
              <w:left w:type="dxa" w:w="120"/>
              <w:bottom w:type="dxa" w:w="80"/>
              <w:right w:type="dxa" w:w="120"/>
            </w:tcMar>
            <w:vAlign w:val="center"/>
          </w:tcPr>
          <w:p>
            <w:pPr>
              <w:pStyle w:val="MdTableCell"/>
            </w:pPr>
            <w:r>
              <w:t xml:space="preserve">29 CFR 1904</w:t>
            </w:r>
          </w:p>
        </w:tc>
        <w:tc>
          <w:tcPr>
            <w:tcBorders>
              <w:right w:val="none"/>
            </w:tcBorders>
            <w:tcMar>
              <w:top w:type="dxa" w:w="80"/>
              <w:left w:type="dxa" w:w="120"/>
              <w:bottom w:type="dxa" w:w="80"/>
              <w:right w:type="dxa" w:w="120"/>
            </w:tcMar>
            <w:vAlign w:val="center"/>
          </w:tcPr>
          <w:p>
            <w:pPr>
              <w:pStyle w:val="MdTableCell"/>
            </w:pPr>
            <w:r>
              <w:t xml:space="preserve">L&amp;I WAC 296-27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12</w:t>
            </w:r>
          </w:p>
        </w:tc>
        <w:tc>
          <w:tcPr>
            <w:tcMar>
              <w:top w:type="dxa" w:w="80"/>
              <w:left w:type="dxa" w:w="120"/>
              <w:bottom w:type="dxa" w:w="80"/>
              <w:right w:type="dxa" w:w="120"/>
            </w:tcMar>
            <w:vAlign w:val="center"/>
          </w:tcPr>
          <w:p>
            <w:pPr>
              <w:pStyle w:val="MdTableCell"/>
            </w:pPr>
            <w:r>
              <w:t xml:space="preserve">WAC 296-800-160; WAC 296-155 Part E</w:t>
            </w:r>
          </w:p>
        </w:tc>
        <w:tc>
          <w:tcPr>
            <w:tcMar>
              <w:top w:type="dxa" w:w="80"/>
              <w:left w:type="dxa" w:w="120"/>
              <w:bottom w:type="dxa" w:w="80"/>
              <w:right w:type="dxa" w:w="120"/>
            </w:tcMar>
            <w:vAlign w:val="center"/>
          </w:tcPr>
          <w:p>
            <w:pPr>
              <w:pStyle w:val="MdTableCell"/>
            </w:pPr>
            <w:r>
              <w:t xml:space="preserve">29 CFR 1926 Subpart E</w:t>
            </w:r>
          </w:p>
        </w:tc>
        <w:tc>
          <w:tcPr>
            <w:tcBorders>
              <w:right w:val="none"/>
            </w:tcBorders>
            <w:tcMar>
              <w:top w:type="dxa" w:w="80"/>
              <w:left w:type="dxa" w:w="120"/>
              <w:bottom w:type="dxa" w:w="80"/>
              <w:right w:type="dxa" w:w="120"/>
            </w:tcMar>
            <w:vAlign w:val="center"/>
          </w:tcPr>
          <w:p>
            <w:pPr>
              <w:pStyle w:val="MdTableCell"/>
            </w:pPr>
            <w:r>
              <w:t xml:space="preserve">ANSI Z87.1; Z89.1; ISEA 107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13</w:t>
            </w:r>
          </w:p>
        </w:tc>
        <w:tc>
          <w:tcPr>
            <w:tcMar>
              <w:top w:type="dxa" w:w="80"/>
              <w:left w:type="dxa" w:w="120"/>
              <w:bottom w:type="dxa" w:w="80"/>
              <w:right w:type="dxa" w:w="120"/>
            </w:tcMar>
            <w:vAlign w:val="center"/>
          </w:tcPr>
          <w:p>
            <w:pPr>
              <w:pStyle w:val="MdTableCell"/>
            </w:pPr>
            <w:r>
              <w:t xml:space="preserve">WAC 296-901</w:t>
            </w:r>
          </w:p>
        </w:tc>
        <w:tc>
          <w:tcPr>
            <w:tcMar>
              <w:top w:type="dxa" w:w="80"/>
              <w:left w:type="dxa" w:w="120"/>
              <w:bottom w:type="dxa" w:w="80"/>
              <w:right w:type="dxa" w:w="120"/>
            </w:tcMar>
            <w:vAlign w:val="center"/>
          </w:tcPr>
          <w:p>
            <w:pPr>
              <w:pStyle w:val="MdTableCell"/>
            </w:pPr>
            <w:r>
              <w:t xml:space="preserve">29 CFR 1910.1200</w:t>
            </w:r>
          </w:p>
        </w:tc>
        <w:tc>
          <w:tcPr>
            <w:tcBorders>
              <w:right w:val="none"/>
            </w:tcBorders>
            <w:tcMar>
              <w:top w:type="dxa" w:w="80"/>
              <w:left w:type="dxa" w:w="120"/>
              <w:bottom w:type="dxa" w:w="80"/>
              <w:right w:type="dxa" w:w="120"/>
            </w:tcMar>
            <w:vAlign w:val="center"/>
          </w:tcPr>
          <w:p>
            <w:pPr>
              <w:pStyle w:val="MdTableCell"/>
            </w:pPr>
            <w:r>
              <w:t xml:space="preserve">GHS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14</w:t>
            </w:r>
          </w:p>
        </w:tc>
        <w:tc>
          <w:tcPr>
            <w:tcMar>
              <w:top w:type="dxa" w:w="80"/>
              <w:left w:type="dxa" w:w="120"/>
              <w:bottom w:type="dxa" w:w="80"/>
              <w:right w:type="dxa" w:w="120"/>
            </w:tcMar>
            <w:vAlign w:val="center"/>
          </w:tcPr>
          <w:p>
            <w:pPr>
              <w:pStyle w:val="MdTableCell"/>
            </w:pPr>
            <w:r>
              <w:t xml:space="preserve">WAC 296-155 Part D; WAC 296-62</w:t>
            </w:r>
          </w:p>
        </w:tc>
        <w:tc>
          <w:tcPr>
            <w:tcMar>
              <w:top w:type="dxa" w:w="80"/>
              <w:left w:type="dxa" w:w="120"/>
              <w:bottom w:type="dxa" w:w="80"/>
              <w:right w:type="dxa" w:w="120"/>
            </w:tcMar>
            <w:vAlign w:val="center"/>
          </w:tcPr>
          <w:p>
            <w:pPr>
              <w:pStyle w:val="MdTableCell"/>
            </w:pPr>
            <w:r>
              <w:t xml:space="preserve">29 CFR 1926 Subpart D</w:t>
            </w:r>
          </w:p>
        </w:tc>
        <w:tc>
          <w:tcPr>
            <w:tcBorders>
              <w:right w:val="none"/>
            </w:tcBorders>
            <w:tcMar>
              <w:top w:type="dxa" w:w="80"/>
              <w:left w:type="dxa" w:w="120"/>
              <w:bottom w:type="dxa" w:w="80"/>
              <w:right w:type="dxa" w:w="120"/>
            </w:tcMar>
            <w:vAlign w:val="center"/>
          </w:tcPr>
          <w:p>
            <w:pPr>
              <w:pStyle w:val="MdTableCell"/>
            </w:pPr>
            <w:r>
              <w:t xml:space="preserve">ACGIH TLVs; NIOSH RELs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15</w:t>
            </w:r>
          </w:p>
        </w:tc>
        <w:tc>
          <w:tcPr>
            <w:tcMar>
              <w:top w:type="dxa" w:w="80"/>
              <w:left w:type="dxa" w:w="120"/>
              <w:bottom w:type="dxa" w:w="80"/>
              <w:right w:type="dxa" w:w="120"/>
            </w:tcMar>
            <w:vAlign w:val="center"/>
          </w:tcPr>
          <w:p>
            <w:pPr>
              <w:pStyle w:val="MdTableCell"/>
            </w:pPr>
            <w:r>
              <w:t xml:space="preserve">WAC 296-62-09530</w:t>
            </w:r>
          </w:p>
        </w:tc>
        <w:tc>
          <w:tcPr>
            <w:tcMar>
              <w:top w:type="dxa" w:w="80"/>
              <w:left w:type="dxa" w:w="120"/>
              <w:bottom w:type="dxa" w:w="80"/>
              <w:right w:type="dxa" w:w="120"/>
            </w:tcMar>
            <w:vAlign w:val="center"/>
          </w:tcPr>
          <w:p>
            <w:pPr>
              <w:pStyle w:val="MdTableCell"/>
            </w:pPr>
            <w:r>
              <w:t xml:space="preserve">OSHA Heat Campaign</w:t>
            </w:r>
          </w:p>
        </w:tc>
        <w:tc>
          <w:tcPr>
            <w:tcBorders>
              <w:right w:val="none"/>
            </w:tcBorders>
            <w:tcMar>
              <w:top w:type="dxa" w:w="80"/>
              <w:left w:type="dxa" w:w="120"/>
              <w:bottom w:type="dxa" w:w="80"/>
              <w:right w:type="dxa" w:w="120"/>
            </w:tcMar>
            <w:vAlign w:val="center"/>
          </w:tcPr>
          <w:p>
            <w:pPr>
              <w:pStyle w:val="MdTableCell"/>
            </w:pPr>
            <w:r>
              <w:t xml:space="preserve">NIOSH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16</w:t>
            </w:r>
          </w:p>
        </w:tc>
        <w:tc>
          <w:tcPr>
            <w:tcMar>
              <w:top w:type="dxa" w:w="80"/>
              <w:left w:type="dxa" w:w="120"/>
              <w:bottom w:type="dxa" w:w="80"/>
              <w:right w:type="dxa" w:w="120"/>
            </w:tcMar>
            <w:vAlign w:val="center"/>
          </w:tcPr>
          <w:p>
            <w:pPr>
              <w:pStyle w:val="MdTableCell"/>
            </w:pPr>
            <w:r>
              <w:t xml:space="preserve">WAC 296-842</w:t>
            </w:r>
          </w:p>
        </w:tc>
        <w:tc>
          <w:tcPr>
            <w:tcMar>
              <w:top w:type="dxa" w:w="80"/>
              <w:left w:type="dxa" w:w="120"/>
              <w:bottom w:type="dxa" w:w="80"/>
              <w:right w:type="dxa" w:w="120"/>
            </w:tcMar>
            <w:vAlign w:val="center"/>
          </w:tcPr>
          <w:p>
            <w:pPr>
              <w:pStyle w:val="MdTableCell"/>
            </w:pPr>
            <w:r>
              <w:t xml:space="preserve">29 CFR 1910.134</w:t>
            </w:r>
          </w:p>
        </w:tc>
        <w:tc>
          <w:tcPr>
            <w:tcBorders>
              <w:right w:val="none"/>
            </w:tcBorders>
            <w:tcMar>
              <w:top w:type="dxa" w:w="80"/>
              <w:left w:type="dxa" w:w="120"/>
              <w:bottom w:type="dxa" w:w="80"/>
              <w:right w:type="dxa" w:w="120"/>
            </w:tcMar>
            <w:vAlign w:val="center"/>
          </w:tcPr>
          <w:p>
            <w:pPr>
              <w:pStyle w:val="MdTableCell"/>
            </w:pPr>
            <w:r>
              <w:t xml:space="preserve">NIOSH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17</w:t>
            </w:r>
          </w:p>
        </w:tc>
        <w:tc>
          <w:tcPr>
            <w:tcMar>
              <w:top w:type="dxa" w:w="80"/>
              <w:left w:type="dxa" w:w="120"/>
              <w:bottom w:type="dxa" w:w="80"/>
              <w:right w:type="dxa" w:w="120"/>
            </w:tcMar>
            <w:vAlign w:val="center"/>
          </w:tcPr>
          <w:p>
            <w:pPr>
              <w:pStyle w:val="MdTableCell"/>
            </w:pPr>
            <w:r>
              <w:t xml:space="preserve">WAC 296-62-07521</w:t>
            </w:r>
          </w:p>
        </w:tc>
        <w:tc>
          <w:tcPr>
            <w:tcMar>
              <w:top w:type="dxa" w:w="80"/>
              <w:left w:type="dxa" w:w="120"/>
              <w:bottom w:type="dxa" w:w="80"/>
              <w:right w:type="dxa" w:w="120"/>
            </w:tcMar>
            <w:vAlign w:val="center"/>
          </w:tcPr>
          <w:p>
            <w:pPr>
              <w:pStyle w:val="MdTableCell"/>
            </w:pPr>
            <w:r>
              <w:t xml:space="preserve">29 CFR 1926.1153</w:t>
            </w:r>
          </w:p>
        </w:tc>
        <w:tc>
          <w:tcPr>
            <w:tcBorders>
              <w:right w:val="none"/>
            </w:tcBorders>
            <w:tcMar>
              <w:top w:type="dxa" w:w="80"/>
              <w:left w:type="dxa" w:w="120"/>
              <w:bottom w:type="dxa" w:w="80"/>
              <w:right w:type="dxa" w:w="120"/>
            </w:tcMar>
            <w:vAlign w:val="center"/>
          </w:tcPr>
          <w:p>
            <w:pPr>
              <w:pStyle w:val="MdTableCell"/>
            </w:pPr>
            <w:r>
              <w:t xml:space="preserve">NIOSH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18</w:t>
            </w:r>
          </w:p>
        </w:tc>
        <w:tc>
          <w:tcPr>
            <w:tcMar>
              <w:top w:type="dxa" w:w="80"/>
              <w:left w:type="dxa" w:w="120"/>
              <w:bottom w:type="dxa" w:w="80"/>
              <w:right w:type="dxa" w:w="120"/>
            </w:tcMar>
            <w:vAlign w:val="center"/>
          </w:tcPr>
          <w:p>
            <w:pPr>
              <w:pStyle w:val="MdTableCell"/>
            </w:pPr>
            <w:r>
              <w:t xml:space="preserve">WAC 296-823</w:t>
            </w:r>
          </w:p>
        </w:tc>
        <w:tc>
          <w:tcPr>
            <w:tcMar>
              <w:top w:type="dxa" w:w="80"/>
              <w:left w:type="dxa" w:w="120"/>
              <w:bottom w:type="dxa" w:w="80"/>
              <w:right w:type="dxa" w:w="120"/>
            </w:tcMar>
            <w:vAlign w:val="center"/>
          </w:tcPr>
          <w:p>
            <w:pPr>
              <w:pStyle w:val="MdTableCell"/>
            </w:pPr>
            <w:r>
              <w:t xml:space="preserve">29 CFR 1910.1030</w:t>
            </w:r>
          </w:p>
        </w:tc>
        <w:tc>
          <w:tcPr>
            <w:tcBorders>
              <w:right w:val="none"/>
            </w:tcBorders>
            <w:tcMar>
              <w:top w:type="dxa" w:w="80"/>
              <w:left w:type="dxa" w:w="120"/>
              <w:bottom w:type="dxa" w:w="80"/>
              <w:right w:type="dxa" w:w="120"/>
            </w:tcMar>
            <w:vAlign w:val="center"/>
          </w:tcPr>
          <w:p>
            <w:pPr>
              <w:pStyle w:val="MdTableCell"/>
            </w:pPr>
            <w:r>
              <w:t xml:space="preserve">CDC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19</w:t>
            </w:r>
          </w:p>
        </w:tc>
        <w:tc>
          <w:tcPr>
            <w:tcMar>
              <w:top w:type="dxa" w:w="80"/>
              <w:left w:type="dxa" w:w="120"/>
              <w:bottom w:type="dxa" w:w="80"/>
              <w:right w:type="dxa" w:w="120"/>
            </w:tcMar>
            <w:vAlign w:val="center"/>
          </w:tcPr>
          <w:p>
            <w:pPr>
              <w:pStyle w:val="MdTableCell"/>
            </w:pPr>
            <w:r>
              <w:t xml:space="preserve">WAC 296-155-020</w:t>
            </w:r>
          </w:p>
        </w:tc>
        <w:tc>
          <w:tcPr>
            <w:tcMar>
              <w:top w:type="dxa" w:w="80"/>
              <w:left w:type="dxa" w:w="120"/>
              <w:bottom w:type="dxa" w:w="80"/>
              <w:right w:type="dxa" w:w="120"/>
            </w:tcMar>
            <w:vAlign w:val="center"/>
          </w:tcPr>
          <w:p>
            <w:pPr>
              <w:pStyle w:val="MdTableCell"/>
            </w:pPr>
            <w:r>
              <w:t xml:space="preserve">29 CFR 1926.25</w:t>
            </w:r>
          </w:p>
        </w:tc>
        <w:tc>
          <w:tcPr>
            <w:tcBorders>
              <w:right w:val="none"/>
            </w:tcBorders>
            <w:tcMar>
              <w:top w:type="dxa" w:w="80"/>
              <w:left w:type="dxa" w:w="120"/>
              <w:bottom w:type="dxa" w:w="80"/>
              <w:right w:type="dxa" w:w="120"/>
            </w:tcMar>
            <w:vAlign w:val="center"/>
          </w:tcPr>
          <w:p>
            <w:pPr>
              <w:pStyle w:val="MdTableCell"/>
            </w:pPr>
            <w:r>
              <w:t xml:space="preserve">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20</w:t>
            </w:r>
          </w:p>
        </w:tc>
        <w:tc>
          <w:tcPr>
            <w:tcMar>
              <w:top w:type="dxa" w:w="80"/>
              <w:left w:type="dxa" w:w="120"/>
              <w:bottom w:type="dxa" w:w="80"/>
              <w:right w:type="dxa" w:w="120"/>
            </w:tcMar>
            <w:vAlign w:val="center"/>
          </w:tcPr>
          <w:p>
            <w:pPr>
              <w:pStyle w:val="MdTableCell"/>
            </w:pPr>
            <w:r>
              <w:t xml:space="preserve">WAC 296-155 Part G</w:t>
            </w:r>
          </w:p>
        </w:tc>
        <w:tc>
          <w:tcPr>
            <w:tcMar>
              <w:top w:type="dxa" w:w="80"/>
              <w:left w:type="dxa" w:w="120"/>
              <w:bottom w:type="dxa" w:w="80"/>
              <w:right w:type="dxa" w:w="120"/>
            </w:tcMar>
            <w:vAlign w:val="center"/>
          </w:tcPr>
          <w:p>
            <w:pPr>
              <w:pStyle w:val="MdTableCell"/>
            </w:pPr>
            <w:r>
              <w:t xml:space="preserve">29 CFR 1926 Subpart G</w:t>
            </w:r>
          </w:p>
        </w:tc>
        <w:tc>
          <w:tcPr>
            <w:tcBorders>
              <w:right w:val="none"/>
            </w:tcBorders>
            <w:tcMar>
              <w:top w:type="dxa" w:w="80"/>
              <w:left w:type="dxa" w:w="120"/>
              <w:bottom w:type="dxa" w:w="80"/>
              <w:right w:type="dxa" w:w="120"/>
            </w:tcMar>
            <w:vAlign w:val="center"/>
          </w:tcPr>
          <w:p>
            <w:pPr>
              <w:pStyle w:val="MdTableCell"/>
            </w:pPr>
            <w:r>
              <w:t xml:space="preserve">MUTCD; ANSI Z535</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21</w:t>
            </w:r>
          </w:p>
        </w:tc>
        <w:tc>
          <w:tcPr>
            <w:tcMar>
              <w:top w:type="dxa" w:w="80"/>
              <w:left w:type="dxa" w:w="120"/>
              <w:bottom w:type="dxa" w:w="80"/>
              <w:right w:type="dxa" w:w="120"/>
            </w:tcMar>
            <w:vAlign w:val="center"/>
          </w:tcPr>
          <w:p>
            <w:pPr>
              <w:pStyle w:val="MdTableCell"/>
            </w:pPr>
            <w:r>
              <w:t xml:space="preserve">WAC 296-880</w:t>
            </w:r>
          </w:p>
        </w:tc>
        <w:tc>
          <w:tcPr>
            <w:tcMar>
              <w:top w:type="dxa" w:w="80"/>
              <w:left w:type="dxa" w:w="120"/>
              <w:bottom w:type="dxa" w:w="80"/>
              <w:right w:type="dxa" w:w="120"/>
            </w:tcMar>
            <w:vAlign w:val="center"/>
          </w:tcPr>
          <w:p>
            <w:pPr>
              <w:pStyle w:val="MdTableCell"/>
            </w:pPr>
            <w:r>
              <w:t xml:space="preserve">29 CFR 1926 Subpart M</w:t>
            </w:r>
          </w:p>
        </w:tc>
        <w:tc>
          <w:tcPr>
            <w:tcBorders>
              <w:right w:val="none"/>
            </w:tcBorders>
            <w:tcMar>
              <w:top w:type="dxa" w:w="80"/>
              <w:left w:type="dxa" w:w="120"/>
              <w:bottom w:type="dxa" w:w="80"/>
              <w:right w:type="dxa" w:w="120"/>
            </w:tcMar>
            <w:vAlign w:val="center"/>
          </w:tcPr>
          <w:p>
            <w:pPr>
              <w:pStyle w:val="MdTableCell"/>
            </w:pPr>
            <w:r>
              <w:t xml:space="preserve">ANSI/ASSP Z359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22</w:t>
            </w:r>
          </w:p>
        </w:tc>
        <w:tc>
          <w:tcPr>
            <w:tcMar>
              <w:top w:type="dxa" w:w="80"/>
              <w:left w:type="dxa" w:w="120"/>
              <w:bottom w:type="dxa" w:w="80"/>
              <w:right w:type="dxa" w:w="120"/>
            </w:tcMar>
            <w:vAlign w:val="center"/>
          </w:tcPr>
          <w:p>
            <w:pPr>
              <w:pStyle w:val="MdTableCell"/>
            </w:pPr>
            <w:r>
              <w:t xml:space="preserve">WAC 296-155 Part I</w:t>
            </w:r>
          </w:p>
        </w:tc>
        <w:tc>
          <w:tcPr>
            <w:tcMar>
              <w:top w:type="dxa" w:w="80"/>
              <w:left w:type="dxa" w:w="120"/>
              <w:bottom w:type="dxa" w:w="80"/>
              <w:right w:type="dxa" w:w="120"/>
            </w:tcMar>
            <w:vAlign w:val="center"/>
          </w:tcPr>
          <w:p>
            <w:pPr>
              <w:pStyle w:val="MdTableCell"/>
            </w:pPr>
            <w:r>
              <w:t xml:space="preserve">29 CFR 1926 Subpart L</w:t>
            </w:r>
          </w:p>
        </w:tc>
        <w:tc>
          <w:tcPr>
            <w:tcBorders>
              <w:right w:val="none"/>
            </w:tcBorders>
            <w:tcMar>
              <w:top w:type="dxa" w:w="80"/>
              <w:left w:type="dxa" w:w="120"/>
              <w:bottom w:type="dxa" w:w="80"/>
              <w:right w:type="dxa" w:w="120"/>
            </w:tcMar>
            <w:vAlign w:val="center"/>
          </w:tcPr>
          <w:p>
            <w:pPr>
              <w:pStyle w:val="MdTableCell"/>
            </w:pPr>
            <w:r>
              <w:t xml:space="preserve">SSFI SC100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23</w:t>
            </w:r>
          </w:p>
        </w:tc>
        <w:tc>
          <w:tcPr>
            <w:tcMar>
              <w:top w:type="dxa" w:w="80"/>
              <w:left w:type="dxa" w:w="120"/>
              <w:bottom w:type="dxa" w:w="80"/>
              <w:right w:type="dxa" w:w="120"/>
            </w:tcMar>
            <w:vAlign w:val="center"/>
          </w:tcPr>
          <w:p>
            <w:pPr>
              <w:pStyle w:val="MdTableCell"/>
            </w:pPr>
            <w:r>
              <w:t xml:space="preserve">WAC 296-155 Part X</w:t>
            </w:r>
          </w:p>
        </w:tc>
        <w:tc>
          <w:tcPr>
            <w:tcMar>
              <w:top w:type="dxa" w:w="80"/>
              <w:left w:type="dxa" w:w="120"/>
              <w:bottom w:type="dxa" w:w="80"/>
              <w:right w:type="dxa" w:w="120"/>
            </w:tcMar>
            <w:vAlign w:val="center"/>
          </w:tcPr>
          <w:p>
            <w:pPr>
              <w:pStyle w:val="MdTableCell"/>
            </w:pPr>
            <w:r>
              <w:t xml:space="preserve">29 CFR 1926 Subpart X</w:t>
            </w:r>
          </w:p>
        </w:tc>
        <w:tc>
          <w:tcPr>
            <w:tcBorders>
              <w:right w:val="none"/>
            </w:tcBorders>
            <w:tcMar>
              <w:top w:type="dxa" w:w="80"/>
              <w:left w:type="dxa" w:w="120"/>
              <w:bottom w:type="dxa" w:w="80"/>
              <w:right w:type="dxa" w:w="120"/>
            </w:tcMar>
            <w:vAlign w:val="center"/>
          </w:tcPr>
          <w:p>
            <w:pPr>
              <w:pStyle w:val="MdTableCell"/>
            </w:pPr>
            <w:r>
              <w:t xml:space="preserve">ANSI A14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24</w:t>
            </w:r>
          </w:p>
        </w:tc>
        <w:tc>
          <w:tcPr>
            <w:tcMar>
              <w:top w:type="dxa" w:w="80"/>
              <w:left w:type="dxa" w:w="120"/>
              <w:bottom w:type="dxa" w:w="80"/>
              <w:right w:type="dxa" w:w="120"/>
            </w:tcMar>
            <w:vAlign w:val="center"/>
          </w:tcPr>
          <w:p>
            <w:pPr>
              <w:pStyle w:val="MdTableCell"/>
            </w:pPr>
            <w:r>
              <w:t xml:space="preserve">WAC 296-880; WAC 296-155 Part W</w:t>
            </w:r>
          </w:p>
        </w:tc>
        <w:tc>
          <w:tcPr>
            <w:tcMar>
              <w:top w:type="dxa" w:w="80"/>
              <w:left w:type="dxa" w:w="120"/>
              <w:bottom w:type="dxa" w:w="80"/>
              <w:right w:type="dxa" w:w="120"/>
            </w:tcMar>
            <w:vAlign w:val="center"/>
          </w:tcPr>
          <w:p>
            <w:pPr>
              <w:pStyle w:val="MdTableCell"/>
            </w:pPr>
            <w:r>
              <w:t xml:space="preserve">29 CFR 1926 Subpart M</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25</w:t>
            </w:r>
          </w:p>
        </w:tc>
        <w:tc>
          <w:tcPr>
            <w:tcMar>
              <w:top w:type="dxa" w:w="80"/>
              <w:left w:type="dxa" w:w="120"/>
              <w:bottom w:type="dxa" w:w="80"/>
              <w:right w:type="dxa" w:w="120"/>
            </w:tcMar>
            <w:vAlign w:val="center"/>
          </w:tcPr>
          <w:p>
            <w:pPr>
              <w:pStyle w:val="MdTableCell"/>
            </w:pPr>
            <w:r>
              <w:t xml:space="preserve">WAC 296-155 Part N</w:t>
            </w:r>
          </w:p>
        </w:tc>
        <w:tc>
          <w:tcPr>
            <w:tcMar>
              <w:top w:type="dxa" w:w="80"/>
              <w:left w:type="dxa" w:w="120"/>
              <w:bottom w:type="dxa" w:w="80"/>
              <w:right w:type="dxa" w:w="120"/>
            </w:tcMar>
            <w:vAlign w:val="center"/>
          </w:tcPr>
          <w:p>
            <w:pPr>
              <w:pStyle w:val="MdTableCell"/>
            </w:pPr>
            <w:r>
              <w:t xml:space="preserve">29 CFR 1926 Subpart P</w:t>
            </w:r>
          </w:p>
        </w:tc>
        <w:tc>
          <w:tcPr>
            <w:tcBorders>
              <w:right w:val="none"/>
            </w:tcBorders>
            <w:tcMar>
              <w:top w:type="dxa" w:w="80"/>
              <w:left w:type="dxa" w:w="120"/>
              <w:bottom w:type="dxa" w:w="80"/>
              <w:right w:type="dxa" w:w="120"/>
            </w:tcMar>
            <w:vAlign w:val="center"/>
          </w:tcPr>
          <w:p>
            <w:pPr>
              <w:pStyle w:val="MdTableCell"/>
            </w:pPr>
            <w:r>
              <w:t xml:space="preserve">WA 811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26</w:t>
            </w:r>
          </w:p>
        </w:tc>
        <w:tc>
          <w:tcPr>
            <w:tcMar>
              <w:top w:type="dxa" w:w="80"/>
              <w:left w:type="dxa" w:w="120"/>
              <w:bottom w:type="dxa" w:w="80"/>
              <w:right w:type="dxa" w:w="120"/>
            </w:tcMar>
            <w:vAlign w:val="center"/>
          </w:tcPr>
          <w:p>
            <w:pPr>
              <w:pStyle w:val="MdTableCell"/>
            </w:pPr>
            <w:r>
              <w:t xml:space="preserve">WAC 296-809</w:t>
            </w:r>
          </w:p>
        </w:tc>
        <w:tc>
          <w:tcPr>
            <w:tcMar>
              <w:top w:type="dxa" w:w="80"/>
              <w:left w:type="dxa" w:w="120"/>
              <w:bottom w:type="dxa" w:w="80"/>
              <w:right w:type="dxa" w:w="120"/>
            </w:tcMar>
            <w:vAlign w:val="center"/>
          </w:tcPr>
          <w:p>
            <w:pPr>
              <w:pStyle w:val="MdTableCell"/>
            </w:pPr>
            <w:r>
              <w:t xml:space="preserve">29 CFR 1926.1200</w:t>
            </w:r>
          </w:p>
        </w:tc>
        <w:tc>
          <w:tcPr>
            <w:tcBorders>
              <w:right w:val="none"/>
            </w:tcBorders>
            <w:tcMar>
              <w:top w:type="dxa" w:w="80"/>
              <w:left w:type="dxa" w:w="120"/>
              <w:bottom w:type="dxa" w:w="80"/>
              <w:right w:type="dxa" w:w="120"/>
            </w:tcMar>
            <w:vAlign w:val="center"/>
          </w:tcPr>
          <w:p>
            <w:pPr>
              <w:pStyle w:val="MdTableCell"/>
            </w:pPr>
            <w:r>
              <w:t xml:space="preserve">NIOSH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27</w:t>
            </w:r>
          </w:p>
        </w:tc>
        <w:tc>
          <w:tcPr>
            <w:tcMar>
              <w:top w:type="dxa" w:w="80"/>
              <w:left w:type="dxa" w:w="120"/>
              <w:bottom w:type="dxa" w:w="80"/>
              <w:right w:type="dxa" w:w="120"/>
            </w:tcMar>
            <w:vAlign w:val="center"/>
          </w:tcPr>
          <w:p>
            <w:pPr>
              <w:pStyle w:val="MdTableCell"/>
            </w:pPr>
            <w:r>
              <w:t xml:space="preserve">WAC 296-803</w:t>
            </w:r>
          </w:p>
        </w:tc>
        <w:tc>
          <w:tcPr>
            <w:tcMar>
              <w:top w:type="dxa" w:w="80"/>
              <w:left w:type="dxa" w:w="120"/>
              <w:bottom w:type="dxa" w:w="80"/>
              <w:right w:type="dxa" w:w="120"/>
            </w:tcMar>
            <w:vAlign w:val="center"/>
          </w:tcPr>
          <w:p>
            <w:pPr>
              <w:pStyle w:val="MdTableCell"/>
            </w:pPr>
            <w:r>
              <w:t xml:space="preserve">29 CFR 1910.147</w:t>
            </w:r>
          </w:p>
        </w:tc>
        <w:tc>
          <w:tcPr>
            <w:tcBorders>
              <w:right w:val="none"/>
            </w:tcBorders>
            <w:tcMar>
              <w:top w:type="dxa" w:w="80"/>
              <w:left w:type="dxa" w:w="120"/>
              <w:bottom w:type="dxa" w:w="80"/>
              <w:right w:type="dxa" w:w="120"/>
            </w:tcMar>
            <w:vAlign w:val="center"/>
          </w:tcPr>
          <w:p>
            <w:pPr>
              <w:pStyle w:val="MdTableCell"/>
            </w:pPr>
            <w:r>
              <w:t xml:space="preser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28</w:t>
            </w:r>
          </w:p>
        </w:tc>
        <w:tc>
          <w:tcPr>
            <w:tcMar>
              <w:top w:type="dxa" w:w="80"/>
              <w:left w:type="dxa" w:w="120"/>
              <w:bottom w:type="dxa" w:w="80"/>
              <w:right w:type="dxa" w:w="120"/>
            </w:tcMar>
            <w:vAlign w:val="center"/>
          </w:tcPr>
          <w:p>
            <w:pPr>
              <w:pStyle w:val="MdTableCell"/>
            </w:pPr>
            <w:r>
              <w:t xml:space="preserve">WAC 296-155 Part J</w:t>
            </w:r>
          </w:p>
        </w:tc>
        <w:tc>
          <w:tcPr>
            <w:tcMar>
              <w:top w:type="dxa" w:w="80"/>
              <w:left w:type="dxa" w:w="120"/>
              <w:bottom w:type="dxa" w:w="80"/>
              <w:right w:type="dxa" w:w="120"/>
            </w:tcMar>
            <w:vAlign w:val="center"/>
          </w:tcPr>
          <w:p>
            <w:pPr>
              <w:pStyle w:val="MdTableCell"/>
            </w:pPr>
            <w:r>
              <w:t xml:space="preserve">29 CFR 1926 Subpart K</w:t>
            </w:r>
          </w:p>
        </w:tc>
        <w:tc>
          <w:tcPr>
            <w:tcBorders>
              <w:right w:val="none"/>
            </w:tcBorders>
            <w:tcMar>
              <w:top w:type="dxa" w:w="80"/>
              <w:left w:type="dxa" w:w="120"/>
              <w:bottom w:type="dxa" w:w="80"/>
              <w:right w:type="dxa" w:w="120"/>
            </w:tcMar>
            <w:vAlign w:val="center"/>
          </w:tcPr>
          <w:p>
            <w:pPr>
              <w:pStyle w:val="MdTableCell"/>
            </w:pPr>
            <w:r>
              <w:t xml:space="preserve">NFPA 70E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29</w:t>
            </w:r>
          </w:p>
        </w:tc>
        <w:tc>
          <w:tcPr>
            <w:tcMar>
              <w:top w:type="dxa" w:w="80"/>
              <w:left w:type="dxa" w:w="120"/>
              <w:bottom w:type="dxa" w:w="80"/>
              <w:right w:type="dxa" w:w="120"/>
            </w:tcMar>
            <w:vAlign w:val="center"/>
          </w:tcPr>
          <w:p>
            <w:pPr>
              <w:pStyle w:val="MdTableCell"/>
            </w:pPr>
            <w:r>
              <w:t xml:space="preserve">WAC 296-155 Part Q</w:t>
            </w:r>
          </w:p>
        </w:tc>
        <w:tc>
          <w:tcPr>
            <w:tcMar>
              <w:top w:type="dxa" w:w="80"/>
              <w:left w:type="dxa" w:w="120"/>
              <w:bottom w:type="dxa" w:w="80"/>
              <w:right w:type="dxa" w:w="120"/>
            </w:tcMar>
            <w:vAlign w:val="center"/>
          </w:tcPr>
          <w:p>
            <w:pPr>
              <w:pStyle w:val="MdTableCell"/>
            </w:pPr>
            <w:r>
              <w:t xml:space="preserve">29 CFR 1926 Subpart J</w:t>
            </w:r>
          </w:p>
        </w:tc>
        <w:tc>
          <w:tcPr>
            <w:tcBorders>
              <w:right w:val="none"/>
            </w:tcBorders>
            <w:tcMar>
              <w:top w:type="dxa" w:w="80"/>
              <w:left w:type="dxa" w:w="120"/>
              <w:bottom w:type="dxa" w:w="80"/>
              <w:right w:type="dxa" w:w="120"/>
            </w:tcMar>
            <w:vAlign w:val="center"/>
          </w:tcPr>
          <w:p>
            <w:pPr>
              <w:pStyle w:val="MdTableCell"/>
            </w:pPr>
            <w:r>
              <w:t xml:space="preserve">ANSI Z49.1; NFPA 51B</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30</w:t>
            </w:r>
          </w:p>
        </w:tc>
        <w:tc>
          <w:tcPr>
            <w:tcMar>
              <w:top w:type="dxa" w:w="80"/>
              <w:left w:type="dxa" w:w="120"/>
              <w:bottom w:type="dxa" w:w="80"/>
              <w:right w:type="dxa" w:w="120"/>
            </w:tcMar>
            <w:vAlign w:val="center"/>
          </w:tcPr>
          <w:p>
            <w:pPr>
              <w:pStyle w:val="MdTableCell"/>
            </w:pPr>
            <w:r>
              <w:t xml:space="preserve">WAC 296-155 Part D</w:t>
            </w:r>
          </w:p>
        </w:tc>
        <w:tc>
          <w:tcPr>
            <w:tcMar>
              <w:top w:type="dxa" w:w="80"/>
              <w:left w:type="dxa" w:w="120"/>
              <w:bottom w:type="dxa" w:w="80"/>
              <w:right w:type="dxa" w:w="120"/>
            </w:tcMar>
            <w:vAlign w:val="center"/>
          </w:tcPr>
          <w:p>
            <w:pPr>
              <w:pStyle w:val="MdTableCell"/>
            </w:pPr>
            <w:r>
              <w:t xml:space="preserve">29 CFR 1926 Subpart F</w:t>
            </w:r>
          </w:p>
        </w:tc>
        <w:tc>
          <w:tcPr>
            <w:tcBorders>
              <w:right w:val="none"/>
            </w:tcBorders>
            <w:tcMar>
              <w:top w:type="dxa" w:w="80"/>
              <w:left w:type="dxa" w:w="120"/>
              <w:bottom w:type="dxa" w:w="80"/>
              <w:right w:type="dxa" w:w="120"/>
            </w:tcMar>
            <w:vAlign w:val="center"/>
          </w:tcPr>
          <w:p>
            <w:pPr>
              <w:pStyle w:val="MdTableCell"/>
            </w:pPr>
            <w:r>
              <w:t xml:space="preserve">NFPA 30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31</w:t>
            </w:r>
          </w:p>
        </w:tc>
        <w:tc>
          <w:tcPr>
            <w:tcMar>
              <w:top w:type="dxa" w:w="80"/>
              <w:left w:type="dxa" w:w="120"/>
              <w:bottom w:type="dxa" w:w="80"/>
              <w:right w:type="dxa" w:w="120"/>
            </w:tcMar>
            <w:vAlign w:val="center"/>
          </w:tcPr>
          <w:p>
            <w:pPr>
              <w:pStyle w:val="MdTableCell"/>
            </w:pPr>
            <w:r>
              <w:t xml:space="preserve">WAC 296-155 Part D</w:t>
            </w:r>
          </w:p>
        </w:tc>
        <w:tc>
          <w:tcPr>
            <w:tcMar>
              <w:top w:type="dxa" w:w="80"/>
              <w:left w:type="dxa" w:w="120"/>
              <w:bottom w:type="dxa" w:w="80"/>
              <w:right w:type="dxa" w:w="120"/>
            </w:tcMar>
            <w:vAlign w:val="center"/>
          </w:tcPr>
          <w:p>
            <w:pPr>
              <w:pStyle w:val="MdTableCell"/>
            </w:pPr>
            <w:r>
              <w:t xml:space="preserve">29 CFR 1926 Subpart F</w:t>
            </w:r>
          </w:p>
        </w:tc>
        <w:tc>
          <w:tcPr>
            <w:tcBorders>
              <w:right w:val="none"/>
            </w:tcBorders>
            <w:tcMar>
              <w:top w:type="dxa" w:w="80"/>
              <w:left w:type="dxa" w:w="120"/>
              <w:bottom w:type="dxa" w:w="80"/>
              <w:right w:type="dxa" w:w="120"/>
            </w:tcMar>
            <w:vAlign w:val="center"/>
          </w:tcPr>
          <w:p>
            <w:pPr>
              <w:pStyle w:val="MdTableCell"/>
            </w:pPr>
            <w:r>
              <w:t xml:space="preserve">NFPA 10; NFPA 241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32</w:t>
            </w:r>
          </w:p>
        </w:tc>
        <w:tc>
          <w:tcPr>
            <w:tcMar>
              <w:top w:type="dxa" w:w="80"/>
              <w:left w:type="dxa" w:w="120"/>
              <w:bottom w:type="dxa" w:w="80"/>
              <w:right w:type="dxa" w:w="120"/>
            </w:tcMar>
            <w:vAlign w:val="center"/>
          </w:tcPr>
          <w:p>
            <w:pPr>
              <w:pStyle w:val="MdTableCell"/>
            </w:pPr>
            <w:r>
              <w:t xml:space="preserve">WAC 296-155 Part Q</w:t>
            </w:r>
          </w:p>
        </w:tc>
        <w:tc>
          <w:tcPr>
            <w:tcMar>
              <w:top w:type="dxa" w:w="80"/>
              <w:left w:type="dxa" w:w="120"/>
              <w:bottom w:type="dxa" w:w="80"/>
              <w:right w:type="dxa" w:w="120"/>
            </w:tcMar>
            <w:vAlign w:val="center"/>
          </w:tcPr>
          <w:p>
            <w:pPr>
              <w:pStyle w:val="MdTableCell"/>
            </w:pPr>
            <w:r>
              <w:t xml:space="preserve">29 CFR 1926.350</w:t>
            </w:r>
          </w:p>
        </w:tc>
        <w:tc>
          <w:tcPr>
            <w:tcBorders>
              <w:right w:val="none"/>
            </w:tcBorders>
            <w:tcMar>
              <w:top w:type="dxa" w:w="80"/>
              <w:left w:type="dxa" w:w="120"/>
              <w:bottom w:type="dxa" w:w="80"/>
              <w:right w:type="dxa" w:w="120"/>
            </w:tcMar>
            <w:vAlign w:val="center"/>
          </w:tcPr>
          <w:p>
            <w:pPr>
              <w:pStyle w:val="MdTableCell"/>
            </w:pPr>
            <w:r>
              <w:t xml:space="preserve">CGA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33</w:t>
            </w:r>
          </w:p>
        </w:tc>
        <w:tc>
          <w:tcPr>
            <w:tcMar>
              <w:top w:type="dxa" w:w="80"/>
              <w:left w:type="dxa" w:w="120"/>
              <w:bottom w:type="dxa" w:w="80"/>
              <w:right w:type="dxa" w:w="120"/>
            </w:tcMar>
            <w:vAlign w:val="center"/>
          </w:tcPr>
          <w:p>
            <w:pPr>
              <w:pStyle w:val="MdTableCell"/>
            </w:pPr>
            <w:r>
              <w:t xml:space="preserve">WAC 296-155 Part K</w:t>
            </w:r>
          </w:p>
        </w:tc>
        <w:tc>
          <w:tcPr>
            <w:tcMar>
              <w:top w:type="dxa" w:w="80"/>
              <w:left w:type="dxa" w:w="120"/>
              <w:bottom w:type="dxa" w:w="80"/>
              <w:right w:type="dxa" w:w="120"/>
            </w:tcMar>
            <w:vAlign w:val="center"/>
          </w:tcPr>
          <w:p>
            <w:pPr>
              <w:pStyle w:val="MdTableCell"/>
            </w:pPr>
            <w:r>
              <w:t xml:space="preserve">29 CFR 1926 Subpart O</w:t>
            </w:r>
          </w:p>
        </w:tc>
        <w:tc>
          <w:tcPr>
            <w:tcBorders>
              <w:right w:val="none"/>
            </w:tcBorders>
            <w:tcMar>
              <w:top w:type="dxa" w:w="80"/>
              <w:left w:type="dxa" w:w="120"/>
              <w:bottom w:type="dxa" w:w="80"/>
              <w:right w:type="dxa" w:w="120"/>
            </w:tcMar>
            <w:vAlign w:val="center"/>
          </w:tcPr>
          <w:p>
            <w:pPr>
              <w:pStyle w:val="MdTableCell"/>
            </w:pPr>
            <w:r>
              <w:t xml:space="preserve">FMCSA; RCW 46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34</w:t>
            </w:r>
          </w:p>
        </w:tc>
        <w:tc>
          <w:tcPr>
            <w:tcMar>
              <w:top w:type="dxa" w:w="80"/>
              <w:left w:type="dxa" w:w="120"/>
              <w:bottom w:type="dxa" w:w="80"/>
              <w:right w:type="dxa" w:w="120"/>
            </w:tcMar>
            <w:vAlign w:val="center"/>
          </w:tcPr>
          <w:p>
            <w:pPr>
              <w:pStyle w:val="MdTableCell"/>
            </w:pPr>
            <w:r>
              <w:t xml:space="preserve">WAC 296-155 Part K</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RCW 46.61.672; FMCSA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35</w:t>
            </w:r>
          </w:p>
        </w:tc>
        <w:tc>
          <w:tcPr>
            <w:tcMar>
              <w:top w:type="dxa" w:w="80"/>
              <w:left w:type="dxa" w:w="120"/>
              <w:bottom w:type="dxa" w:w="80"/>
              <w:right w:type="dxa" w:w="120"/>
            </w:tcMar>
            <w:vAlign w:val="center"/>
          </w:tcPr>
          <w:p>
            <w:pPr>
              <w:pStyle w:val="MdTableCell"/>
            </w:pPr>
            <w:r>
              <w:t xml:space="preserve">WAC 296-155 Part K</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FMCSA 49 CFR Part 391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36</w:t>
            </w:r>
          </w:p>
        </w:tc>
        <w:tc>
          <w:tcPr>
            <w:tcMar>
              <w:top w:type="dxa" w:w="80"/>
              <w:left w:type="dxa" w:w="120"/>
              <w:bottom w:type="dxa" w:w="80"/>
              <w:right w:type="dxa" w:w="120"/>
            </w:tcMar>
            <w:vAlign w:val="center"/>
          </w:tcPr>
          <w:p>
            <w:pPr>
              <w:pStyle w:val="MdTableCell"/>
            </w:pPr>
            <w:r>
              <w:t xml:space="preserve">WAC 296-155 Part K</w:t>
            </w:r>
          </w:p>
        </w:tc>
        <w:tc>
          <w:tcPr>
            <w:tcMar>
              <w:top w:type="dxa" w:w="80"/>
              <w:left w:type="dxa" w:w="120"/>
              <w:bottom w:type="dxa" w:w="80"/>
              <w:right w:type="dxa" w:w="120"/>
            </w:tcMar>
            <w:vAlign w:val="center"/>
          </w:tcPr>
          <w:p>
            <w:pPr>
              <w:pStyle w:val="MdTableCell"/>
            </w:pPr>
            <w:r>
              <w:t xml:space="preserve">29 CFR 1926 Subpart O</w:t>
            </w:r>
          </w:p>
        </w:tc>
        <w:tc>
          <w:tcPr>
            <w:tcBorders>
              <w:right w:val="none"/>
            </w:tcBorders>
            <w:tcMar>
              <w:top w:type="dxa" w:w="80"/>
              <w:left w:type="dxa" w:w="120"/>
              <w:bottom w:type="dxa" w:w="80"/>
              <w:right w:type="dxa" w:w="120"/>
            </w:tcMar>
            <w:vAlign w:val="center"/>
          </w:tcPr>
          <w:p>
            <w:pPr>
              <w:pStyle w:val="MdTableCell"/>
            </w:pPr>
            <w:r>
              <w:t xml:space="preserve">Manufacturer specs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37</w:t>
            </w:r>
          </w:p>
        </w:tc>
        <w:tc>
          <w:tcPr>
            <w:tcMar>
              <w:top w:type="dxa" w:w="80"/>
              <w:left w:type="dxa" w:w="120"/>
              <w:bottom w:type="dxa" w:w="80"/>
              <w:right w:type="dxa" w:w="120"/>
            </w:tcMar>
            <w:vAlign w:val="center"/>
          </w:tcPr>
          <w:p>
            <w:pPr>
              <w:pStyle w:val="MdTableCell"/>
            </w:pPr>
            <w:r>
              <w:t xml:space="preserve">WAC 296-155 Part I</w:t>
            </w:r>
          </w:p>
        </w:tc>
        <w:tc>
          <w:tcPr>
            <w:tcMar>
              <w:top w:type="dxa" w:w="80"/>
              <w:left w:type="dxa" w:w="120"/>
              <w:bottom w:type="dxa" w:w="80"/>
              <w:right w:type="dxa" w:w="120"/>
            </w:tcMar>
            <w:vAlign w:val="center"/>
          </w:tcPr>
          <w:p>
            <w:pPr>
              <w:pStyle w:val="MdTableCell"/>
            </w:pPr>
            <w:r>
              <w:t xml:space="preserve">29 CFR 1926.453</w:t>
            </w:r>
          </w:p>
        </w:tc>
        <w:tc>
          <w:tcPr>
            <w:tcBorders>
              <w:right w:val="none"/>
            </w:tcBorders>
            <w:tcMar>
              <w:top w:type="dxa" w:w="80"/>
              <w:left w:type="dxa" w:w="120"/>
              <w:bottom w:type="dxa" w:w="80"/>
              <w:right w:type="dxa" w:w="120"/>
            </w:tcMar>
            <w:vAlign w:val="center"/>
          </w:tcPr>
          <w:p>
            <w:pPr>
              <w:pStyle w:val="MdTableCell"/>
            </w:pPr>
            <w:r>
              <w:t xml:space="preserve">ANSI/SAIA A92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38</w:t>
            </w:r>
          </w:p>
        </w:tc>
        <w:tc>
          <w:tcPr>
            <w:tcMar>
              <w:top w:type="dxa" w:w="80"/>
              <w:left w:type="dxa" w:w="120"/>
              <w:bottom w:type="dxa" w:w="80"/>
              <w:right w:type="dxa" w:w="120"/>
            </w:tcMar>
            <w:vAlign w:val="center"/>
          </w:tcPr>
          <w:p>
            <w:pPr>
              <w:pStyle w:val="MdTableCell"/>
            </w:pPr>
            <w:r>
              <w:t xml:space="preserve">WAC 296-155 Part L (2025)</w:t>
            </w:r>
          </w:p>
        </w:tc>
        <w:tc>
          <w:tcPr>
            <w:tcMar>
              <w:top w:type="dxa" w:w="80"/>
              <w:left w:type="dxa" w:w="120"/>
              <w:bottom w:type="dxa" w:w="80"/>
              <w:right w:type="dxa" w:w="120"/>
            </w:tcMar>
            <w:vAlign w:val="center"/>
          </w:tcPr>
          <w:p>
            <w:pPr>
              <w:pStyle w:val="MdTableCell"/>
            </w:pPr>
            <w:r>
              <w:t xml:space="preserve">29 CFR 1926.1431</w:t>
            </w:r>
          </w:p>
        </w:tc>
        <w:tc>
          <w:tcPr>
            <w:tcBorders>
              <w:right w:val="none"/>
            </w:tcBorders>
            <w:tcMar>
              <w:top w:type="dxa" w:w="80"/>
              <w:left w:type="dxa" w:w="120"/>
              <w:bottom w:type="dxa" w:w="80"/>
              <w:right w:type="dxa" w:w="120"/>
            </w:tcMar>
            <w:vAlign w:val="center"/>
          </w:tcPr>
          <w:p>
            <w:pPr>
              <w:pStyle w:val="MdTableCell"/>
            </w:pPr>
            <w:r>
              <w:t xml:space="preserve">ASME B30.23; NCCCO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39</w:t>
            </w:r>
          </w:p>
        </w:tc>
        <w:tc>
          <w:tcPr>
            <w:tcMar>
              <w:top w:type="dxa" w:w="80"/>
              <w:left w:type="dxa" w:w="120"/>
              <w:bottom w:type="dxa" w:w="80"/>
              <w:right w:type="dxa" w:w="120"/>
            </w:tcMar>
            <w:vAlign w:val="center"/>
          </w:tcPr>
          <w:p>
            <w:pPr>
              <w:pStyle w:val="MdTableCell"/>
            </w:pPr>
            <w:r>
              <w:t xml:space="preserve">WAC 296-155 Part L (2025)</w:t>
            </w:r>
          </w:p>
        </w:tc>
        <w:tc>
          <w:tcPr>
            <w:tcMar>
              <w:top w:type="dxa" w:w="80"/>
              <w:left w:type="dxa" w:w="120"/>
              <w:bottom w:type="dxa" w:w="80"/>
              <w:right w:type="dxa" w:w="120"/>
            </w:tcMar>
            <w:vAlign w:val="center"/>
          </w:tcPr>
          <w:p>
            <w:pPr>
              <w:pStyle w:val="MdTableCell"/>
            </w:pPr>
            <w:r>
              <w:t xml:space="preserve">29 CFR 1926 Subpart N</w:t>
            </w:r>
          </w:p>
        </w:tc>
        <w:tc>
          <w:tcPr>
            <w:tcBorders>
              <w:right w:val="none"/>
            </w:tcBorders>
            <w:tcMar>
              <w:top w:type="dxa" w:w="80"/>
              <w:left w:type="dxa" w:w="120"/>
              <w:bottom w:type="dxa" w:w="80"/>
              <w:right w:type="dxa" w:w="120"/>
            </w:tcMar>
            <w:vAlign w:val="center"/>
          </w:tcPr>
          <w:p>
            <w:pPr>
              <w:pStyle w:val="MdTableCell"/>
            </w:pPr>
            <w:r>
              <w:t xml:space="preserve">ASME B30.9; B30.10; B30.26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40</w:t>
            </w:r>
          </w:p>
        </w:tc>
        <w:tc>
          <w:tcPr>
            <w:tcMar>
              <w:top w:type="dxa" w:w="80"/>
              <w:left w:type="dxa" w:w="120"/>
              <w:bottom w:type="dxa" w:w="80"/>
              <w:right w:type="dxa" w:w="120"/>
            </w:tcMar>
            <w:vAlign w:val="center"/>
          </w:tcPr>
          <w:p>
            <w:pPr>
              <w:pStyle w:val="MdTableCell"/>
            </w:pPr>
            <w:r>
              <w:t xml:space="preserve">WAC 296-863</w:t>
            </w:r>
          </w:p>
        </w:tc>
        <w:tc>
          <w:tcPr>
            <w:tcMar>
              <w:top w:type="dxa" w:w="80"/>
              <w:left w:type="dxa" w:w="120"/>
              <w:bottom w:type="dxa" w:w="80"/>
              <w:right w:type="dxa" w:w="120"/>
            </w:tcMar>
            <w:vAlign w:val="center"/>
          </w:tcPr>
          <w:p>
            <w:pPr>
              <w:pStyle w:val="MdTableCell"/>
            </w:pPr>
            <w:r>
              <w:t xml:space="preserve">29 CFR 1910.178</w:t>
            </w:r>
          </w:p>
        </w:tc>
        <w:tc>
          <w:tcPr>
            <w:tcBorders>
              <w:right w:val="none"/>
            </w:tcBorders>
            <w:tcMar>
              <w:top w:type="dxa" w:w="80"/>
              <w:left w:type="dxa" w:w="120"/>
              <w:bottom w:type="dxa" w:w="80"/>
              <w:right w:type="dxa" w:w="120"/>
            </w:tcMar>
            <w:vAlign w:val="center"/>
          </w:tcPr>
          <w:p>
            <w:pPr>
              <w:pStyle w:val="MdTableCell"/>
            </w:pPr>
            <w:r>
              <w:t xml:space="preserve">ASME B56.1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41</w:t>
            </w:r>
          </w:p>
        </w:tc>
        <w:tc>
          <w:tcPr>
            <w:tcMar>
              <w:top w:type="dxa" w:w="80"/>
              <w:left w:type="dxa" w:w="120"/>
              <w:bottom w:type="dxa" w:w="80"/>
              <w:right w:type="dxa" w:w="120"/>
            </w:tcMar>
            <w:vAlign w:val="center"/>
          </w:tcPr>
          <w:p>
            <w:pPr>
              <w:pStyle w:val="MdTableCell"/>
            </w:pPr>
            <w:r>
              <w:t xml:space="preserve">WAC 296-155 Part K</w:t>
            </w:r>
          </w:p>
        </w:tc>
        <w:tc>
          <w:tcPr>
            <w:tcMar>
              <w:top w:type="dxa" w:w="80"/>
              <w:left w:type="dxa" w:w="120"/>
              <w:bottom w:type="dxa" w:w="80"/>
              <w:right w:type="dxa" w:w="120"/>
            </w:tcMar>
            <w:vAlign w:val="center"/>
          </w:tcPr>
          <w:p>
            <w:pPr>
              <w:pStyle w:val="MdTableCell"/>
            </w:pPr>
            <w:r>
              <w:t xml:space="preserve">29 CFR 1926 Subpart O</w:t>
            </w:r>
          </w:p>
        </w:tc>
        <w:tc>
          <w:tcPr>
            <w:tcBorders>
              <w:right w:val="none"/>
            </w:tcBorders>
            <w:tcMar>
              <w:top w:type="dxa" w:w="80"/>
              <w:left w:type="dxa" w:w="120"/>
              <w:bottom w:type="dxa" w:w="80"/>
              <w:right w:type="dxa" w:w="120"/>
            </w:tcMar>
            <w:vAlign w:val="center"/>
          </w:tcPr>
          <w:p>
            <w:pPr>
              <w:pStyle w:val="MdTableCell"/>
            </w:pPr>
            <w:r>
              <w:t xml:space="preserve">Manufacturer specs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42</w:t>
            </w:r>
          </w:p>
        </w:tc>
        <w:tc>
          <w:tcPr>
            <w:tcMar>
              <w:top w:type="dxa" w:w="80"/>
              <w:left w:type="dxa" w:w="120"/>
              <w:bottom w:type="dxa" w:w="80"/>
              <w:right w:type="dxa" w:w="120"/>
            </w:tcMar>
            <w:vAlign w:val="center"/>
          </w:tcPr>
          <w:p>
            <w:pPr>
              <w:pStyle w:val="MdTableCell"/>
            </w:pPr>
            <w:r>
              <w:t xml:space="preserve">WAC 296-155 Part I</w:t>
            </w:r>
          </w:p>
        </w:tc>
        <w:tc>
          <w:tcPr>
            <w:tcMar>
              <w:top w:type="dxa" w:w="80"/>
              <w:left w:type="dxa" w:w="120"/>
              <w:bottom w:type="dxa" w:w="80"/>
              <w:right w:type="dxa" w:w="120"/>
            </w:tcMar>
            <w:vAlign w:val="center"/>
          </w:tcPr>
          <w:p>
            <w:pPr>
              <w:pStyle w:val="MdTableCell"/>
            </w:pPr>
            <w:r>
              <w:t xml:space="preserve">29 CFR 1926 Subpart I</w:t>
            </w:r>
          </w:p>
        </w:tc>
        <w:tc>
          <w:tcPr>
            <w:tcBorders>
              <w:right w:val="none"/>
            </w:tcBorders>
            <w:tcMar>
              <w:top w:type="dxa" w:w="80"/>
              <w:left w:type="dxa" w:w="120"/>
              <w:bottom w:type="dxa" w:w="80"/>
              <w:right w:type="dxa" w:w="120"/>
            </w:tcMar>
            <w:vAlign w:val="center"/>
          </w:tcPr>
          <w:p>
            <w:pPr>
              <w:pStyle w:val="MdTableCell"/>
            </w:pPr>
            <w:r>
              <w:t xml:space="preserve">ANSI B107; ANSI/UL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43</w:t>
            </w:r>
          </w:p>
        </w:tc>
        <w:tc>
          <w:tcPr>
            <w:tcMar>
              <w:top w:type="dxa" w:w="80"/>
              <w:left w:type="dxa" w:w="120"/>
              <w:bottom w:type="dxa" w:w="80"/>
              <w:right w:type="dxa" w:w="120"/>
            </w:tcMar>
            <w:vAlign w:val="center"/>
          </w:tcPr>
          <w:p>
            <w:pPr>
              <w:pStyle w:val="MdTableCell"/>
            </w:pPr>
            <w:r>
              <w:t xml:space="preserve">WAC 173-303</w:t>
            </w:r>
          </w:p>
        </w:tc>
        <w:tc>
          <w:tcPr>
            <w:tcMar>
              <w:top w:type="dxa" w:w="80"/>
              <w:left w:type="dxa" w:w="120"/>
              <w:bottom w:type="dxa" w:w="80"/>
              <w:right w:type="dxa" w:w="120"/>
            </w:tcMar>
            <w:vAlign w:val="center"/>
          </w:tcPr>
          <w:p>
            <w:pPr>
              <w:pStyle w:val="MdTableCell"/>
            </w:pPr>
            <w:r>
              <w:t xml:space="preserve">40 CFR Parts 260–270</w:t>
            </w:r>
          </w:p>
        </w:tc>
        <w:tc>
          <w:tcPr>
            <w:tcBorders>
              <w:right w:val="none"/>
            </w:tcBorders>
            <w:tcMar>
              <w:top w:type="dxa" w:w="80"/>
              <w:left w:type="dxa" w:w="120"/>
              <w:bottom w:type="dxa" w:w="80"/>
              <w:right w:type="dxa" w:w="120"/>
            </w:tcMar>
            <w:vAlign w:val="center"/>
          </w:tcPr>
          <w:p>
            <w:pPr>
              <w:pStyle w:val="MdTableCell"/>
            </w:pPr>
            <w:r>
              <w:t xml:space="preserve">WA Dept. of Ecology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44</w:t>
            </w:r>
          </w:p>
        </w:tc>
        <w:tc>
          <w:tcPr>
            <w:tcMar>
              <w:top w:type="dxa" w:w="80"/>
              <w:left w:type="dxa" w:w="120"/>
              <w:bottom w:type="dxa" w:w="80"/>
              <w:right w:type="dxa" w:w="120"/>
            </w:tcMar>
            <w:vAlign w:val="center"/>
          </w:tcPr>
          <w:p>
            <w:pPr>
              <w:pStyle w:val="MdTableCell"/>
            </w:pPr>
            <w:r>
              <w:t xml:space="preserve">WAC 296-155 Part V</w:t>
            </w:r>
          </w:p>
        </w:tc>
        <w:tc>
          <w:tcPr>
            <w:tcMar>
              <w:top w:type="dxa" w:w="80"/>
              <w:left w:type="dxa" w:w="120"/>
              <w:bottom w:type="dxa" w:w="80"/>
              <w:right w:type="dxa" w:w="120"/>
            </w:tcMar>
            <w:vAlign w:val="center"/>
          </w:tcPr>
          <w:p>
            <w:pPr>
              <w:pStyle w:val="MdTableCell"/>
            </w:pPr>
            <w:r>
              <w:t xml:space="preserve">29 CFR 1926 Subpart Q</w:t>
            </w:r>
          </w:p>
        </w:tc>
        <w:tc>
          <w:tcPr>
            <w:tcBorders>
              <w:right w:val="none"/>
            </w:tcBorders>
            <w:tcMar>
              <w:top w:type="dxa" w:w="80"/>
              <w:left w:type="dxa" w:w="120"/>
              <w:bottom w:type="dxa" w:w="80"/>
              <w:right w:type="dxa" w:w="120"/>
            </w:tcMar>
            <w:vAlign w:val="center"/>
          </w:tcPr>
          <w:p>
            <w:pPr>
              <w:pStyle w:val="MdTableCell"/>
            </w:pPr>
            <w:r>
              <w:t xml:space="preserve">ACI 347; MISH 17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45</w:t>
            </w:r>
          </w:p>
        </w:tc>
        <w:tc>
          <w:tcPr>
            <w:tcMar>
              <w:top w:type="dxa" w:w="80"/>
              <w:left w:type="dxa" w:w="120"/>
              <w:bottom w:type="dxa" w:w="80"/>
              <w:right w:type="dxa" w:w="120"/>
            </w:tcMar>
            <w:vAlign w:val="center"/>
          </w:tcPr>
          <w:p>
            <w:pPr>
              <w:pStyle w:val="MdTableCell"/>
            </w:pPr>
            <w:r>
              <w:t xml:space="preserve">WAC 296-155-020</w:t>
            </w:r>
          </w:p>
        </w:tc>
        <w:tc>
          <w:tcPr>
            <w:tcMar>
              <w:top w:type="dxa" w:w="80"/>
              <w:left w:type="dxa" w:w="120"/>
              <w:bottom w:type="dxa" w:w="80"/>
              <w:right w:type="dxa" w:w="120"/>
            </w:tcMar>
            <w:vAlign w:val="center"/>
          </w:tcPr>
          <w:p>
            <w:pPr>
              <w:pStyle w:val="MdTableCell"/>
            </w:pPr>
            <w:r>
              <w:t xml:space="preserve">29 CFR 1926</w:t>
            </w:r>
          </w:p>
        </w:tc>
        <w:tc>
          <w:tcPr>
            <w:tcBorders>
              <w:right w:val="none"/>
            </w:tcBorders>
            <w:tcMar>
              <w:top w:type="dxa" w:w="80"/>
              <w:left w:type="dxa" w:w="120"/>
              <w:bottom w:type="dxa" w:w="80"/>
              <w:right w:type="dxa" w:w="120"/>
            </w:tcMar>
            <w:vAlign w:val="center"/>
          </w:tcPr>
          <w:p>
            <w:pPr>
              <w:pStyle w:val="MdTableCell"/>
            </w:pPr>
            <w:r>
              <w:t xml:space="preserve">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46</w:t>
            </w:r>
          </w:p>
        </w:tc>
        <w:tc>
          <w:tcPr>
            <w:tcMar>
              <w:top w:type="dxa" w:w="80"/>
              <w:left w:type="dxa" w:w="120"/>
              <w:bottom w:type="dxa" w:w="80"/>
              <w:right w:type="dxa" w:w="120"/>
            </w:tcMar>
            <w:vAlign w:val="center"/>
          </w:tcPr>
          <w:p>
            <w:pPr>
              <w:pStyle w:val="MdTableCell"/>
            </w:pPr>
            <w:r>
              <w:t xml:space="preserve">WAC 296-155-110</w:t>
            </w:r>
          </w:p>
        </w:tc>
        <w:tc>
          <w:tcPr>
            <w:tcMar>
              <w:top w:type="dxa" w:w="80"/>
              <w:left w:type="dxa" w:w="120"/>
              <w:bottom w:type="dxa" w:w="80"/>
              <w:right w:type="dxa" w:w="120"/>
            </w:tcMar>
            <w:vAlign w:val="center"/>
          </w:tcPr>
          <w:p>
            <w:pPr>
              <w:pStyle w:val="MdTableCell"/>
            </w:pPr>
            <w:r>
              <w:t xml:space="preserve">OSHA Multi-Employer Policy</w:t>
            </w:r>
          </w:p>
        </w:tc>
        <w:tc>
          <w:tcPr>
            <w:tcBorders>
              <w:right w:val="none"/>
            </w:tcBorders>
            <w:tcMar>
              <w:top w:type="dxa" w:w="80"/>
              <w:left w:type="dxa" w:w="120"/>
              <w:bottom w:type="dxa" w:w="80"/>
              <w:right w:type="dxa" w:w="120"/>
            </w:tcMar>
            <w:vAlign w:val="center"/>
          </w:tcPr>
          <w:p>
            <w:pPr>
              <w:pStyle w:val="MdTableCell"/>
            </w:pPr>
            <w:r>
              <w:t xml:space="preserve">AGC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47</w:t>
            </w:r>
          </w:p>
        </w:tc>
        <w:tc>
          <w:tcPr>
            <w:tcMar>
              <w:top w:type="dxa" w:w="80"/>
              <w:left w:type="dxa" w:w="120"/>
              <w:bottom w:type="dxa" w:w="80"/>
              <w:right w:type="dxa" w:w="120"/>
            </w:tcMar>
            <w:vAlign w:val="center"/>
          </w:tcPr>
          <w:p>
            <w:pPr>
              <w:pStyle w:val="MdTableCell"/>
            </w:pPr>
            <w:r>
              <w:t xml:space="preserve">RCW 4.24.115</w:t>
            </w:r>
          </w:p>
        </w:tc>
        <w:tc>
          <w:tcPr>
            <w:tcMar>
              <w:top w:type="dxa" w:w="80"/>
              <w:left w:type="dxa" w:w="120"/>
              <w:bottom w:type="dxa" w:w="80"/>
              <w:right w:type="dxa" w:w="120"/>
            </w:tcMar>
            <w:vAlign w:val="center"/>
          </w:tcPr>
          <w:p>
            <w:pPr>
              <w:pStyle w:val="MdTableCell"/>
            </w:pPr>
            <w:r>
              <w:t xml:space="preserve">—</w:t>
            </w:r>
          </w:p>
        </w:tc>
        <w:tc>
          <w:tcPr>
            <w:tcBorders>
              <w:right w:val="none"/>
            </w:tcBorders>
            <w:tcMar>
              <w:top w:type="dxa" w:w="80"/>
              <w:left w:type="dxa" w:w="120"/>
              <w:bottom w:type="dxa" w:w="80"/>
              <w:right w:type="dxa" w:w="120"/>
            </w:tcMar>
            <w:vAlign w:val="center"/>
          </w:tcPr>
          <w:p>
            <w:pPr>
              <w:pStyle w:val="MdTableCell"/>
            </w:pPr>
            <w:r>
              <w:t xml:space="preserve">Contract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48</w:t>
            </w:r>
          </w:p>
        </w:tc>
        <w:tc>
          <w:tcPr>
            <w:tcMar>
              <w:top w:type="dxa" w:w="80"/>
              <w:left w:type="dxa" w:w="120"/>
              <w:bottom w:type="dxa" w:w="80"/>
              <w:right w:type="dxa" w:w="120"/>
            </w:tcMar>
            <w:vAlign w:val="center"/>
          </w:tcPr>
          <w:p>
            <w:pPr>
              <w:pStyle w:val="MdTableCell"/>
            </w:pPr>
            <w:r>
              <w:t xml:space="preserve">WAC 296-24-567</w:t>
            </w:r>
          </w:p>
        </w:tc>
        <w:tc>
          <w:tcPr>
            <w:tcMar>
              <w:top w:type="dxa" w:w="80"/>
              <w:left w:type="dxa" w:w="120"/>
              <w:bottom w:type="dxa" w:w="80"/>
              <w:right w:type="dxa" w:w="120"/>
            </w:tcMar>
            <w:vAlign w:val="center"/>
          </w:tcPr>
          <w:p>
            <w:pPr>
              <w:pStyle w:val="MdTableCell"/>
            </w:pPr>
            <w:r>
              <w:t xml:space="preserve">29 CFR 1910.38</w:t>
            </w:r>
          </w:p>
        </w:tc>
        <w:tc>
          <w:tcPr>
            <w:tcBorders>
              <w:right w:val="none"/>
            </w:tcBorders>
            <w:tcMar>
              <w:top w:type="dxa" w:w="80"/>
              <w:left w:type="dxa" w:w="120"/>
              <w:bottom w:type="dxa" w:w="80"/>
              <w:right w:type="dxa" w:w="120"/>
            </w:tcMar>
            <w:vAlign w:val="center"/>
          </w:tcPr>
          <w:p>
            <w:pPr>
              <w:pStyle w:val="MdTableCell"/>
            </w:pPr>
            <w:r>
              <w:t xml:space="preserve">NFPA 101; FEMA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MISH 49</w:t>
            </w:r>
          </w:p>
        </w:tc>
        <w:tc>
          <w:tcPr>
            <w:tcMar>
              <w:top w:type="dxa" w:w="80"/>
              <w:left w:type="dxa" w:w="120"/>
              <w:bottom w:type="dxa" w:w="80"/>
              <w:right w:type="dxa" w:w="120"/>
            </w:tcMar>
            <w:vAlign w:val="center"/>
          </w:tcPr>
          <w:p>
            <w:pPr>
              <w:pStyle w:val="MdTableCell"/>
            </w:pPr>
            <w:r>
              <w:t xml:space="preserve">WAC 296-800-320</w:t>
            </w:r>
          </w:p>
        </w:tc>
        <w:tc>
          <w:tcPr>
            <w:tcMar>
              <w:top w:type="dxa" w:w="80"/>
              <w:left w:type="dxa" w:w="120"/>
              <w:bottom w:type="dxa" w:w="80"/>
              <w:right w:type="dxa" w:w="120"/>
            </w:tcMar>
            <w:vAlign w:val="center"/>
          </w:tcPr>
          <w:p>
            <w:pPr>
              <w:pStyle w:val="MdTableCell"/>
            </w:pPr>
            <w:r>
              <w:t xml:space="preserve">29 CFR 1904</w:t>
            </w:r>
          </w:p>
        </w:tc>
        <w:tc>
          <w:tcPr>
            <w:tcBorders>
              <w:right w:val="none"/>
            </w:tcBorders>
            <w:tcMar>
              <w:top w:type="dxa" w:w="80"/>
              <w:left w:type="dxa" w:w="120"/>
              <w:bottom w:type="dxa" w:w="80"/>
              <w:right w:type="dxa" w:w="120"/>
            </w:tcMar>
            <w:vAlign w:val="center"/>
          </w:tcPr>
          <w:p>
            <w:pPr>
              <w:pStyle w:val="MdTableCell"/>
            </w:pPr>
            <w:r>
              <w:t xml:space="preserve">ANSI Z10; ISO 45001</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MISH 50</w:t>
            </w:r>
          </w:p>
        </w:tc>
        <w:tc>
          <w:tcPr>
            <w:tcBorders>
              <w:bottom w:val="single" w:color="E1E4E8" w:sz="4"/>
            </w:tcBorders>
            <w:tcMar>
              <w:top w:type="dxa" w:w="80"/>
              <w:left w:type="dxa" w:w="120"/>
              <w:bottom w:type="dxa" w:w="80"/>
              <w:right w:type="dxa" w:w="120"/>
            </w:tcMar>
            <w:vAlign w:val="center"/>
          </w:tcPr>
          <w:p>
            <w:pPr>
              <w:pStyle w:val="MdTableCell"/>
            </w:pPr>
            <w:r>
              <w:t xml:space="preserve">RCW 51.32</w:t>
            </w:r>
          </w:p>
        </w:tc>
        <w:tc>
          <w:tcPr>
            <w:tcBorders>
              <w:bottom w:val="single" w:color="E1E4E8" w:sz="4"/>
            </w:tcBorders>
            <w:tcMar>
              <w:top w:type="dxa" w:w="80"/>
              <w:left w:type="dxa" w:w="120"/>
              <w:bottom w:type="dxa" w:w="80"/>
              <w:right w:type="dxa" w:w="120"/>
            </w:tcMar>
            <w:vAlign w:val="center"/>
          </w:tcPr>
          <w:p>
            <w:pPr>
              <w:pStyle w:val="MdTableCell"/>
            </w:pPr>
            <w:r>
              <w:t xml:space="preserv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L&amp;I Stay at Work</w:t>
            </w:r>
          </w:p>
        </w:tc>
      </w:tr>
    </w:tbl>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SECTION 10: ENTERPRISE SAFETY MANAGEMENT</w:t>
      </w:r>
    </w:p>
    <w:p>
      <w:pPr>
        <w:pStyle w:val="Heading2"/>
        <w:pStyle w:val="MdHeading2"/>
      </w:pPr>
      <w:r>
        <w:t xml:space="preserve">MISH 51 — Leading Indicators &amp; Safety Performance Metrics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establish a proactive framework for measuring safety performance before incidents occur, aligning MH Construction with ISO 45001 and ANSI Z10 enterprise standards.
</w:t>
      </w:r>
      <w:r>
        <w:rPr>
          <w:rStyle w:val="MdStrong"/>
          <w:b/>
          <w:bCs/>
        </w:rPr>
        <w:t xml:space="preserve">1.2 Scope.</w:t>
      </w:r>
      <w:r>
        <w:t xml:space="preserve"> Applies to all MHC operations, field personnel, and Sub-Operators.
</w:t>
      </w:r>
      <w:r>
        <w:rPr>
          <w:rStyle w:val="MdStrong"/>
          <w:b/>
          <w:bCs/>
        </w:rPr>
        <w:t xml:space="preserve">1.3 Authority.</w:t>
      </w:r>
      <w:r>
        <w:t xml:space="preserve"> OSHA Recommended Practices for Safety and Health Programs (2016).
</w:t>
      </w:r>
      <w:r>
        <w:rPr>
          <w:rStyle w:val="MdStrong"/>
          <w:b/>
          <w:bCs/>
        </w:rPr>
        <w:t xml:space="preserve">1.4 Enterprise Metric Standard.</w:t>
      </w:r>
      <w:r>
        <w:t xml:space="preserve"> Lagging indicators (EMR, OSHA 300 log) measure past failures. Leading indicators measure current operational health. MHC prioritizes leading indicators as the primary metric for Safety Command performance.</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Core Leading Indicators.</w:t>
      </w:r>
      <w:r>
        <w:t xml:space="preserve"> Safety Command shall track the following metrics monthly:</w:t>
      </w:r>
    </w:p>
    <w:p>
      <w:pPr>
        <w:pStyle w:val="MdListItem"/>
        <w:numPr>
          <w:ilvl w:val="0"/>
          <w:numId w:val="2"/>
        </w:numPr>
      </w:pPr>
      <w:r>
        <w:t xml:space="preserve">Mission Brief Completion Rate (%)</w:t>
      </w:r>
    </w:p>
    <w:p>
      <w:pPr>
        <w:pStyle w:val="MdListItem"/>
        <w:numPr>
          <w:ilvl w:val="0"/>
          <w:numId w:val="2"/>
        </w:numPr>
      </w:pPr>
      <w:r>
        <w:t xml:space="preserve">Near-Miss Reports Submitted (Count)</w:t>
      </w:r>
    </w:p>
    <w:p>
      <w:pPr>
        <w:pStyle w:val="MdListItem"/>
        <w:numPr>
          <w:ilvl w:val="0"/>
          <w:numId w:val="2"/>
        </w:numPr>
      </w:pPr>
      <w:r>
        <w:t xml:space="preserve">Job Hazard Analysis (JHA) Completion Rate (%)</w:t>
      </w:r>
    </w:p>
    <w:p>
      <w:pPr>
        <w:pStyle w:val="MdListItem"/>
        <w:numPr>
          <w:ilvl w:val="0"/>
          <w:numId w:val="2"/>
        </w:numPr>
      </w:pPr>
      <w:r>
        <w:t xml:space="preserve">Corrective Action Order (CAO) 30-Day Closure Rate (%)</w:t>
      </w:r>
    </w:p>
    <w:p>
      <w:pPr>
        <w:pStyle w:val="MdListItem"/>
        <w:numPr>
          <w:ilvl w:val="0"/>
          <w:numId w:val="2"/>
        </w:numPr>
      </w:pPr>
      <w:r>
        <w:t xml:space="preserve">Safety Training Attendance Rate (%)</w:t>
      </w:r>
    </w:p>
    <w:p>
      <w:pPr>
        <w:pStyle w:val="MdSpace"/>
        <w:spacing w:before="0" w:after="60"/>
      </w:pPr>
    </w:p>
    <w:p>
      <w:pPr>
        <w:pStyle w:val="MdParagraph"/>
      </w:pPr>
      <w:r>
        <w:rPr>
          <w:rStyle w:val="MdStrong"/>
          <w:b/>
          <w:bCs/>
        </w:rPr>
        <w:t xml:space="preserve">2.2 Data Collection via Digital Dashboard.</w:t>
      </w:r>
      <w:r>
        <w:t xml:space="preserve"> The primary collection mechanism for leading indicators is the MHC Safety Dashboard (accessible via QR-MISH-MAIN). Procore remains the system of record for project-specific inspections.
</w:t>
      </w:r>
      <w:r>
        <w:rPr>
          <w:rStyle w:val="MdStrong"/>
          <w:b/>
          <w:bCs/>
        </w:rPr>
        <w:t xml:space="preserve">2.3 Executive Reporting.</w:t>
      </w:r>
      <w:r>
        <w:t xml:space="preserve"> Safety Command shall compile a Quarterly Leading Indicators Dashboard for review by the COO and Owner/CEO.</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Field Safety Leads must have access to the MHC Safety Dashboard.
</w:t>
      </w:r>
      <w:r>
        <w:rPr>
          <w:rStyle w:val="MdStrong"/>
          <w:b/>
          <w:bCs/>
        </w:rPr>
        <w:t xml:space="preserve">3.2 Field Data Submission.</w:t>
      </w:r>
    </w:p>
    <w:p>
      <w:pPr>
        <w:pStyle w:val="MdListItem"/>
        <w:numPr>
          <w:ilvl w:val="0"/>
          <w:numId w:val="3"/>
        </w:numPr>
      </w:pPr>
      <w:r>
        <w:t xml:space="preserve">Scan the QR code on the physical binder to access the dashboard.</w:t>
      </w:r>
    </w:p>
    <w:p>
      <w:pPr>
        <w:pStyle w:val="MdListItem"/>
        <w:numPr>
          <w:ilvl w:val="0"/>
          <w:numId w:val="3"/>
        </w:numPr>
      </w:pPr>
      <w:r>
        <w:t xml:space="preserve">Submit the daily Mission Brief completion status.</w:t>
      </w:r>
    </w:p>
    <w:p>
      <w:pPr>
        <w:pStyle w:val="MdListItem"/>
        <w:numPr>
          <w:ilvl w:val="0"/>
          <w:numId w:val="3"/>
        </w:numPr>
      </w:pPr>
      <w:r>
        <w:t xml:space="preserve">Log any near-miss events or safety observations immediately.
</w:t>
      </w:r>
      <w:r>
        <w:rPr>
          <w:rStyle w:val="MdStrong"/>
          <w:b/>
          <w:bCs/>
        </w:rPr>
        <w:t xml:space="preserve">3.3 Acceptance Criteria.</w:t>
      </w:r>
      <w:r>
        <w:t xml:space="preserve"> 100% of required daily and weekly field safety data must be logged in the dashboard or Procore before the end of the shift.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52 — Safety Culture Assessment &amp; Continuous Improvement</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formally measure and improve the organizational safety culture, moving MHC toward a "Generative" (Level 5) safety culture maturity.
</w:t>
      </w:r>
      <w:r>
        <w:rPr>
          <w:rStyle w:val="MdStrong"/>
          <w:b/>
          <w:bCs/>
        </w:rPr>
        <w:t xml:space="preserve">1.2 Scope.</w:t>
      </w:r>
      <w:r>
        <w:t xml:space="preserve"> All MHC employees.
</w:t>
      </w:r>
      <w:r>
        <w:rPr>
          <w:rStyle w:val="MdStrong"/>
          <w:b/>
          <w:bCs/>
        </w:rPr>
        <w:t xml:space="preserve">1.3 Authority.</w:t>
      </w:r>
      <w:r>
        <w:t xml:space="preserve"> Hudson Safety Culture Maturity Model.</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Annual Assessment.</w:t>
      </w:r>
      <w:r>
        <w:t xml:space="preserve"> Safety Command shall conduct an anonymous, bilingual Safety Culture Survey annually.
</w:t>
      </w:r>
      <w:r>
        <w:rPr>
          <w:rStyle w:val="MdStrong"/>
          <w:b/>
          <w:bCs/>
        </w:rPr>
        <w:t xml:space="preserve">2.2 Maturity Targeting.</w:t>
      </w:r>
      <w:r>
        <w:t xml:space="preserve"> The results will be mapped against the Hudson Model (Pathological, Reactive, Calculative, Proactive, Generative).
</w:t>
      </w:r>
      <w:r>
        <w:rPr>
          <w:rStyle w:val="MdStrong"/>
          <w:b/>
          <w:bCs/>
        </w:rPr>
        <w:t xml:space="preserve">2.3 Continuous Improvement Plan.</w:t>
      </w:r>
      <w:r>
        <w:t xml:space="preserve"> Based on the survey, Safety Command will draft a 12-month improvement roadmap, presented at the Annual Program Review.</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Survey access link provided via the Safety Dashboard.
</w:t>
      </w:r>
      <w:r>
        <w:rPr>
          <w:rStyle w:val="MdStrong"/>
          <w:b/>
          <w:bCs/>
        </w:rPr>
        <w:t xml:space="preserve">3.2 Survey Completion.</w:t>
      </w:r>
    </w:p>
    <w:p>
      <w:pPr>
        <w:pStyle w:val="MdListItem"/>
        <w:numPr>
          <w:ilvl w:val="0"/>
          <w:numId w:val="3"/>
        </w:numPr>
      </w:pPr>
      <w:r>
        <w:t xml:space="preserve">Access the survey via the provided QR code or link.</w:t>
      </w:r>
    </w:p>
    <w:p>
      <w:pPr>
        <w:pStyle w:val="MdListItem"/>
        <w:numPr>
          <w:ilvl w:val="0"/>
          <w:numId w:val="3"/>
        </w:numPr>
      </w:pPr>
      <w:r>
        <w:t xml:space="preserve">Complete all questions honestly (the survey is strictly anonymous).</w:t>
      </w:r>
    </w:p>
    <w:p>
      <w:pPr>
        <w:pStyle w:val="MdListItem"/>
        <w:numPr>
          <w:ilvl w:val="0"/>
          <w:numId w:val="3"/>
        </w:numPr>
      </w:pPr>
      <w:r>
        <w:t xml:space="preserve">Submit the survey within the designated two-week window.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53 — Management of Change (MOC)</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evaluate and mitigate safety risks introduced by changes in equipment, personnel, scope, or regulations before implementation.
</w:t>
      </w:r>
      <w:r>
        <w:rPr>
          <w:rStyle w:val="MdStrong"/>
          <w:b/>
          <w:bCs/>
        </w:rPr>
        <w:t xml:space="preserve">1.2 Scope.</w:t>
      </w:r>
      <w:r>
        <w:t xml:space="preserve"> Applies to all significant operational changes at MHC.
</w:t>
      </w:r>
      <w:r>
        <w:rPr>
          <w:rStyle w:val="MdStrong"/>
          <w:b/>
          <w:bCs/>
        </w:rPr>
        <w:t xml:space="preserve">1.3 Authority.</w:t>
      </w:r>
      <w:r>
        <w:t xml:space="preserve"> ANSI Z10 Section 6.3; ISO 45001 Clause 8.1.3.</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MOC Triggers.</w:t>
      </w:r>
      <w:r>
        <w:t xml:space="preserve"> A formal MOC review is required for:</w:t>
      </w:r>
    </w:p>
    <w:p>
      <w:pPr>
        <w:pStyle w:val="MdListItem"/>
        <w:numPr>
          <w:ilvl w:val="0"/>
          <w:numId w:val="2"/>
        </w:numPr>
      </w:pPr>
      <w:r>
        <w:t xml:space="preserve">Introduction of new heavy equipment or significant tool changes.</w:t>
      </w:r>
    </w:p>
    <w:p>
      <w:pPr>
        <w:pStyle w:val="MdListItem"/>
        <w:numPr>
          <w:ilvl w:val="0"/>
          <w:numId w:val="2"/>
        </w:numPr>
      </w:pPr>
      <w:r>
        <w:t xml:space="preserve">Replacement of key safety personnel (e.g., Site Safety Commander) mid-project.</w:t>
      </w:r>
    </w:p>
    <w:p>
      <w:pPr>
        <w:pStyle w:val="MdListItem"/>
        <w:numPr>
          <w:ilvl w:val="0"/>
          <w:numId w:val="2"/>
        </w:numPr>
      </w:pPr>
      <w:r>
        <w:t xml:space="preserve">Scope changes introducing new hazard categories (e.g., unexpected confined space).
</w:t>
      </w:r>
      <w:r>
        <w:rPr>
          <w:rStyle w:val="MdStrong"/>
          <w:b/>
          <w:bCs/>
        </w:rPr>
        <w:t xml:space="preserve">2.2 MOC Approval.</w:t>
      </w:r>
      <w:r>
        <w:t xml:space="preserve"> Changes must be documented on Form MHC-MOC and approved by Safety Command.</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Identify a qualifying change condition.
</w:t>
      </w:r>
      <w:r>
        <w:rPr>
          <w:rStyle w:val="MdStrong"/>
          <w:b/>
          <w:bCs/>
        </w:rPr>
        <w:t xml:space="preserve">3.2 MOC Execution.</w:t>
      </w:r>
    </w:p>
    <w:p>
      <w:pPr>
        <w:pStyle w:val="MdListItem"/>
        <w:numPr>
          <w:ilvl w:val="0"/>
          <w:numId w:val="3"/>
        </w:numPr>
      </w:pPr>
      <w:r>
        <w:t xml:space="preserve">Access Form MHC-MOC via the Safety Dashboard (QR-MISH-MOC).</w:t>
      </w:r>
    </w:p>
    <w:p>
      <w:pPr>
        <w:pStyle w:val="MdListItem"/>
        <w:numPr>
          <w:ilvl w:val="0"/>
          <w:numId w:val="3"/>
        </w:numPr>
      </w:pPr>
      <w:r>
        <w:t xml:space="preserve">Detail the proposed change and identify potential new hazards.</w:t>
      </w:r>
    </w:p>
    <w:p>
      <w:pPr>
        <w:pStyle w:val="MdListItem"/>
        <w:numPr>
          <w:ilvl w:val="0"/>
          <w:numId w:val="3"/>
        </w:numPr>
      </w:pPr>
      <w:r>
        <w:t xml:space="preserve">Submit to Safety Command for review.</w:t>
      </w:r>
    </w:p>
    <w:p>
      <w:pPr>
        <w:pStyle w:val="MdListItem"/>
        <w:numPr>
          <w:ilvl w:val="0"/>
          <w:numId w:val="3"/>
        </w:numPr>
      </w:pPr>
      <w:r>
        <w:rPr>
          <w:rStyle w:val="MdStrong"/>
          <w:b/>
          <w:bCs/>
        </w:rPr>
        <w:t xml:space="preserve">Acceptance Criteria:</w:t>
      </w:r>
      <w:r>
        <w:t xml:space="preserve"> Do not implement the change until Safety Command provides written approval and updated controls are in place.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54 — Fatigue Risk Management</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prevent incidents caused by physical or mental exhaustion, recognizing fatigue as a critical operational hazard.
</w:t>
      </w:r>
      <w:r>
        <w:rPr>
          <w:rStyle w:val="MdStrong"/>
          <w:b/>
          <w:bCs/>
        </w:rPr>
        <w:t xml:space="preserve">1.2 Scope.</w:t>
      </w:r>
      <w:r>
        <w:t xml:space="preserve"> All MHC field personnel and Sub-Operators.
</w:t>
      </w:r>
      <w:r>
        <w:rPr>
          <w:rStyle w:val="MdStrong"/>
          <w:b/>
          <w:bCs/>
        </w:rPr>
        <w:t xml:space="preserve">1.3 Authority.</w:t>
      </w:r>
      <w:r>
        <w:t xml:space="preserve"> National Safety Council Fatigue Guidelines.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Work Hour Limits.</w:t>
      </w:r>
      <w:r>
        <w:t xml:space="preserve"> Standard operations shall not exceed 12 hours in a 24-hour period, or 6 consecutive days without a rest day.
</w:t>
      </w:r>
      <w:r>
        <w:rPr>
          <w:rStyle w:val="MdStrong"/>
          <w:b/>
          <w:bCs/>
        </w:rPr>
        <w:t xml:space="preserve">2.2 Exception Protocol.</w:t>
      </w:r>
      <w:r>
        <w:t xml:space="preserve"> Exceeding these limits requires a documented fatigue mitigation plan approved by the COO.
</w:t>
      </w:r>
      <w:r>
        <w:rPr>
          <w:rStyle w:val="MdStrong"/>
          <w:b/>
          <w:bCs/>
        </w:rPr>
        <w:t xml:space="preserve">2.3 Shift Considerations.</w:t>
      </w:r>
      <w:r>
        <w:t xml:space="preserve"> Night shift operations require enhanced lighting, mandatory breaks, and secondary safety checks.</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Field Safety Leads must monitor crew hours.
</w:t>
      </w:r>
      <w:r>
        <w:rPr>
          <w:rStyle w:val="MdStrong"/>
          <w:b/>
          <w:bCs/>
        </w:rPr>
        <w:t xml:space="preserve">3.2 Fatigue Monitoring.</w:t>
      </w:r>
    </w:p>
    <w:p>
      <w:pPr>
        <w:pStyle w:val="MdListItem"/>
        <w:numPr>
          <w:ilvl w:val="0"/>
          <w:numId w:val="3"/>
        </w:numPr>
      </w:pPr>
      <w:r>
        <w:t xml:space="preserve">During the Mission Brief, visually assess the crew for signs of severe fatigue.</w:t>
      </w:r>
    </w:p>
    <w:p>
      <w:pPr>
        <w:pStyle w:val="MdListItem"/>
        <w:numPr>
          <w:ilvl w:val="0"/>
          <w:numId w:val="3"/>
        </w:numPr>
      </w:pPr>
      <w:r>
        <w:t xml:space="preserve">Ask direct questions about rest if a Task Operator appears impaired.</w:t>
      </w:r>
    </w:p>
    <w:p>
      <w:pPr>
        <w:pStyle w:val="MdListItem"/>
        <w:numPr>
          <w:ilvl w:val="0"/>
          <w:numId w:val="3"/>
        </w:numPr>
      </w:pPr>
      <w:r>
        <w:rPr>
          <w:rStyle w:val="MdStrong"/>
          <w:b/>
          <w:bCs/>
        </w:rPr>
        <w:t xml:space="preserve">Abnormal Condition:</w:t>
      </w:r>
      <w:r>
        <w:t xml:space="preserve"> If a worker is deemed too fatigued to operate safely, reassign them to non-hazardous duties or send them home. Notify Safety Command.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55 — Mental Health &amp; Workforce Wellbeing</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treat mental health as an occupational safety priority and provide support resources to reduce the risk of crisis and suicide in the construction workforce.
</w:t>
      </w:r>
      <w:r>
        <w:rPr>
          <w:rStyle w:val="MdStrong"/>
          <w:b/>
          <w:bCs/>
        </w:rPr>
        <w:t xml:space="preserve">1.2 Scope.</w:t>
      </w:r>
      <w:r>
        <w:t xml:space="preserve"> All MHC employees.
</w:t>
      </w:r>
      <w:r>
        <w:rPr>
          <w:rStyle w:val="MdStrong"/>
          <w:b/>
          <w:bCs/>
        </w:rPr>
        <w:t xml:space="preserve">1.3 Authority.</w:t>
      </w:r>
      <w:r>
        <w:t xml:space="preserve"> AGC Construction Industry Alliance for Suicide Prevention.</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EAP Integration.</w:t>
      </w:r>
      <w:r>
        <w:t xml:space="preserve"> MHC provides an Employee Assistance Program (EAP) for confidential counseling.
</w:t>
      </w:r>
      <w:r>
        <w:rPr>
          <w:rStyle w:val="MdStrong"/>
          <w:b/>
          <w:bCs/>
        </w:rPr>
        <w:t xml:space="preserve">2.2 Resource Visibility.</w:t>
      </w:r>
      <w:r>
        <w:t xml:space="preserve"> The 988 Suicide &amp; Crisis Lifeline and EAP contact information must be posted on all physical safety boards and the digital Safety Dashboard.
</w:t>
      </w:r>
      <w:r>
        <w:rPr>
          <w:rStyle w:val="MdStrong"/>
          <w:b/>
          <w:bCs/>
        </w:rPr>
        <w:t xml:space="preserve">2.3 Training.</w:t>
      </w:r>
      <w:r>
        <w:t xml:space="preserve"> Site Safety Commanders shall receive annual mental health awareness training.</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None.
</w:t>
      </w:r>
      <w:r>
        <w:rPr>
          <w:rStyle w:val="MdStrong"/>
          <w:b/>
          <w:bCs/>
        </w:rPr>
        <w:t xml:space="preserve">3.2 Crisis Response.</w:t>
      </w:r>
    </w:p>
    <w:p>
      <w:pPr>
        <w:pStyle w:val="MdListItem"/>
        <w:numPr>
          <w:ilvl w:val="0"/>
          <w:numId w:val="3"/>
        </w:numPr>
      </w:pPr>
      <w:r>
        <w:t xml:space="preserve">If a co-worker expresses intent to self-harm, do not leave them alone.</w:t>
      </w:r>
    </w:p>
    <w:p>
      <w:pPr>
        <w:pStyle w:val="MdListItem"/>
        <w:numPr>
          <w:ilvl w:val="0"/>
          <w:numId w:val="3"/>
        </w:numPr>
      </w:pPr>
      <w:r>
        <w:t xml:space="preserve">Call 988 or local emergency services immediately.</w:t>
      </w:r>
    </w:p>
    <w:p>
      <w:pPr>
        <w:pStyle w:val="MdListItem"/>
        <w:numPr>
          <w:ilvl w:val="0"/>
          <w:numId w:val="3"/>
        </w:numPr>
      </w:pPr>
      <w:r>
        <w:t xml:space="preserve">Notify the Site Safety Commander and Safety Command.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56 — Near-Miss Reporting &amp; Analysis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capture critical hazard intelligence by reporting and analyzing events that did not result in injury but had the potential to do so.
</w:t>
      </w:r>
      <w:r>
        <w:rPr>
          <w:rStyle w:val="MdStrong"/>
          <w:b/>
          <w:bCs/>
        </w:rPr>
        <w:t xml:space="preserve">1.2 Scope.</w:t>
      </w:r>
      <w:r>
        <w:t xml:space="preserve"> All MHC operations.
</w:t>
      </w:r>
      <w:r>
        <w:rPr>
          <w:rStyle w:val="MdStrong"/>
          <w:b/>
          <w:bCs/>
        </w:rPr>
        <w:t xml:space="preserve">1.3 Authority.</w:t>
      </w:r>
      <w:r>
        <w:t xml:space="preserve"> OSHA Recordkeeping Guidelines (Best Practice).
</w:t>
      </w:r>
      <w:r>
        <w:rPr>
          <w:rStyle w:val="MdStrong"/>
          <w:b/>
          <w:bCs/>
        </w:rPr>
        <w:t xml:space="preserve">1.4 No Retaliation.</w:t>
      </w:r>
      <w:r>
        <w:t xml:space="preserve"> MHC strictly prohibits retaliation against any employee reporting a near-miss.</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The 30-Second Rule.</w:t>
      </w:r>
      <w:r>
        <w:t xml:space="preserve"> Near-miss reporting must be simple and accessible via the Safety Dashboard (QR-MISH-FORMS).
</w:t>
      </w:r>
      <w:r>
        <w:rPr>
          <w:rStyle w:val="MdStrong"/>
          <w:b/>
          <w:bCs/>
        </w:rPr>
        <w:t xml:space="preserve">2.2 Investigation.</w:t>
      </w:r>
      <w:r>
        <w:t xml:space="preserve"> Safety Command will review all near-miss reports within 24 hours to determine if a formal RCA (MISH 49) is required.
</w:t>
      </w:r>
      <w:r>
        <w:rPr>
          <w:rStyle w:val="MdStrong"/>
          <w:b/>
          <w:bCs/>
        </w:rPr>
        <w:t xml:space="preserve">2.3 Feedback Loop.</w:t>
      </w:r>
      <w:r>
        <w:t xml:space="preserve"> Safety Command will communicate the resolution back to the reporting employee and share lessons learned at the bi-weekly safety meeting.</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Access to the Safety Dashboard or Form MHC-NM.
</w:t>
      </w:r>
      <w:r>
        <w:rPr>
          <w:rStyle w:val="MdStrong"/>
          <w:b/>
          <w:bCs/>
        </w:rPr>
        <w:t xml:space="preserve">3.2 Reporting a Near-Miss.</w:t>
      </w:r>
    </w:p>
    <w:p>
      <w:pPr>
        <w:pStyle w:val="MdListItem"/>
        <w:numPr>
          <w:ilvl w:val="0"/>
          <w:numId w:val="3"/>
        </w:numPr>
      </w:pPr>
      <w:r>
        <w:t xml:space="preserve">Ensure the immediate area is safe (stop work if necessary).</w:t>
      </w:r>
    </w:p>
    <w:p>
      <w:pPr>
        <w:pStyle w:val="MdListItem"/>
        <w:numPr>
          <w:ilvl w:val="0"/>
          <w:numId w:val="3"/>
        </w:numPr>
      </w:pPr>
      <w:r>
        <w:t xml:space="preserve">Scan the QR code or access the dashboard to open Form MHC-NM.</w:t>
      </w:r>
    </w:p>
    <w:p>
      <w:pPr>
        <w:pStyle w:val="MdListItem"/>
        <w:numPr>
          <w:ilvl w:val="0"/>
          <w:numId w:val="3"/>
        </w:numPr>
      </w:pPr>
      <w:r>
        <w:t xml:space="preserve">Provide the factual details: what happened, where, and what could have happened.</w:t>
      </w:r>
    </w:p>
    <w:p>
      <w:pPr>
        <w:pStyle w:val="MdListItem"/>
        <w:numPr>
          <w:ilvl w:val="0"/>
          <w:numId w:val="3"/>
        </w:numPr>
      </w:pPr>
      <w:r>
        <w:t xml:space="preserve">Submit the form before the end of the shift.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57 — Contractor Prequalification &amp; Safety Data Management</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maintain MH Construction's readiness to qualify for enterprise-level contracts through platforms like ISNetworld, Avetta, and Highwire.
</w:t>
      </w:r>
      <w:r>
        <w:rPr>
          <w:rStyle w:val="MdStrong"/>
          <w:b/>
          <w:bCs/>
        </w:rPr>
        <w:t xml:space="preserve">1.2 Scope.</w:t>
      </w:r>
      <w:r>
        <w:t xml:space="preserve"> Applies to Safety Command and project bidding operations.
</w:t>
      </w:r>
      <w:r>
        <w:rPr>
          <w:rStyle w:val="MdStrong"/>
          <w:b/>
          <w:bCs/>
        </w:rPr>
        <w:t xml:space="preserve">1.3 Authority.</w:t>
      </w:r>
      <w:r>
        <w:t xml:space="preserve"> AGC Safety Team Audit Criteria.</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Safety Data Package (SDP).</w:t>
      </w:r>
      <w:r>
        <w:t xml:space="preserve"> Safety Command shall maintain a current SDP containing:</w:t>
      </w:r>
    </w:p>
    <w:p>
      <w:pPr>
        <w:pStyle w:val="MdListItem"/>
        <w:numPr>
          <w:ilvl w:val="0"/>
          <w:numId w:val="2"/>
        </w:numPr>
      </w:pPr>
      <w:r>
        <w:t xml:space="preserve">The current MISH Program Manual (v5.0)</w:t>
      </w:r>
    </w:p>
    <w:p>
      <w:pPr>
        <w:pStyle w:val="MdListItem"/>
        <w:numPr>
          <w:ilvl w:val="0"/>
          <w:numId w:val="2"/>
        </w:numPr>
      </w:pPr>
      <w:r>
        <w:t xml:space="preserve">OSHA 300 logs for the past 3 years</w:t>
      </w:r>
    </w:p>
    <w:p>
      <w:pPr>
        <w:pStyle w:val="MdListItem"/>
        <w:numPr>
          <w:ilvl w:val="0"/>
          <w:numId w:val="2"/>
        </w:numPr>
      </w:pPr>
      <w:r>
        <w:t xml:space="preserve">Current EMR letter from Travelers Insurance</w:t>
      </w:r>
    </w:p>
    <w:p>
      <w:pPr>
        <w:pStyle w:val="MdListItem"/>
        <w:numPr>
          <w:ilvl w:val="0"/>
          <w:numId w:val="2"/>
        </w:numPr>
      </w:pPr>
      <w:r>
        <w:t xml:space="preserve">Key training matrices (Competent Person list)
</w:t>
      </w:r>
      <w:r>
        <w:rPr>
          <w:rStyle w:val="MdStrong"/>
          <w:b/>
          <w:bCs/>
        </w:rPr>
        <w:t xml:space="preserve">2.2 Prequalification Maintenance.</w:t>
      </w:r>
      <w:r>
        <w:t xml:space="preserve"> Safety Command is responsible for updating third-party prequalification platforms (e.g., ISNetworld) quarterly to ensure MHC remains in "Green" or "Approved" status.</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Project Managers must notify Safety Command of prequalification requirements during the bid phase.
</w:t>
      </w:r>
      <w:r>
        <w:rPr>
          <w:rStyle w:val="MdStrong"/>
          <w:b/>
          <w:bCs/>
        </w:rPr>
        <w:t xml:space="preserve">3.2 SDP Assembly.</w:t>
      </w:r>
    </w:p>
    <w:p>
      <w:pPr>
        <w:pStyle w:val="MdListItem"/>
        <w:numPr>
          <w:ilvl w:val="0"/>
          <w:numId w:val="3"/>
        </w:numPr>
      </w:pPr>
      <w:r>
        <w:t xml:space="preserve">Verify the client's specific prequalification platform.</w:t>
      </w:r>
    </w:p>
    <w:p>
      <w:pPr>
        <w:pStyle w:val="MdListItem"/>
        <w:numPr>
          <w:ilvl w:val="0"/>
          <w:numId w:val="3"/>
        </w:numPr>
      </w:pPr>
      <w:r>
        <w:t xml:space="preserve">Download the current SDP from the Safety Dashboard.</w:t>
      </w:r>
    </w:p>
    <w:p>
      <w:pPr>
        <w:pStyle w:val="MdListItem"/>
        <w:numPr>
          <w:ilvl w:val="0"/>
          <w:numId w:val="3"/>
        </w:numPr>
      </w:pPr>
      <w:r>
        <w:t xml:space="preserve">Submit requested documentation prior to the bid deadline.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58 — Safety Technology &amp; Digital Tools</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govern the use of digital safety tools, ensuring they enhance hazard recognition without introducing new risks or data security vulnerabilities.
</w:t>
      </w:r>
      <w:r>
        <w:rPr>
          <w:rStyle w:val="MdStrong"/>
          <w:b/>
          <w:bCs/>
        </w:rPr>
        <w:t xml:space="preserve">1.2 Scope.</w:t>
      </w:r>
      <w:r>
        <w:t xml:space="preserve"> All MHC digital safety platforms, including Procore, drones, and the Safety Dashboard.
</w:t>
      </w:r>
      <w:r>
        <w:rPr>
          <w:rStyle w:val="MdStrong"/>
          <w:b/>
          <w:bCs/>
        </w:rPr>
        <w:t xml:space="preserve">1.3 Authority.</w:t>
      </w:r>
      <w:r>
        <w:t xml:space="preserve"> MHC Operations Command.</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Systems of Record.</w:t>
      </w:r>
    </w:p>
    <w:p>
      <w:pPr>
        <w:pStyle w:val="MdListItem"/>
        <w:numPr>
          <w:ilvl w:val="0"/>
          <w:numId w:val="2"/>
        </w:numPr>
      </w:pPr>
      <w:r>
        <w:rPr>
          <w:rStyle w:val="MdStrong"/>
          <w:b/>
          <w:bCs/>
        </w:rPr>
        <w:t xml:space="preserve">Procore:</w:t>
      </w:r>
      <w:r>
        <w:t xml:space="preserve"> The official system of record for project-specific inspections, observations, and incident logging.</w:t>
      </w:r>
    </w:p>
    <w:p>
      <w:pPr>
        <w:pStyle w:val="MdListItem"/>
        <w:numPr>
          <w:ilvl w:val="0"/>
          <w:numId w:val="2"/>
        </w:numPr>
      </w:pPr>
      <w:r>
        <w:rPr>
          <w:rStyle w:val="MdStrong"/>
          <w:b/>
          <w:bCs/>
        </w:rPr>
        <w:t xml:space="preserve">MHC Safety Dashboard:</w:t>
      </w:r>
      <w:r>
        <w:t xml:space="preserve"> The official repository for the MISH manual, blank forms, and leading indicator submission.
</w:t>
      </w:r>
      <w:r>
        <w:rPr>
          <w:rStyle w:val="MdStrong"/>
          <w:b/>
          <w:bCs/>
        </w:rPr>
        <w:t xml:space="preserve">2.2 Drone Operations.</w:t>
      </w:r>
      <w:r>
        <w:t xml:space="preserve"> Drone flights for site safety inspection must be conducted by an FAA Part 107 licensed pilot. A pre-flight Mission Brief is required to ensure no personnel are overflown.</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Field Safety Leads must have the Procore app installed on their mobile device.
</w:t>
      </w:r>
      <w:r>
        <w:rPr>
          <w:rStyle w:val="MdStrong"/>
          <w:b/>
          <w:bCs/>
        </w:rPr>
        <w:t xml:space="preserve">3.2 Digital Inspection Execution.</w:t>
      </w:r>
    </w:p>
    <w:p>
      <w:pPr>
        <w:pStyle w:val="MdListItem"/>
        <w:numPr>
          <w:ilvl w:val="0"/>
          <w:numId w:val="3"/>
        </w:numPr>
      </w:pPr>
      <w:r>
        <w:t xml:space="preserve">Open the Procore app and navigate to the Inspections tool.</w:t>
      </w:r>
    </w:p>
    <w:p>
      <w:pPr>
        <w:pStyle w:val="MdListItem"/>
        <w:numPr>
          <w:ilvl w:val="0"/>
          <w:numId w:val="3"/>
        </w:numPr>
      </w:pPr>
      <w:r>
        <w:t xml:space="preserve">Select the appropriate checklist (e.g., Daily Hazard Recon).</w:t>
      </w:r>
    </w:p>
    <w:p>
      <w:pPr>
        <w:pStyle w:val="MdListItem"/>
        <w:numPr>
          <w:ilvl w:val="0"/>
          <w:numId w:val="3"/>
        </w:numPr>
      </w:pPr>
      <w:r>
        <w:t xml:space="preserve">Complete the inspection and sync the data before the end of the shift.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MISH 59 — Stop Work Authority (SWA) Program</w:t>
      </w:r>
    </w:p>
    <w:p>
      <w:pPr>
        <w:pStyle w:val="MdParagraph"/>
      </w:pPr>
      <w:r>
        <w:rPr>
          <w:rStyle w:val="MdStrong"/>
          <w:b/>
          <w:bCs/>
        </w:rPr>
        <w:t xml:space="preserve">Document Level:</w:t>
      </w:r>
      <w:r>
        <w:t xml:space="preserve"> POLICY / PROCEDURE / TASK | </w:t>
      </w:r>
      <w:r>
        <w:rPr>
          <w:rStyle w:val="MdStrong"/>
          <w:b/>
          <w:bCs/>
        </w:rPr>
        <w:t xml:space="preserve">Revision:</w:t>
      </w:r>
      <w:r>
        <w:t xml:space="preserve"> 5.0</w:t>
      </w:r>
    </w:p>
    <w:p>
      <w:pPr>
        <w:pStyle w:val="MdSpace"/>
        <w:spacing w:before="0" w:after="60"/>
      </w:pPr>
    </w:p>
    <w:p>
      <w:pPr>
        <w:pStyle w:val="MdHtml"/>
      </w:pPr>
      <w:r>
        <w:t xml:space="preserve">&lt;div class="policy-header"&gt;&lt;h3&gt;1. POLICY — Governing Direction&lt;/h3&gt;&lt;/div&gt;
</w:t>
      </w:r>
    </w:p>
    <w:p>
      <w:pPr>
        <w:pStyle w:val="MdParagraph"/>
      </w:pPr>
      <w:r>
        <w:rPr>
          <w:rStyle w:val="MdStrong"/>
          <w:b/>
          <w:bCs/>
        </w:rPr>
        <w:t xml:space="preserve">1.1 Purpose.</w:t>
      </w:r>
      <w:r>
        <w:t xml:space="preserve"> To empower every person on an MHC site to halt work when a hazard poses an imminent threat to life, health, or property.
</w:t>
      </w:r>
      <w:r>
        <w:rPr>
          <w:rStyle w:val="MdStrong"/>
          <w:b/>
          <w:bCs/>
        </w:rPr>
        <w:t xml:space="preserve">1.2 Scope.</w:t>
      </w:r>
      <w:r>
        <w:t xml:space="preserve"> All MHC employees, Sub-Operators, and site visitors.
</w:t>
      </w:r>
      <w:r>
        <w:rPr>
          <w:rStyle w:val="MdStrong"/>
          <w:b/>
          <w:bCs/>
        </w:rPr>
        <w:t xml:space="preserve">1.3 Authority.</w:t>
      </w:r>
      <w:r>
        <w:t xml:space="preserve"> OSHA General Duty Clause.
</w:t>
      </w:r>
      <w:r>
        <w:rPr>
          <w:rStyle w:val="MdStrong"/>
          <w:b/>
          <w:bCs/>
        </w:rPr>
        <w:t xml:space="preserve">1.4 SWA Guarantee.</w:t>
      </w:r>
      <w:r>
        <w:t xml:space="preserve"> No employee or Sub-Operator shall face retaliation, discipline, or financial penalty for exercising Stop Work Authority in good faith.</w:t>
      </w:r>
    </w:p>
    <w:p>
      <w:pPr>
        <w:pStyle w:val="MdSpace"/>
        <w:spacing w:before="0" w:after="60"/>
      </w:pPr>
    </w:p>
    <w:p>
      <w:pPr>
        <w:pStyle w:val="MdHtml"/>
      </w:pPr>
      <w:r>
        <w:t xml:space="preserve">&lt;div class="procedure-header"&gt;&lt;h3&gt;2. PROCEDURE — Organizational Process&lt;/h3&gt;&lt;/div&gt;
</w:t>
      </w:r>
    </w:p>
    <w:p>
      <w:pPr>
        <w:pStyle w:val="MdParagraph"/>
      </w:pPr>
      <w:r>
        <w:rPr>
          <w:rStyle w:val="MdStrong"/>
          <w:b/>
          <w:bCs/>
        </w:rPr>
        <w:t xml:space="preserve">2.1 The 5-Step SWA Process.</w:t>
      </w:r>
    </w:p>
    <w:p>
      <w:pPr>
        <w:pStyle w:val="MdListItem"/>
        <w:numPr>
          <w:ilvl w:val="0"/>
          <w:numId w:val="3"/>
        </w:numPr>
      </w:pPr>
      <w:r>
        <w:rPr>
          <w:rStyle w:val="MdStrong"/>
          <w:b/>
          <w:bCs/>
        </w:rPr>
        <w:t xml:space="preserve">Identify:</w:t>
      </w:r>
      <w:r>
        <w:t xml:space="preserve"> Recognize the imminent hazard.</w:t>
      </w:r>
    </w:p>
    <w:p>
      <w:pPr>
        <w:pStyle w:val="MdListItem"/>
        <w:numPr>
          <w:ilvl w:val="0"/>
          <w:numId w:val="3"/>
        </w:numPr>
      </w:pPr>
      <w:r>
        <w:rPr>
          <w:rStyle w:val="MdStrong"/>
          <w:b/>
          <w:bCs/>
        </w:rPr>
        <w:t xml:space="preserve">Stop:</w:t>
      </w:r>
      <w:r>
        <w:t xml:space="preserve"> Clearly communicate "Stop Work" to the affected crew.</w:t>
      </w:r>
    </w:p>
    <w:p>
      <w:pPr>
        <w:pStyle w:val="MdListItem"/>
        <w:numPr>
          <w:ilvl w:val="0"/>
          <w:numId w:val="3"/>
        </w:numPr>
      </w:pPr>
      <w:r>
        <w:rPr>
          <w:rStyle w:val="MdStrong"/>
          <w:b/>
          <w:bCs/>
        </w:rPr>
        <w:t xml:space="preserve">Communicate:</w:t>
      </w:r>
      <w:r>
        <w:t xml:space="preserve"> Notify the Site Safety Commander immediately.</w:t>
      </w:r>
    </w:p>
    <w:p>
      <w:pPr>
        <w:pStyle w:val="MdListItem"/>
        <w:numPr>
          <w:ilvl w:val="0"/>
          <w:numId w:val="3"/>
        </w:numPr>
      </w:pPr>
      <w:r>
        <w:rPr>
          <w:rStyle w:val="MdStrong"/>
          <w:b/>
          <w:bCs/>
        </w:rPr>
        <w:t xml:space="preserve">Resolve:</w:t>
      </w:r>
      <w:r>
        <w:t xml:space="preserve"> Safety Command and the Site Safety Commander mitigate the hazard.</w:t>
      </w:r>
    </w:p>
    <w:p>
      <w:pPr>
        <w:pStyle w:val="MdListItem"/>
        <w:numPr>
          <w:ilvl w:val="0"/>
          <w:numId w:val="3"/>
        </w:numPr>
      </w:pPr>
      <w:r>
        <w:rPr>
          <w:rStyle w:val="MdStrong"/>
          <w:b/>
          <w:bCs/>
        </w:rPr>
        <w:t xml:space="preserve">Resume:</w:t>
      </w:r>
      <w:r>
        <w:t xml:space="preserve"> Work resumes only when the Site Safety Commander gives the "all clear."
</w:t>
      </w:r>
      <w:r>
        <w:rPr>
          <w:rStyle w:val="MdStrong"/>
          <w:b/>
          <w:bCs/>
        </w:rPr>
        <w:t xml:space="preserve">2.2 Positive Recognition.</w:t>
      </w:r>
      <w:r>
        <w:t xml:space="preserve"> Every valid SWA event shall be publicly acknowledged at the next Mission Brief as a success, not a failure.</w:t>
      </w:r>
    </w:p>
    <w:p>
      <w:pPr>
        <w:pStyle w:val="MdSpace"/>
        <w:spacing w:before="0" w:after="60"/>
      </w:pPr>
    </w:p>
    <w:p>
      <w:pPr>
        <w:pStyle w:val="MdHtml"/>
      </w:pPr>
      <w:r>
        <w:t xml:space="preserve">&lt;div class="task-header"&gt;&lt;h3&gt;3. TASK INSTRUCTIONS — Point-of-Work Action&lt;/h3&gt;&lt;/div&gt;
</w:t>
      </w:r>
    </w:p>
    <w:p>
      <w:pPr>
        <w:pStyle w:val="MdParagraph"/>
      </w:pPr>
      <w:r>
        <w:rPr>
          <w:rStyle w:val="MdStrong"/>
          <w:b/>
          <w:bCs/>
        </w:rPr>
        <w:t xml:space="preserve">3.1 Prerequisites.</w:t>
      </w:r>
      <w:r>
        <w:t xml:space="preserve"> None. Any person can initiate SWA.
</w:t>
      </w:r>
      <w:r>
        <w:rPr>
          <w:rStyle w:val="MdStrong"/>
          <w:b/>
          <w:bCs/>
        </w:rPr>
        <w:t xml:space="preserve">3.2 Executing SWA.</w:t>
      </w:r>
    </w:p>
    <w:p>
      <w:pPr>
        <w:pStyle w:val="MdListItem"/>
        <w:numPr>
          <w:ilvl w:val="0"/>
          <w:numId w:val="3"/>
        </w:numPr>
      </w:pPr>
      <w:r>
        <w:t xml:space="preserve">Say "Stop Work" loudly and clearly.</w:t>
      </w:r>
    </w:p>
    <w:p>
      <w:pPr>
        <w:pStyle w:val="MdListItem"/>
        <w:numPr>
          <w:ilvl w:val="0"/>
          <w:numId w:val="3"/>
        </w:numPr>
      </w:pPr>
      <w:r>
        <w:t xml:space="preserve">Ensure equipment is powered down and secured.</w:t>
      </w:r>
    </w:p>
    <w:p>
      <w:pPr>
        <w:pStyle w:val="MdListItem"/>
        <w:numPr>
          <w:ilvl w:val="0"/>
          <w:numId w:val="3"/>
        </w:numPr>
      </w:pPr>
      <w:r>
        <w:t xml:space="preserve">Do not leave the area until the Site Safety Commander arrives.</w:t>
      </w:r>
    </w:p>
    <w:p>
      <w:pPr>
        <w:pStyle w:val="MdListItem"/>
        <w:numPr>
          <w:ilvl w:val="0"/>
          <w:numId w:val="3"/>
        </w:numPr>
      </w:pPr>
      <w:r>
        <w:t xml:space="preserve">Assist the Site Safety Commander in completing Form MHC-SWA (accessible via QR-MISH-FORMS).</w:t>
      </w:r>
    </w:p>
    <w:p>
      <w:pPr>
        <w:pStyle w:val="MdSpace"/>
        <w:spacing w:before="0" w:after="60"/>
      </w:pPr>
    </w:p>
    <w:p>
      <w:pPr>
        <w:pStyle w:val="MdHr"/>
        <w:pBdr>
          <w:bottom w:val="single" w:color="auto" w:sz="6" w:space="1"/>
        </w:pBdr>
      </w:pP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APPENDIX D: MULTI-STATE COMPLIANCE MATRIX (WA / OR / ID)</w:t>
      </w:r>
    </w:p>
    <w:p>
      <w:pPr>
        <w:pStyle w:val="MdParagraph"/>
      </w:pPr>
      <w:r>
        <w:t xml:space="preserve">MH Construction operates across Washington, Oregon, and Idaho. While the MISH is written primarily to Washington (WISHA) standards, Site Safety Commanders must apply the following state-specific modifications when operating outside of Washington.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Hazard Category</w:t>
            </w:r>
          </w:p>
        </w:tc>
        <w:tc>
          <w:tcPr>
            <w:tcMar>
              <w:top w:type="dxa" w:w="100"/>
              <w:left w:type="dxa" w:w="120"/>
              <w:bottom w:type="dxa" w:w="100"/>
              <w:right w:type="dxa" w:w="120"/>
            </w:tcMar>
            <w:vAlign w:val="center"/>
          </w:tcPr>
          <w:p>
            <w:pPr>
              <w:pStyle w:val="MdTableHeader"/>
            </w:pPr>
            <w:r>
              <w:t xml:space="preserve">Washington (WISHA)</w:t>
            </w:r>
          </w:p>
        </w:tc>
        <w:tc>
          <w:tcPr>
            <w:tcMar>
              <w:top w:type="dxa" w:w="100"/>
              <w:left w:type="dxa" w:w="120"/>
              <w:bottom w:type="dxa" w:w="100"/>
              <w:right w:type="dxa" w:w="120"/>
            </w:tcMar>
            <w:vAlign w:val="center"/>
          </w:tcPr>
          <w:p>
            <w:pPr>
              <w:pStyle w:val="MdTableHeader"/>
            </w:pPr>
            <w:r>
              <w:t xml:space="preserve">Oregon (OR-OSHA)</w:t>
            </w:r>
          </w:p>
        </w:tc>
        <w:tc>
          <w:tcPr>
            <w:tcBorders>
              <w:right w:val="none"/>
            </w:tcBorders>
            <w:tcMar>
              <w:top w:type="dxa" w:w="100"/>
              <w:left w:type="dxa" w:w="120"/>
              <w:bottom w:type="dxa" w:w="100"/>
              <w:right w:type="dxa" w:w="120"/>
            </w:tcMar>
            <w:vAlign w:val="center"/>
          </w:tcPr>
          <w:p>
            <w:pPr>
              <w:pStyle w:val="MdTableHeader"/>
            </w:pPr>
            <w:r>
              <w:t xml:space="preserve">Idaho (Federal OSHA)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Fall Protection</w:t>
            </w:r>
          </w:p>
        </w:tc>
        <w:tc>
          <w:tcPr>
            <w:tcMar>
              <w:top w:type="dxa" w:w="80"/>
              <w:left w:type="dxa" w:w="120"/>
              <w:bottom w:type="dxa" w:w="80"/>
              <w:right w:type="dxa" w:w="120"/>
            </w:tcMar>
            <w:vAlign w:val="center"/>
          </w:tcPr>
          <w:p>
            <w:pPr>
              <w:pStyle w:val="MdTableCell"/>
            </w:pPr>
            <w:r>
              <w:t xml:space="preserve">4 feet standard (WAC 296-880)</w:t>
            </w:r>
          </w:p>
        </w:tc>
        <w:tc>
          <w:tcPr>
            <w:tcMar>
              <w:top w:type="dxa" w:w="80"/>
              <w:left w:type="dxa" w:w="120"/>
              <w:bottom w:type="dxa" w:w="80"/>
              <w:right w:type="dxa" w:w="120"/>
            </w:tcMar>
            <w:vAlign w:val="center"/>
          </w:tcPr>
          <w:p>
            <w:pPr>
              <w:pStyle w:val="MdTableCell"/>
            </w:pPr>
            <w:r>
              <w:t xml:space="preserve">6 feet standard (OAR 437-003)</w:t>
            </w:r>
          </w:p>
        </w:tc>
        <w:tc>
          <w:tcPr>
            <w:tcBorders>
              <w:right w:val="none"/>
            </w:tcBorders>
            <w:tcMar>
              <w:top w:type="dxa" w:w="80"/>
              <w:left w:type="dxa" w:w="120"/>
              <w:bottom w:type="dxa" w:w="80"/>
              <w:right w:type="dxa" w:w="120"/>
            </w:tcMar>
            <w:vAlign w:val="center"/>
          </w:tcPr>
          <w:p>
            <w:pPr>
              <w:pStyle w:val="MdTableCell"/>
            </w:pPr>
            <w:r>
              <w:t xml:space="preserve">6 feet standard (1926.501)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Heat Illness</w:t>
            </w:r>
          </w:p>
        </w:tc>
        <w:tc>
          <w:tcPr>
            <w:tcMar>
              <w:top w:type="dxa" w:w="80"/>
              <w:left w:type="dxa" w:w="120"/>
              <w:bottom w:type="dxa" w:w="80"/>
              <w:right w:type="dxa" w:w="120"/>
            </w:tcMar>
            <w:vAlign w:val="center"/>
          </w:tcPr>
          <w:p>
            <w:pPr>
              <w:pStyle w:val="MdTableCell"/>
            </w:pPr>
            <w:r>
              <w:t xml:space="preserve">Triggers at 89°F (or 52°F for non-breathable clothing)</w:t>
            </w:r>
          </w:p>
        </w:tc>
        <w:tc>
          <w:tcPr>
            <w:tcMar>
              <w:top w:type="dxa" w:w="80"/>
              <w:left w:type="dxa" w:w="120"/>
              <w:bottom w:type="dxa" w:w="80"/>
              <w:right w:type="dxa" w:w="120"/>
            </w:tcMar>
            <w:vAlign w:val="center"/>
          </w:tcPr>
          <w:p>
            <w:pPr>
              <w:pStyle w:val="MdTableCell"/>
            </w:pPr>
            <w:r>
              <w:t xml:space="preserve">Triggers at 80°F; High Heat at 90°F</w:t>
            </w:r>
          </w:p>
        </w:tc>
        <w:tc>
          <w:tcPr>
            <w:tcBorders>
              <w:right w:val="none"/>
            </w:tcBorders>
            <w:tcMar>
              <w:top w:type="dxa" w:w="80"/>
              <w:left w:type="dxa" w:w="120"/>
              <w:bottom w:type="dxa" w:w="80"/>
              <w:right w:type="dxa" w:w="120"/>
            </w:tcMar>
            <w:vAlign w:val="center"/>
          </w:tcPr>
          <w:p>
            <w:pPr>
              <w:pStyle w:val="MdTableCell"/>
            </w:pPr>
            <w:r>
              <w:t xml:space="preserve">No specific standard (General Duty)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Wildfire Smoke</w:t>
            </w:r>
          </w:p>
        </w:tc>
        <w:tc>
          <w:tcPr>
            <w:tcMar>
              <w:top w:type="dxa" w:w="80"/>
              <w:left w:type="dxa" w:w="120"/>
              <w:bottom w:type="dxa" w:w="80"/>
              <w:right w:type="dxa" w:w="120"/>
            </w:tcMar>
            <w:vAlign w:val="center"/>
          </w:tcPr>
          <w:p>
            <w:pPr>
              <w:pStyle w:val="MdTableCell"/>
            </w:pPr>
            <w:r>
              <w:t xml:space="preserve">PM2.5 AQI 69+ triggers requirements</w:t>
            </w:r>
          </w:p>
        </w:tc>
        <w:tc>
          <w:tcPr>
            <w:tcMar>
              <w:top w:type="dxa" w:w="80"/>
              <w:left w:type="dxa" w:w="120"/>
              <w:bottom w:type="dxa" w:w="80"/>
              <w:right w:type="dxa" w:w="120"/>
            </w:tcMar>
            <w:vAlign w:val="center"/>
          </w:tcPr>
          <w:p>
            <w:pPr>
              <w:pStyle w:val="MdTableCell"/>
            </w:pPr>
            <w:r>
              <w:t xml:space="preserve">PM2.5 AQI 101+ triggers requirements</w:t>
            </w:r>
          </w:p>
        </w:tc>
        <w:tc>
          <w:tcPr>
            <w:tcBorders>
              <w:right w:val="none"/>
            </w:tcBorders>
            <w:tcMar>
              <w:top w:type="dxa" w:w="80"/>
              <w:left w:type="dxa" w:w="120"/>
              <w:bottom w:type="dxa" w:w="80"/>
              <w:right w:type="dxa" w:w="120"/>
            </w:tcMar>
            <w:vAlign w:val="center"/>
          </w:tcPr>
          <w:p>
            <w:pPr>
              <w:pStyle w:val="MdTableCell"/>
            </w:pPr>
            <w:r>
              <w:t xml:space="preserve">No specific standard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Cranes/Rigging</w:t>
            </w:r>
          </w:p>
        </w:tc>
        <w:tc>
          <w:tcPr>
            <w:tcMar>
              <w:top w:type="dxa" w:w="80"/>
              <w:left w:type="dxa" w:w="120"/>
              <w:bottom w:type="dxa" w:w="80"/>
              <w:right w:type="dxa" w:w="120"/>
            </w:tcMar>
            <w:vAlign w:val="center"/>
          </w:tcPr>
          <w:p>
            <w:pPr>
              <w:pStyle w:val="MdTableCell"/>
            </w:pPr>
            <w:r>
              <w:t xml:space="preserve">WAC 296-155 Part L (stricter certs)</w:t>
            </w:r>
          </w:p>
        </w:tc>
        <w:tc>
          <w:tcPr>
            <w:tcMar>
              <w:top w:type="dxa" w:w="80"/>
              <w:left w:type="dxa" w:w="120"/>
              <w:bottom w:type="dxa" w:w="80"/>
              <w:right w:type="dxa" w:w="120"/>
            </w:tcMar>
            <w:vAlign w:val="center"/>
          </w:tcPr>
          <w:p>
            <w:pPr>
              <w:pStyle w:val="MdTableCell"/>
            </w:pPr>
            <w:r>
              <w:t xml:space="preserve">Federal OSHA alignment</w:t>
            </w:r>
          </w:p>
        </w:tc>
        <w:tc>
          <w:tcPr>
            <w:tcBorders>
              <w:right w:val="none"/>
            </w:tcBorders>
            <w:tcMar>
              <w:top w:type="dxa" w:w="80"/>
              <w:left w:type="dxa" w:w="120"/>
              <w:bottom w:type="dxa" w:w="80"/>
              <w:right w:type="dxa" w:w="120"/>
            </w:tcMar>
            <w:vAlign w:val="center"/>
          </w:tcPr>
          <w:p>
            <w:pPr>
              <w:pStyle w:val="MdTableCell"/>
            </w:pPr>
            <w:r>
              <w:t xml:space="preserve">Federal OSHA alignment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Recordkeeping</w:t>
            </w:r>
          </w:p>
        </w:tc>
        <w:tc>
          <w:tcPr>
            <w:tcBorders>
              <w:bottom w:val="single" w:color="E1E4E8" w:sz="4"/>
            </w:tcBorders>
            <w:tcMar>
              <w:top w:type="dxa" w:w="80"/>
              <w:left w:type="dxa" w:w="120"/>
              <w:bottom w:type="dxa" w:w="80"/>
              <w:right w:type="dxa" w:w="120"/>
            </w:tcMar>
            <w:vAlign w:val="center"/>
          </w:tcPr>
          <w:p>
            <w:pPr>
              <w:pStyle w:val="MdTableCell"/>
            </w:pPr>
            <w:r>
              <w:t xml:space="preserve">L&amp;I specific forms required</w:t>
            </w:r>
          </w:p>
        </w:tc>
        <w:tc>
          <w:tcPr>
            <w:tcBorders>
              <w:bottom w:val="single" w:color="E1E4E8" w:sz="4"/>
            </w:tcBorders>
            <w:tcMar>
              <w:top w:type="dxa" w:w="80"/>
              <w:left w:type="dxa" w:w="120"/>
              <w:bottom w:type="dxa" w:w="80"/>
              <w:right w:type="dxa" w:w="120"/>
            </w:tcMar>
            <w:vAlign w:val="center"/>
          </w:tcPr>
          <w:p>
            <w:pPr>
              <w:pStyle w:val="MdTableCell"/>
            </w:pPr>
            <w:r>
              <w:t xml:space="preserve">DCBS forms required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OSHA 300 log required</w:t>
            </w:r>
          </w:p>
        </w:tc>
      </w:tr>
    </w:tbl>
    <w:p>
      <w:pPr>
        <w:pStyle w:val="MdParagraph"/>
      </w:pPr>
      <w:r>
        <w:rPr>
          <w:rStyle w:val="MdEm"/>
          <w:i/>
          <w:iCs/>
        </w:rPr>
        <w:t xml:space="preserve">Note: When operating on a federal installation (e.g., military base, DOE site) within any state, Federal OSHA and USACE EM 385-1-1 standards supersede state plans.</w:t>
      </w:r>
    </w:p>
    <w:p>
      <w:pPr>
        <w:pStyle w:val="MdSpace"/>
        <w:spacing w:before="0" w:after="60"/>
      </w:pPr>
    </w:p>
    <w:p>
      <w:pPr>
        <w:pStyle w:val="Heading1"/>
        <w:pStyle w:val="MdHeading1"/>
      </w:pPr>
      <w:r>
        <w:t xml:space="preserve">REFERENCES</w:t>
      </w:r>
    </w:p>
    <w:p>
      <w:pPr>
        <w:pStyle w:val="MdParagraph"/>
      </w:pPr>
      <w:r>
        <w:t xml:space="preserve">[1] Washington Industrial Safety and Health Act (WISHA), RCW 49.17 — </w:t>
      </w:r>
      <w:hyperlink w:history="1" r:id="rIdvn-rj04_irhjjcvxelquz">
        <w:r>
          <w:rPr>
            <w:rStyle w:val="MdLink"/>
          </w:rPr>
          <w:t xml:space="preserve">https://app.leg.wa.gov/RCW/default.aspx?cite=49.17</w:t>
        </w:r>
      </w:hyperlink>
    </w:p>
    <w:p>
      <w:pPr>
        <w:pStyle w:val="MdSpace"/>
        <w:spacing w:before="0" w:after="60"/>
      </w:pPr>
    </w:p>
    <w:p>
      <w:pPr>
        <w:pStyle w:val="MdParagraph"/>
      </w:pPr>
      <w:r>
        <w:t xml:space="preserve">[2] WAC 296-155 — Safety Standards for Construction Work — </w:t>
      </w:r>
      <w:hyperlink w:history="1" r:id="rIdle5c74ataz7dcevi7w_rx">
        <w:r>
          <w:rPr>
            <w:rStyle w:val="MdLink"/>
          </w:rPr>
          <w:t xml:space="preserve">https://app.leg.wa.gov/wac/default.aspx?cite=296-155</w:t>
        </w:r>
      </w:hyperlink>
    </w:p>
    <w:p>
      <w:pPr>
        <w:pStyle w:val="MdSpace"/>
        <w:spacing w:before="0" w:after="60"/>
      </w:pPr>
    </w:p>
    <w:p>
      <w:pPr>
        <w:pStyle w:val="MdParagraph"/>
      </w:pPr>
      <w:r>
        <w:t xml:space="preserve">[3] WAC 296-800-140 — Accident Prevention Program — </w:t>
      </w:r>
      <w:hyperlink w:history="1" r:id="rIdkmycfbq-3zaei6derfolz">
        <w:r>
          <w:rPr>
            <w:rStyle w:val="MdLink"/>
          </w:rPr>
          <w:t xml:space="preserve">https://app.leg.wa.gov/wac/default.aspx?cite=296-800-140</w:t>
        </w:r>
      </w:hyperlink>
    </w:p>
    <w:p>
      <w:pPr>
        <w:pStyle w:val="MdSpace"/>
        <w:spacing w:before="0" w:after="60"/>
      </w:pPr>
    </w:p>
    <w:p>
      <w:pPr>
        <w:pStyle w:val="MdParagraph"/>
      </w:pPr>
      <w:r>
        <w:t xml:space="preserve">[4] WAC 296-880 — Unified Safety Standards for Fall Protection — </w:t>
      </w:r>
      <w:hyperlink w:history="1" r:id="rIdaopskac5wpyfdhqx09wxe">
        <w:r>
          <w:rPr>
            <w:rStyle w:val="MdLink"/>
          </w:rPr>
          <w:t xml:space="preserve">https://app.leg.wa.gov/wac/default.aspx?cite=296-880</w:t>
        </w:r>
      </w:hyperlink>
    </w:p>
    <w:p>
      <w:pPr>
        <w:pStyle w:val="MdSpace"/>
        <w:spacing w:before="0" w:after="60"/>
      </w:pPr>
    </w:p>
    <w:p>
      <w:pPr>
        <w:pStyle w:val="MdParagraph"/>
      </w:pPr>
      <w:r>
        <w:t xml:space="preserve">[5] WAC 296-62-09530 — Outdoor Heat Exposure — </w:t>
      </w:r>
      <w:hyperlink w:history="1" r:id="rIdfrjxxjpsvoab2yhrlvas8">
        <w:r>
          <w:rPr>
            <w:rStyle w:val="MdLink"/>
          </w:rPr>
          <w:t xml:space="preserve">https://app.leg.wa.gov/wac/default.aspx?cite=296-62-09530</w:t>
        </w:r>
      </w:hyperlink>
    </w:p>
    <w:p>
      <w:pPr>
        <w:pStyle w:val="MdSpace"/>
        <w:spacing w:before="0" w:after="60"/>
      </w:pPr>
    </w:p>
    <w:p>
      <w:pPr>
        <w:pStyle w:val="MdParagraph"/>
      </w:pPr>
      <w:r>
        <w:t xml:space="preserve">[6] Washington L&amp;I Accident Prevention Program Resources — </w:t>
      </w:r>
      <w:hyperlink w:history="1" r:id="rIdrue3zyhfoi47jbuovx5ul">
        <w:r>
          <w:rPr>
            <w:rStyle w:val="MdLink"/>
          </w:rPr>
          <w:t xml:space="preserve">https://www.lni.wa.gov/safety-health/preventing-injuries-illnesses/create-a-safety-program/accident-prevention-program</w:t>
        </w:r>
      </w:hyperlink>
    </w:p>
    <w:p>
      <w:pPr>
        <w:pStyle w:val="MdSpace"/>
        <w:spacing w:before="0" w:after="60"/>
      </w:pPr>
    </w:p>
    <w:p>
      <w:pPr>
        <w:pStyle w:val="MdParagraph"/>
      </w:pPr>
      <w:r>
        <w:t xml:space="preserve">[7] Inland Northwest AGC Safety Compliance Resources — </w:t>
      </w:r>
      <w:hyperlink w:history="1" r:id="rIdyl2caw6sylo873g9gwgtg">
        <w:r>
          <w:rPr>
            <w:rStyle w:val="MdLink"/>
          </w:rPr>
          <w:t xml:space="preserve">https://www.nwagc.org/safety-compliance-resources</w:t>
        </w:r>
      </w:hyperlink>
    </w:p>
    <w:p>
      <w:pPr>
        <w:pStyle w:val="MdSpace"/>
        <w:spacing w:before="0" w:after="60"/>
      </w:pPr>
    </w:p>
    <w:p>
      <w:pPr>
        <w:pStyle w:val="MdParagraph"/>
      </w:pPr>
      <w:r>
        <w:t xml:space="preserve">[8] OSHA Construction Standards (29 CFR 1926) — </w:t>
      </w:r>
      <w:hyperlink w:history="1" r:id="rIdlmoa_ri2jyab-wqwqiapt">
        <w:r>
          <w:rPr>
            <w:rStyle w:val="MdLink"/>
          </w:rPr>
          <w:t xml:space="preserve">https://www.osha.gov/construction</w:t>
        </w:r>
      </w:hyperlink>
    </w:p>
    <w:p>
      <w:pPr>
        <w:pStyle w:val="MdSpace"/>
        <w:spacing w:before="0" w:after="60"/>
      </w:pPr>
    </w:p>
    <w:p>
      <w:pPr>
        <w:pStyle w:val="MdParagraph"/>
      </w:pPr>
      <w:r>
        <w:t xml:space="preserve">[9] OSHA HazCom Standard (29 CFR 1910.1200) — </w:t>
      </w:r>
      <w:hyperlink w:history="1" r:id="rIdqk1svohqelz1grkllolnw">
        <w:r>
          <w:rPr>
            <w:rStyle w:val="MdLink"/>
          </w:rPr>
          <w:t xml:space="preserve">https://www.osha.gov/hazardcommunications</w:t>
        </w:r>
      </w:hyperlink>
    </w:p>
    <w:p>
      <w:pPr>
        <w:pStyle w:val="MdSpace"/>
        <w:spacing w:before="0" w:after="60"/>
      </w:pPr>
    </w:p>
    <w:p>
      <w:pPr>
        <w:pStyle w:val="MdParagraph"/>
      </w:pPr>
      <w:r>
        <w:t xml:space="preserve">[10] OSHA Fall Protection in Construction — </w:t>
      </w:r>
      <w:hyperlink w:history="1" r:id="rIdctigqalx-hbaydysjwpjb">
        <w:r>
          <w:rPr>
            <w:rStyle w:val="MdLink"/>
          </w:rPr>
          <w:t xml:space="preserve">https://www.osha.gov/fall-protection</w:t>
        </w:r>
      </w:hyperlink>
    </w:p>
    <w:p>
      <w:pPr>
        <w:pStyle w:val="MdSpace"/>
        <w:spacing w:before="0" w:after="60"/>
      </w:pPr>
    </w:p>
    <w:p>
      <w:pPr>
        <w:pStyle w:val="MdParagraph"/>
      </w:pPr>
      <w:r>
        <w:t xml:space="preserve">[11] OSHA Excavation Standard (29 CFR 1926 Subpart P) — </w:t>
      </w:r>
      <w:hyperlink w:history="1" r:id="rIdbond2xvrlrzfccvl_suba">
        <w:r>
          <w:rPr>
            <w:rStyle w:val="MdLink"/>
          </w:rPr>
          <w:t xml:space="preserve">https://www.osha.gov/etools/excavation</w:t>
        </w:r>
      </w:hyperlink>
    </w:p>
    <w:p>
      <w:pPr>
        <w:pStyle w:val="MdSpace"/>
        <w:spacing w:before="0" w:after="60"/>
      </w:pPr>
    </w:p>
    <w:p>
      <w:pPr>
        <w:pStyle w:val="MdParagraph"/>
      </w:pPr>
      <w:r>
        <w:t xml:space="preserve">[12] OSHA Silica Standard for Construction (29 CFR 1926.1153) — </w:t>
      </w:r>
      <w:hyperlink w:history="1" r:id="rIdpxcnj73fbhnziqyntcgrq">
        <w:r>
          <w:rPr>
            <w:rStyle w:val="MdLink"/>
          </w:rPr>
          <w:t xml:space="preserve">https://www.osha.gov/silica-crystalline</w:t>
        </w:r>
      </w:hyperlink>
    </w:p>
    <w:p>
      <w:pPr>
        <w:pStyle w:val="MdSpace"/>
        <w:spacing w:before="0" w:after="60"/>
      </w:pPr>
    </w:p>
    <w:p>
      <w:pPr>
        <w:pStyle w:val="MdParagraph"/>
      </w:pPr>
      <w:r>
        <w:t xml:space="preserve">[13] OSHA Confined Spaces in Construction (29 CFR 1926.1200) — </w:t>
      </w:r>
      <w:hyperlink w:history="1" r:id="rIdxfhvq7nzxdrc7vo8x0_zs">
        <w:r>
          <w:rPr>
            <w:rStyle w:val="MdLink"/>
          </w:rPr>
          <w:t xml:space="preserve">https://www.osha.gov/confined-spaces</w:t>
        </w:r>
      </w:hyperlink>
    </w:p>
    <w:p>
      <w:pPr>
        <w:pStyle w:val="MdSpace"/>
        <w:spacing w:before="0" w:after="60"/>
      </w:pPr>
    </w:p>
    <w:p>
      <w:pPr>
        <w:pStyle w:val="MdParagraph"/>
      </w:pPr>
      <w:r>
        <w:t xml:space="preserve">[14] OSHA Respiratory Protection Standard (29 CFR 1910.134) — </w:t>
      </w:r>
      <w:hyperlink w:history="1" r:id="rIdk8myv4nloeaacdx_gj9rn">
        <w:r>
          <w:rPr>
            <w:rStyle w:val="MdLink"/>
          </w:rPr>
          <w:t xml:space="preserve">https://www.osha.gov/respiratory-protection</w:t>
        </w:r>
      </w:hyperlink>
    </w:p>
    <w:p>
      <w:pPr>
        <w:pStyle w:val="MdSpace"/>
        <w:spacing w:before="0" w:after="60"/>
      </w:pPr>
    </w:p>
    <w:p>
      <w:pPr>
        <w:pStyle w:val="MdParagraph"/>
      </w:pPr>
      <w:r>
        <w:t xml:space="preserve">[15] OSHA Bloodborne Pathogens Standard (29 CFR 1910.1030) — </w:t>
      </w:r>
      <w:hyperlink w:history="1" r:id="rIdclc8bk9qfwidxj2l9-_df">
        <w:r>
          <w:rPr>
            <w:rStyle w:val="MdLink"/>
          </w:rPr>
          <w:t xml:space="preserve">https://www.osha.gov/bloodborne-pathogens</w:t>
        </w:r>
      </w:hyperlink>
    </w:p>
    <w:p>
      <w:pPr>
        <w:pStyle w:val="MdSpace"/>
        <w:spacing w:before="0" w:after="60"/>
      </w:pPr>
    </w:p>
    <w:p>
      <w:pPr>
        <w:pStyle w:val="MdParagraph"/>
      </w:pPr>
      <w:r>
        <w:t xml:space="preserve">[16] OSHA Lockout/Tagout Standard (29 CFR 1910.147) — </w:t>
      </w:r>
      <w:hyperlink w:history="1" r:id="rIdmohkvfkcbc2wzq7nns3td">
        <w:r>
          <w:rPr>
            <w:rStyle w:val="MdLink"/>
          </w:rPr>
          <w:t xml:space="preserve">https://www.osha.gov/control-hazardous-energy</w:t>
        </w:r>
      </w:hyperlink>
    </w:p>
    <w:p>
      <w:pPr>
        <w:pStyle w:val="MdSpace"/>
        <w:spacing w:before="0" w:after="60"/>
      </w:pPr>
    </w:p>
    <w:p>
      <w:pPr>
        <w:pStyle w:val="MdParagraph"/>
      </w:pPr>
      <w:r>
        <w:t xml:space="preserve">[17] OSHA Recommended Practices for Safety and Health Programs — </w:t>
      </w:r>
      <w:hyperlink w:history="1" r:id="rId64wftujnlcyf67ccljeqv">
        <w:r>
          <w:rPr>
            <w:rStyle w:val="MdLink"/>
          </w:rPr>
          <w:t xml:space="preserve">https://www.osha.gov/safety-management</w:t>
        </w:r>
      </w:hyperlink>
    </w:p>
    <w:p>
      <w:pPr>
        <w:pStyle w:val="MdSpace"/>
        <w:spacing w:before="0" w:after="60"/>
      </w:pPr>
    </w:p>
    <w:p>
      <w:pPr>
        <w:pStyle w:val="MdParagraph"/>
      </w:pPr>
      <w:r>
        <w:t xml:space="preserve">[18] NFPA 70E — Standard for Electrical Safety in the Workplace — </w:t>
      </w:r>
      <w:hyperlink w:history="1" r:id="rIdxstu4pu2ugnc4uxd_ccna">
        <w:r>
          <w:rPr>
            <w:rStyle w:val="MdLink"/>
          </w:rPr>
          <w:t xml:space="preserve">https://www.nfpa.org/codes-and-standards/nfpa-70e</w:t>
        </w:r>
      </w:hyperlink>
    </w:p>
    <w:p>
      <w:pPr>
        <w:pStyle w:val="MdSpace"/>
        <w:spacing w:before="0" w:after="60"/>
      </w:pPr>
    </w:p>
    <w:p>
      <w:pPr>
        <w:pStyle w:val="MdParagraph"/>
      </w:pPr>
      <w:r>
        <w:t xml:space="preserve">[19] ANSI/ASSP Z359 — Fall Protection Standards — </w:t>
      </w:r>
      <w:hyperlink w:history="1" r:id="rIdwic0jvkjdxkxptzhocka8">
        <w:r>
          <w:rPr>
            <w:rStyle w:val="MdLink"/>
          </w:rPr>
          <w:t xml:space="preserve">https://www.assp.org/standards</w:t>
        </w:r>
      </w:hyperlink>
    </w:p>
    <w:p>
      <w:pPr>
        <w:pStyle w:val="MdSpace"/>
        <w:spacing w:before="0" w:after="60"/>
      </w:pPr>
    </w:p>
    <w:p>
      <w:pPr>
        <w:pStyle w:val="MdParagraph"/>
      </w:pPr>
      <w:r>
        <w:t xml:space="preserve">[20] ACGIH Threshold Limit Values — </w:t>
      </w:r>
      <w:hyperlink w:history="1" r:id="rId27fq2yngwal_bem9ief5a">
        <w:r>
          <w:rPr>
            <w:rStyle w:val="MdLink"/>
          </w:rPr>
          <w:t xml:space="preserve">https://www.acgih.org</w:t>
        </w:r>
      </w:hyperlink>
    </w:p>
    <w:p>
      <w:pPr>
        <w:pStyle w:val="MdSpace"/>
        <w:spacing w:before="0" w:after="60"/>
      </w:pPr>
    </w:p>
    <w:p>
      <w:pPr>
        <w:pStyle w:val="MdParagraph"/>
      </w:pPr>
      <w:r>
        <w:t xml:space="preserve">[21] NIOSH Construction Safety Resources — </w:t>
      </w:r>
      <w:hyperlink w:history="1" r:id="rIdgq2u47yoop9tre_0tuxex">
        <w:r>
          <w:rPr>
            <w:rStyle w:val="MdLink"/>
          </w:rPr>
          <w:t xml:space="preserve">https://www.cdc.gov/niosh/construction</w:t>
        </w:r>
      </w:hyperlink>
    </w:p>
    <w:p>
      <w:pPr>
        <w:pStyle w:val="MdSpace"/>
        <w:spacing w:before="0" w:after="60"/>
      </w:pPr>
    </w:p>
    <w:p>
      <w:pPr>
        <w:pStyle w:val="MdParagraph"/>
      </w:pPr>
      <w:r>
        <w:t xml:space="preserve">[22] CPWR — The Center for Construction Research and Training — </w:t>
      </w:r>
      <w:hyperlink w:history="1" r:id="rIdadb8p-nmrq5wrhg9twctd">
        <w:r>
          <w:rPr>
            <w:rStyle w:val="MdLink"/>
          </w:rPr>
          <w:t xml:space="preserve">https://www.cpwr.com</w:t>
        </w:r>
      </w:hyperlink>
    </w:p>
    <w:p>
      <w:pPr>
        <w:pStyle w:val="MdSpace"/>
        <w:spacing w:before="0" w:after="60"/>
      </w:pPr>
    </w:p>
    <w:p>
      <w:pPr>
        <w:pStyle w:val="MdParagraph"/>
      </w:pPr>
      <w:r>
        <w:t xml:space="preserve">[23] AGC of Washington Safety Benefits — </w:t>
      </w:r>
      <w:hyperlink w:history="1" r:id="rIdiiqqa2jczorur7ktojxii">
        <w:r>
          <w:rPr>
            <w:rStyle w:val="MdLink"/>
          </w:rPr>
          <w:t xml:space="preserve">https://www.agcwa.com/safety-benefits</w:t>
        </w:r>
      </w:hyperlink>
    </w:p>
    <w:p>
      <w:pPr>
        <w:pStyle w:val="MdSpace"/>
        <w:spacing w:before="0" w:after="60"/>
      </w:pPr>
    </w:p>
    <w:p>
      <w:pPr>
        <w:pStyle w:val="MdParagraph"/>
      </w:pPr>
      <w:r>
        <w:t xml:space="preserve">[24] L&amp;I Stay at Work Program — </w:t>
      </w:r>
      <w:hyperlink w:history="1" r:id="rId1bo3trujmn_qk_ixz-7mc">
        <w:r>
          <w:rPr>
            <w:rStyle w:val="MdLink"/>
          </w:rPr>
          <w:t xml:space="preserve">https://www.lni.wa.gov/claims/for-employers/stay-at-work</w:t>
        </w:r>
      </w:hyperlink>
    </w:p>
    <w:p>
      <w:pPr>
        <w:pStyle w:val="MdSpace"/>
        <w:spacing w:before="0" w:after="60"/>
      </w:pPr>
    </w:p>
    <w:p>
      <w:pPr>
        <w:pStyle w:val="MdParagraph"/>
      </w:pPr>
      <w:r>
        <w:t xml:space="preserve">[25] WA 811 One-Call Center — </w:t>
      </w:r>
      <w:hyperlink w:history="1" r:id="rIdl3dbeybxucjxke_4_--ea">
        <w:r>
          <w:rPr>
            <w:rStyle w:val="MdLink"/>
          </w:rPr>
          <w:t xml:space="preserve">https://www.call811.com</w:t>
        </w:r>
      </w:hyperlink>
    </w:p>
    <w:p>
      <w:pPr>
        <w:pStyle w:val="MdSpace"/>
        <w:spacing w:before="0" w:after="60"/>
      </w:pPr>
    </w:p>
    <w:p>
      <w:pPr>
        <w:pStyle w:val="MdParagraph"/>
      </w:pPr>
      <w:r>
        <w:t xml:space="preserve">[26] Dean Thoemke, "How to Write a Policy, Procedure, and Task — AGC APP Development Guide" (source document)</w:t>
      </w:r>
    </w:p>
    <w:p>
      <w:pPr>
        <w:pStyle w:val="MdSpace"/>
        <w:spacing w:before="0" w:after="60"/>
      </w:pPr>
    </w:p>
    <w:p>
      <w:pPr>
        <w:pStyle w:val="MdParagraph"/>
      </w:pPr>
      <w:r>
        <w:t xml:space="preserve">[27] MH Construction Brand Terms Library v2.0 (source document)</w:t>
      </w:r>
    </w:p>
    <w:p>
      <w:pPr>
        <w:pStyle w:val="MdSpace"/>
        <w:spacing w:before="0" w:after="60"/>
      </w:pPr>
    </w:p>
    <w:p>
      <w:pPr>
        <w:pStyle w:val="MdParagraph"/>
      </w:pPr>
      <w:r>
        <w:t xml:space="preserve">[28] MISH Safety Manual TOC v3 (source document)</w:t>
      </w:r>
    </w:p>
    <w:p>
      <w:pPr>
        <w:pStyle w:val="MdSpace"/>
        <w:spacing w:before="0" w:after="60"/>
      </w:pPr>
    </w:p>
    <w:p>
      <w:pPr>
        <w:pStyle w:val="MdParagraph"/>
      </w:pPr>
      <w:r>
        <w:t xml:space="preserve">[29] WAC 296-155 Part L — 2025 Crane and Rigging Rulemaking — </w:t>
      </w:r>
      <w:hyperlink w:history="1" r:id="rIdssvqnhtjopzfmqc8kous9">
        <w:r>
          <w:rPr>
            <w:rStyle w:val="MdLink"/>
          </w:rPr>
          <w:t xml:space="preserve">https://lni.wa.gov/safety-health/safety-rules/rulemaking-stakeholder-information/cranesrigging</w:t>
        </w:r>
      </w:hyperlink>
    </w:p>
    <w:p>
      <w:pPr>
        <w:pStyle w:val="MdSpace"/>
        <w:spacing w:before="0" w:after="60"/>
      </w:pPr>
    </w:p>
    <w:p>
      <w:pPr>
        <w:pStyle w:val="MdParagraph"/>
      </w:pPr>
      <w:r>
        <w:t xml:space="preserve">[30] Washington Contractor Safety and WISHA Requirements — </w:t>
      </w:r>
      <w:hyperlink w:history="1" r:id="rId50egxsek3uq8tp-7eqmqw">
        <w:r>
          <w:rPr>
            <w:rStyle w:val="MdLink"/>
          </w:rPr>
          <w:t xml:space="preserve">https://washingtoncontractorauthority.com/washington-contractor-safety-requirements</w:t>
        </w:r>
      </w:hyperlink>
    </w:p>
    <w:p>
      <w:pPr>
        <w:pStyle w:val="MdSpace"/>
        <w:spacing w:before="0" w:after="60"/>
      </w:pPr>
    </w:p>
    <w:p>
      <w:pPr>
        <w:pStyle w:val="MdParagraph"/>
      </w:pPr>
      <w:r>
        <w:t xml:space="preserve">[31] Travelers Risk Control &amp; Construction Safety Resources — </w:t>
      </w:r>
      <w:hyperlink w:history="1" r:id="rIdwuc6_kqnzj5jralgsig3i">
        <w:r>
          <w:rPr>
            <w:rStyle w:val="MdLink"/>
          </w:rPr>
          <w:t xml:space="preserve">https://www.travelers.com/risk-control</w:t>
        </w:r>
      </w:hyperlink>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MH Construction, Inc. | 3111 N. Capitol Ave. | Pasco, WA 99301 | (509) 308-6489 | </w:t>
      </w:r>
      <w:hyperlink w:history="1" r:id="rIdd4p7t5shrrcbbbsqrh-pu">
        <w:r>
          <w:rPr>
            <w:rStyle w:val="MdLink"/>
            <w:i/>
            <w:iCs/>
          </w:rPr>
          <w:t xml:space="preserve">www.mhc-gc.com</w:t>
        </w:r>
      </w:hyperlink>
    </w:p>
    <w:p>
      <w:pPr>
        <w:pStyle w:val="MdSpace"/>
        <w:spacing w:before="0" w:after="60"/>
      </w:pPr>
    </w:p>
    <w:p>
      <w:pPr>
        <w:pStyle w:val="MdParagraph"/>
      </w:pPr>
      <w:r>
        <w:rPr>
          <w:rStyle w:val="MdEm"/>
          <w:i/>
          <w:iCs/>
        </w:rPr>
        <w:t xml:space="preserve">"Building projects for the client, NOT the dollar."</w:t>
      </w:r>
    </w:p>
    <w:p>
      <w:pPr>
        <w:pStyle w:val="MdSpace"/>
        <w:spacing w:before="0" w:after="60"/>
      </w:pPr>
    </w:p>
    <w:p>
      <w:pPr>
        <w:pStyle w:val="MdParagraph"/>
      </w:pPr>
      <w:r>
        <w:rPr>
          <w:rStyle w:val="MdEm"/>
          <w:i/>
          <w:iCs/>
        </w:rPr>
        <w:t xml:space="preserve">Integrity | Honesty | Professionalism | Thoroughness</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MISH PROGRAM MANUAL — VERSION 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geo5hnqsvqhtmsf_xfrz" Type="http://schemas.openxmlformats.org/officeDocument/2006/relationships/hyperlink" Target="mailto:office@mhc-gc.com" TargetMode="External"/><Relationship Id="rIdycj612jnug36whn4bvb6d" Type="http://schemas.openxmlformats.org/officeDocument/2006/relationships/hyperlink" Target="http://www.mhc-gc.com" TargetMode="External"/><Relationship Id="rIdvn-rj04_irhjjcvxelquz" Type="http://schemas.openxmlformats.org/officeDocument/2006/relationships/hyperlink" Target="https://app.leg.wa.gov/RCW/default.aspx?cite=49.17" TargetMode="External"/><Relationship Id="rIdle5c74ataz7dcevi7w_rx" Type="http://schemas.openxmlformats.org/officeDocument/2006/relationships/hyperlink" Target="https://app.leg.wa.gov/wac/default.aspx?cite=296-155" TargetMode="External"/><Relationship Id="rIdkmycfbq-3zaei6derfolz" Type="http://schemas.openxmlformats.org/officeDocument/2006/relationships/hyperlink" Target="https://app.leg.wa.gov/wac/default.aspx?cite=296-800-140" TargetMode="External"/><Relationship Id="rIdaopskac5wpyfdhqx09wxe" Type="http://schemas.openxmlformats.org/officeDocument/2006/relationships/hyperlink" Target="https://app.leg.wa.gov/wac/default.aspx?cite=296-880" TargetMode="External"/><Relationship Id="rIdfrjxxjpsvoab2yhrlvas8" Type="http://schemas.openxmlformats.org/officeDocument/2006/relationships/hyperlink" Target="https://app.leg.wa.gov/wac/default.aspx?cite=296-62-09530" TargetMode="External"/><Relationship Id="rIdrue3zyhfoi47jbuovx5ul" Type="http://schemas.openxmlformats.org/officeDocument/2006/relationships/hyperlink" Target="https://www.lni.wa.gov/safety-health/preventing-injuries-illnesses/create-a-safety-program/accident-prevention-program" TargetMode="External"/><Relationship Id="rIdyl2caw6sylo873g9gwgtg" Type="http://schemas.openxmlformats.org/officeDocument/2006/relationships/hyperlink" Target="https://www.nwagc.org/safety-compliance-resources" TargetMode="External"/><Relationship Id="rIdlmoa_ri2jyab-wqwqiapt" Type="http://schemas.openxmlformats.org/officeDocument/2006/relationships/hyperlink" Target="https://www.osha.gov/construction" TargetMode="External"/><Relationship Id="rIdqk1svohqelz1grkllolnw" Type="http://schemas.openxmlformats.org/officeDocument/2006/relationships/hyperlink" Target="https://www.osha.gov/hazardcommunications" TargetMode="External"/><Relationship Id="rIdctigqalx-hbaydysjwpjb" Type="http://schemas.openxmlformats.org/officeDocument/2006/relationships/hyperlink" Target="https://www.osha.gov/fall-protection" TargetMode="External"/><Relationship Id="rIdbond2xvrlrzfccvl_suba" Type="http://schemas.openxmlformats.org/officeDocument/2006/relationships/hyperlink" Target="https://www.osha.gov/etools/excavation" TargetMode="External"/><Relationship Id="rIdpxcnj73fbhnziqyntcgrq" Type="http://schemas.openxmlformats.org/officeDocument/2006/relationships/hyperlink" Target="https://www.osha.gov/silica-crystalline" TargetMode="External"/><Relationship Id="rIdxfhvq7nzxdrc7vo8x0_zs" Type="http://schemas.openxmlformats.org/officeDocument/2006/relationships/hyperlink" Target="https://www.osha.gov/confined-spaces" TargetMode="External"/><Relationship Id="rIdk8myv4nloeaacdx_gj9rn" Type="http://schemas.openxmlformats.org/officeDocument/2006/relationships/hyperlink" Target="https://www.osha.gov/respiratory-protection" TargetMode="External"/><Relationship Id="rIdclc8bk9qfwidxj2l9-_df" Type="http://schemas.openxmlformats.org/officeDocument/2006/relationships/hyperlink" Target="https://www.osha.gov/bloodborne-pathogens" TargetMode="External"/><Relationship Id="rIdmohkvfkcbc2wzq7nns3td" Type="http://schemas.openxmlformats.org/officeDocument/2006/relationships/hyperlink" Target="https://www.osha.gov/control-hazardous-energy" TargetMode="External"/><Relationship Id="rId64wftujnlcyf67ccljeqv" Type="http://schemas.openxmlformats.org/officeDocument/2006/relationships/hyperlink" Target="https://www.osha.gov/safety-management" TargetMode="External"/><Relationship Id="rIdxstu4pu2ugnc4uxd_ccna" Type="http://schemas.openxmlformats.org/officeDocument/2006/relationships/hyperlink" Target="https://www.nfpa.org/codes-and-standards/nfpa-70e" TargetMode="External"/><Relationship Id="rIdwic0jvkjdxkxptzhocka8" Type="http://schemas.openxmlformats.org/officeDocument/2006/relationships/hyperlink" Target="https://www.assp.org/standards" TargetMode="External"/><Relationship Id="rId27fq2yngwal_bem9ief5a" Type="http://schemas.openxmlformats.org/officeDocument/2006/relationships/hyperlink" Target="https://www.acgih.org" TargetMode="External"/><Relationship Id="rIdgq2u47yoop9tre_0tuxex" Type="http://schemas.openxmlformats.org/officeDocument/2006/relationships/hyperlink" Target="https://www.cdc.gov/niosh/construction" TargetMode="External"/><Relationship Id="rIdadb8p-nmrq5wrhg9twctd" Type="http://schemas.openxmlformats.org/officeDocument/2006/relationships/hyperlink" Target="https://www.cpwr.com" TargetMode="External"/><Relationship Id="rIdiiqqa2jczorur7ktojxii" Type="http://schemas.openxmlformats.org/officeDocument/2006/relationships/hyperlink" Target="https://www.agcwa.com/safety-benefits" TargetMode="External"/><Relationship Id="rId1bo3trujmn_qk_ixz-7mc" Type="http://schemas.openxmlformats.org/officeDocument/2006/relationships/hyperlink" Target="https://www.lni.wa.gov/claims/for-employers/stay-at-work" TargetMode="External"/><Relationship Id="rIdl3dbeybxucjxke_4_--ea" Type="http://schemas.openxmlformats.org/officeDocument/2006/relationships/hyperlink" Target="https://www.call811.com" TargetMode="External"/><Relationship Id="rIdssvqnhtjopzfmqc8kous9" Type="http://schemas.openxmlformats.org/officeDocument/2006/relationships/hyperlink" Target="https://lni.wa.gov/safety-health/safety-rules/rulemaking-stakeholder-information/cranesrigging" TargetMode="External"/><Relationship Id="rId50egxsek3uq8tp-7eqmqw" Type="http://schemas.openxmlformats.org/officeDocument/2006/relationships/hyperlink" Target="https://washingtoncontractorauthority.com/washington-contractor-safety-requirements" TargetMode="External"/><Relationship Id="rIdwuc6_kqnzj5jralgsig3i" Type="http://schemas.openxmlformats.org/officeDocument/2006/relationships/hyperlink" Target="https://www.travelers.com/risk-control" TargetMode="External"/><Relationship Id="rIdd4p7t5shrrcbbbsqrh-pu" Type="http://schemas.openxmlformats.org/officeDocument/2006/relationships/hyperlink" Target="http://www.mhc-gc.com" TargetMode="External"/><Relationship Id="rId3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2026-07-28T01:51:25.573Z</dcterms:created>
  <dcterms:modified xsi:type="dcterms:W3CDTF">2026-07-28T01:51:25.573Z</dcterms:modified>
</cp:coreProperties>
</file>

<file path=docProps/custom.xml><?xml version="1.0" encoding="utf-8"?>
<Properties xmlns="http://schemas.openxmlformats.org/officeDocument/2006/custom-properties" xmlns:vt="http://schemas.openxmlformats.org/officeDocument/2006/docPropsVTypes"/>
</file>