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Emergency Response Plan</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SAFETY AND FIELD OPERATIONS\nControlled file: mh-emergency-response-plan-v1-0-draft.docx\nLifecycle: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Emergency Response and Business Continuity Standard</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ERP-001 Version: 1.0 Owner: COO / IT / Safety Approver: President/CEO - Acting COO Status: Draft - functional, technical and field approval required Classification: Internal - controlled System of record: Controlled emergency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emergency response and business continuity standard.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Project emergency action planning and incident command</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Notifications, drills and post-event improvement</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Business continuity, communication and recovery priorities</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Select jurisdiction and site-specific emergency contacts before work begins.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Run documented drills and correct identified failures.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Preserve incident evidence and activate continuity procedures when company operations are threatened.</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Emergency drill record</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Incident report</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Continuity recovery log</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19BE76-7089-4330-A29F-8EF4C522AF69}"/>
</file>

<file path=customXml/itemProps3.xml><?xml version="1.0" encoding="utf-8"?>
<ds:datastoreItem xmlns:ds="http://schemas.openxmlformats.org/officeDocument/2006/customXml" ds:itemID="{2070E521-C476-488D-967D-00CDE12CFC68}"/>
</file>

<file path=customXml/itemProps4.xml><?xml version="1.0" encoding="utf-8"?>
<ds:datastoreItem xmlns:ds="http://schemas.openxmlformats.org/officeDocument/2006/customXml" ds:itemID="{58725D45-2D2C-4CA7-9240-446BAF08F94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Continuity Standard</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