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trHeight w:val="12200" w:hRule="atLeast"/>
        </w:trPr>
        <w:tc>
          <w:tcPr>
            <w:tcW w:type="dxa" w:w="9878"/>
            <w:shd w:fill="0F1412"/>
            <w:vAlign w:val="center"/>
          </w:tcPr>
          <w:p>
            <w:pPr>
              <w:spacing w:after="8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12245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h-logo-from-bibl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12245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20"/>
              <w:jc w:val="left"/>
            </w:pPr>
            <w:r>
              <w:rPr>
                <w:rFonts w:ascii="Mendl Sans Dusk Medium" w:hAnsi="Mendl Sans Dusk Medium"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spacing w:after="220"/>
              <w:jc w:val="left"/>
            </w:pPr>
            <w:r>
              <w:rPr>
                <w:rFonts w:ascii="Mendl Sans Dusk Bold" w:hAnsi="Mendl Sans Dusk Bold" w:eastAsia="Mendl Sans Dusk Bold" w:cs="Mendl Sans Dusk Bold"/>
                <w:b/>
                <w:color w:val="FFFFFF"/>
                <w:sz w:val="50"/>
              </w:rPr>
              <w:t>Eom F</w:t>
            </w:r>
          </w:p>
          <w:p>
            <w:pPr>
              <w:spacing w:after="320"/>
              <w:jc w:val="left"/>
            </w:pPr>
            <w:r>
              <w:rPr>
                <w:rFonts w:ascii="Mendl Sans Dusk Medium" w:hAnsi="Mendl Sans Dusk Medium" w:eastAsia="Mendl Sans Dusk Medium" w:cs="Mendl Sans Dusk Medium"/>
                <w:b/>
                <w:color w:val="628F79"/>
                <w:sz w:val="26"/>
              </w:rPr>
              <w:t>MH Construction Enterprise Management System</w:t>
            </w:r>
          </w:p>
          <w:p>
            <w:pPr>
              <w:spacing w:after="240"/>
              <w:jc w:val="left"/>
            </w:pPr>
            <w:r>
              <w:rPr>
                <w:rFonts w:ascii="Mendl Sans Dusk Regular" w:hAnsi="Mendl Sans Dusk Regular" w:eastAsia="Mendl Sans Dusk Regular" w:cs="Mendl Sans Dusk Regular"/>
                <w:color w:val="FFFFFF"/>
                <w:sz w:val="18"/>
              </w:rPr>
              <w:t>Document family: OPERATIONS FORMS\nControlled file: eom-f-05-4-planned-service-event-roster-v1-0-draft.docx\nLifecycle: Draft</w:t>
            </w:r>
          </w:p>
          <w:p>
            <w:pPr>
              <w:spacing w:before="120"/>
              <w:pBdr>
                <w:bottom w:val="single" w:sz="6" w:space="7" w:color="BD9264"/>
              </w:pBdr>
            </w:pPr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Use only after required functional, technical, field-usability, and approval gates are complete.</w:t>
            </w:r>
          </w:p>
        </w:tc>
      </w:tr>
    </w:tbl>
    <w:p>
      <w:r>
        <w:br w:type="page"/>
      </w:r>
    </w:p>
    <w:p>
      <w:pPr/>
      <w:r>
        <w:t>Control: Version 1.0 | Status Draft | Author and Chief Editor: Matt Ramsey | Co-Editor: Todd Shoeff | Final Approver: Jeremy Thamert</w:t>
      </w:r>
    </w:p>
    <w:p>
      <w:pPr>
        <w:pStyle w:val="Title"/>
      </w:pPr>
      <w:r>
        <w:t>EOM-F-05.4 | PLANNED SERVICE EVENT ROSTER</w:t>
      </w:r>
    </w:p>
    <w:p>
      <w:r>
        <w:rPr>
          <w:b/>
        </w:rPr>
        <w:t xml:space="preserve">FIELD INSTRUCTION: </w:t>
      </w:r>
      <w:r>
        <w:t>Complete all required fields and attach supporting records. Do not delete the asset history after disposition or transfer.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3240"/>
            <w:vAlign w:val="center"/>
            <w:shd w:fill="386851"/>
          </w:tcPr>
          <w:p>
            <w:r/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Service Event ID</w:t>
            </w:r>
          </w:p>
        </w:tc>
        <w:tc>
          <w:tcPr>
            <w:tcW w:type="dxa" w:w="6840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</w:r>
          </w:p>
        </w:tc>
      </w:tr>
      <w:tr>
        <w:tc>
          <w:tcPr>
            <w:tcW w:type="dxa" w:w="3240"/>
            <w:vAlign w:val="center"/>
            <w:shd w:fill="386851"/>
          </w:tcPr>
          <w:p>
            <w:r/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Provider</w:t>
            </w:r>
          </w:p>
        </w:tc>
        <w:tc>
          <w:tcPr>
            <w:tcW w:type="dxa" w:w="6840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</w:r>
          </w:p>
        </w:tc>
      </w:tr>
      <w:tr>
        <w:tc>
          <w:tcPr>
            <w:tcW w:type="dxa" w:w="3240"/>
            <w:vAlign w:val="center"/>
            <w:shd w:fill="386851"/>
          </w:tcPr>
          <w:p>
            <w:r/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Scheduled Date-Time</w:t>
            </w:r>
          </w:p>
        </w:tc>
        <w:tc>
          <w:tcPr>
            <w:tcW w:type="dxa" w:w="6840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</w:r>
          </w:p>
        </w:tc>
      </w:tr>
      <w:tr>
        <w:tc>
          <w:tcPr>
            <w:tcW w:type="dxa" w:w="3240"/>
            <w:vAlign w:val="center"/>
            <w:shd w:fill="386851"/>
          </w:tcPr>
          <w:p>
            <w:r/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Meeting / Shop Window</w:t>
            </w:r>
          </w:p>
        </w:tc>
        <w:tc>
          <w:tcPr>
            <w:tcW w:type="dxa" w:w="6840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</w:r>
          </w:p>
        </w:tc>
      </w:tr>
      <w:tr>
        <w:tc>
          <w:tcPr>
            <w:tcW w:type="dxa" w:w="3240"/>
            <w:vAlign w:val="center"/>
            <w:shd w:fill="386851"/>
          </w:tcPr>
          <w:p>
            <w:r/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Fleet Commander</w:t>
            </w:r>
          </w:p>
        </w:tc>
        <w:tc>
          <w:tcPr>
            <w:tcW w:type="dxa" w:w="6840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</w:r>
          </w:p>
        </w:tc>
      </w:tr>
      <w:tr>
        <w:tc>
          <w:tcPr>
            <w:tcW w:type="dxa" w:w="3240"/>
            <w:vAlign w:val="center"/>
            <w:shd w:fill="386851"/>
          </w:tcPr>
          <w:p>
            <w:r/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Vehicles Due</w:t>
            </w:r>
          </w:p>
        </w:tc>
        <w:tc>
          <w:tcPr>
            <w:tcW w:type="dxa" w:w="6840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</w:r>
          </w:p>
        </w:tc>
      </w:tr>
      <w:tr>
        <w:tc>
          <w:tcPr>
            <w:tcW w:type="dxa" w:w="3240"/>
            <w:vAlign w:val="center"/>
            <w:shd w:fill="386851"/>
          </w:tcPr>
          <w:p>
            <w:r/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Open Defects</w:t>
            </w:r>
          </w:p>
        </w:tc>
        <w:tc>
          <w:tcPr>
            <w:tcW w:type="dxa" w:w="6840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</w:r>
          </w:p>
        </w:tc>
      </w:tr>
      <w:tr>
        <w:tc>
          <w:tcPr>
            <w:tcW w:type="dxa" w:w="3240"/>
            <w:vAlign w:val="center"/>
            <w:shd w:fill="386851"/>
          </w:tcPr>
          <w:p>
            <w:r/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Planned Fluids / Filters / Tires</w:t>
            </w:r>
          </w:p>
        </w:tc>
        <w:tc>
          <w:tcPr>
            <w:tcW w:type="dxa" w:w="6840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</w:r>
          </w:p>
        </w:tc>
      </w:tr>
      <w:tr>
        <w:tc>
          <w:tcPr>
            <w:tcW w:type="dxa" w:w="3240"/>
            <w:vAlign w:val="center"/>
            <w:shd w:fill="386851"/>
          </w:tcPr>
          <w:p>
            <w:r/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Completed Units</w:t>
            </w:r>
          </w:p>
        </w:tc>
        <w:tc>
          <w:tcPr>
            <w:tcW w:type="dxa" w:w="6840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</w:r>
          </w:p>
        </w:tc>
      </w:tr>
      <w:tr>
        <w:tc>
          <w:tcPr>
            <w:tcW w:type="dxa" w:w="3240"/>
            <w:vAlign w:val="center"/>
            <w:shd w:fill="386851"/>
          </w:tcPr>
          <w:p>
            <w:r/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Deferred Units / Reason</w:t>
            </w:r>
          </w:p>
        </w:tc>
        <w:tc>
          <w:tcPr>
            <w:tcW w:type="dxa" w:w="6840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</w:r>
          </w:p>
        </w:tc>
      </w:tr>
      <w:tr>
        <w:tc>
          <w:tcPr>
            <w:tcW w:type="dxa" w:w="3240"/>
            <w:vAlign w:val="center"/>
            <w:shd w:fill="386851"/>
          </w:tcPr>
          <w:p>
            <w:r/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Invoices / Reports Received</w:t>
            </w:r>
          </w:p>
        </w:tc>
        <w:tc>
          <w:tcPr>
            <w:tcW w:type="dxa" w:w="6840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</w:r>
          </w:p>
        </w:tc>
      </w:tr>
    </w:tbl>
    <w:p>
      <w:pPr>
        <w:pStyle w:val="Heading2"/>
      </w:pPr>
      <w:r>
        <w:t>Authorization and Closeout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vAlign w:val="center"/>
            <w:shd w:fill="386851"/>
          </w:tcPr>
          <w:p>
            <w:r/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Required Approval</w:t>
            </w:r>
          </w:p>
        </w:tc>
        <w:tc>
          <w:tcPr>
            <w:tcW w:type="dxa" w:w="4939"/>
            <w:vAlign w:val="center"/>
            <w:shd w:fill="386851"/>
          </w:tcPr>
          <w:p>
            <w:r/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Signature / Employee ID / Date-Time</w:t>
            </w:r>
          </w:p>
        </w:tc>
      </w:tr>
      <w:tr>
        <w:tc>
          <w:tcPr>
            <w:tcW w:type="dxa" w:w="4939"/>
            <w:vAlign w:val="center"/>
          </w:tcPr>
          <w:p>
            <w:r/>
            <w:r>
              <w:rPr>
                <w:rFonts w:ascii="Mendl Sans Dusk Medium" w:hAnsi="Mendl Sans Dusk Medium" w:eastAsia="Mendl Sans Dusk Medium" w:cs="Mendl Sans Dusk Medium"/>
                <w:b/>
                <w:color w:val="202723"/>
                <w:sz w:val="18"/>
              </w:rPr>
              <w:t>Fleet Commander staging</w:t>
            </w:r>
          </w:p>
        </w:tc>
        <w:tc>
          <w:tcPr>
            <w:tcW w:type="dxa" w:w="4939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</w:r>
          </w:p>
        </w:tc>
      </w:tr>
      <w:tr>
        <w:tc>
          <w:tcPr>
            <w:tcW w:type="dxa" w:w="4939"/>
            <w:vAlign w:val="center"/>
          </w:tcPr>
          <w:p>
            <w:r/>
            <w:r>
              <w:rPr>
                <w:rFonts w:ascii="Mendl Sans Dusk Medium" w:hAnsi="Mendl Sans Dusk Medium" w:eastAsia="Mendl Sans Dusk Medium" w:cs="Mendl Sans Dusk Medium"/>
                <w:b/>
                <w:color w:val="202723"/>
                <w:sz w:val="18"/>
              </w:rPr>
              <w:t>Provider completion</w:t>
            </w:r>
          </w:p>
        </w:tc>
        <w:tc>
          <w:tcPr>
            <w:tcW w:type="dxa" w:w="4939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</w:r>
          </w:p>
        </w:tc>
      </w:tr>
      <w:tr>
        <w:tc>
          <w:tcPr>
            <w:tcW w:type="dxa" w:w="4939"/>
            <w:vAlign w:val="center"/>
          </w:tcPr>
          <w:p>
            <w:r/>
            <w:r>
              <w:rPr>
                <w:rFonts w:ascii="Mendl Sans Dusk Medium" w:hAnsi="Mendl Sans Dusk Medium" w:eastAsia="Mendl Sans Dusk Medium" w:cs="Mendl Sans Dusk Medium"/>
                <w:b/>
                <w:color w:val="202723"/>
                <w:sz w:val="18"/>
              </w:rPr>
              <w:t>Fleet Commander closeout</w:t>
            </w:r>
          </w:p>
        </w:tc>
        <w:tc>
          <w:tcPr>
            <w:tcW w:type="dxa" w:w="4939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</w:r>
          </w:p>
        </w:tc>
      </w:tr>
    </w:tbl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2240" w:h="15840"/>
      <w:pgMar w:top="1123" w:right="1181" w:bottom="1037" w:left="1181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/>
      <w:jc w:val="right"/>
    </w:pPr>
    <w:r>
      <w:rPr>
        <w:rFonts w:ascii="Mendl Sans Dusk Regular" w:hAnsi="Mendl Sans Dusk Regular" w:eastAsia="Mendl Sans Dusk Regular" w:cs="Mendl Sans Dusk Regular"/>
        <w:color w:val="BD9264"/>
        <w:sz w:val="14"/>
      </w:rPr>
      <w:t>Controlled MH Ecosystem | Draft | Page 1</w:t>
    </w:r>
    <w:r>
      <w:rPr>
        <w:rFonts w:ascii="Mendl Sans Dusk Regular" w:hAnsi="Mendl Sans Dusk Regular" w:eastAsia="Mendl Sans Dusk Regular" w:cs="Mendl Sans Dusk Regular"/>
        <w:color w:val="BD9264"/>
        <w:sz w:val="14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endl Sans Dusk Regular" w:hAnsi="Mendl Sans Dusk Regular" w:eastAsia="Mendl Sans Dusk Regular" w:cs="Mendl Sans Dusk Regular"/>
        <w:color w:val="BD9264"/>
        <w:sz w:val="14"/>
      </w:rPr>
      <w:t xml:space="preserve">Controlled MH Ecosystem | Page </w:t>
    </w:r>
    <w:r>
      <w:rPr>
        <w:rFonts w:ascii="Mendl Sans Dusk Regular" w:hAnsi="Mendl Sans Dusk Regular" w:eastAsia="Mendl Sans Dusk Regular" w:cs="Mendl Sans Dusk Regular"/>
        <w:color w:val="BD9264"/>
        <w:sz w:val="14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widowControl/>
      <w:pBdr>
        <w:bottom w:val="single" w:sz="6" w:space="7" w:color="BD9264"/>
      </w:pBdr>
    </w:pPr>
    <w:r>
      <w:rPr>
        <w:rFonts w:ascii="Mendl Sans Dusk Regular" w:hAnsi="Mendl Sans Dusk Regular" w:eastAsia="Mendl Sans Dusk Regular" w:cs="Mendl Sans Dusk Regular"/>
      </w:rPr>
      <w:drawing>
        <wp:inline xmlns:a="http://schemas.openxmlformats.org/drawingml/2006/main" xmlns:pic="http://schemas.openxmlformats.org/drawingml/2006/picture">
          <wp:extent cx="310896" cy="17717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mh-logo-from-bib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0896" cy="177173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Mendl Sans Dusk Regular" w:hAnsi="Mendl Sans Dusk Regular" w:eastAsia="Mendl Sans Dusk Regular" w:cs="Mendl Sans Dusk Regular"/>
        <w:b/>
        <w:color w:val="386851"/>
        <w:sz w:val="15"/>
      </w:rPr>
      <w:t xml:space="preserve">  MH CONSTRUCTION | ENTERPRISE MANAGEMENT SYSTEM | MHC-GC.COM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Mendl Sans Dusk Regular" w:hAnsi="Mendl Sans Dusk Regular"/>
      <w:color w:val="2027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endl Sans Dusk Bold" w:hAnsi="Mendl Sans Dusk Bold"/>
      <w:b/>
      <w:bCs/>
      <w:color w:val="38685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Mendl Sans Dusk Medium" w:hAnsi="Mendl Sans Dusk Medium"/>
      <w:b/>
      <w:bCs/>
      <w:color w:val="628F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Mendl Sans Dusk Medium" w:hAnsi="Mendl Sans Dusk Medium"/>
      <w:b/>
      <w:bCs/>
      <w:color w:val="1E392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Mendl Sans Dusk Bold" w:hAnsi="Mendl Sans Dusk Bold"/>
      <w:b/>
      <w:color w:val="386851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320"/>
    </w:pPr>
    <w:rPr>
      <w:rFonts w:asciiTheme="majorHAnsi" w:eastAsiaTheme="majorEastAsia" w:hAnsiTheme="majorHAnsi" w:cstheme="majorBidi" w:ascii="Mendl Sans Dusk Medium" w:hAnsi="Mendl Sans Dusk Medium"/>
      <w:b/>
      <w:i/>
      <w:iCs/>
      <w:color w:val="628F79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Ramsey</dc:creator>
  <cp:keywords/>
  <dc:description>MH Ecosystem controlled Draft. Final approval authority: Jeremy Thamert.</dc:description>
  <cp:lastModifiedBy>Todd Shoeff</cp:lastModifiedBy>
  <cp:revision>1</cp:revision>
  <dcterms:created xsi:type="dcterms:W3CDTF">2013-12-23T23:15:00Z</dcterms:created>
  <dcterms:modified xsi:type="dcterms:W3CDTF">2013-12-23T23:15:00Z</dcterms:modified>
  <cp:category/>
</cp:coreProperties>
</file>