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48 — Emergency Response Plan</w:t>
      </w:r>
    </w:p>
    <w:p>
      <w:pPr>
        <w:spacing w:before="0" w:after="20"/>
      </w:pPr>
      <w:r>
        <w:rPr>
          <w:color w:val="333333"/>
          <w:sz w:val="18"/>
        </w:rPr>
        <w:t>Chapter 8: Emergency Response &amp; Incident Management  |  29 CFR 1926.35  |  AGC: Emergency Preparedness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48</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Emergency Response</w:t>
      </w:r>
    </w:p>
    <w:p>
      <w:pPr>
        <w:spacing w:before="40" w:after="40" w:line="276" w:lineRule="auto"/>
      </w:pPr>
      <w:r>
        <w:rPr>
          <w:sz w:val="22"/>
        </w:rPr>
        <w:t>Number</w:t>
      </w:r>
    </w:p>
    <w:p>
      <w:pPr>
        <w:pStyle w:val="Heading2"/>
        <w:spacing w:before="140" w:after="60"/>
      </w:pPr>
      <w:r>
        <w:rPr>
          <w:color w:val="336049"/>
          <w:sz w:val="24"/>
        </w:rPr>
        <w:t>Mish 06</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assist the Contractor in identifying, responding to, and reporting the various types of emergencies that may be encountered.  Furthermore,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Project Management is responsible for interacting with operating contractors to assist them in identifying additional emergency response signals and procedures that may be required in specific buildings or work areas.</w:t>
      </w:r>
    </w:p>
    <w:p>
      <w:pPr>
        <w:spacing w:before="50" w:after="40" w:line="276" w:lineRule="auto"/>
        <w:ind w:left="720" w:hanging="720"/>
      </w:pPr>
      <w:r>
        <w:rPr>
          <w:b/>
          <w:sz w:val="22"/>
        </w:rPr>
        <w:t xml:space="preserve">2.2  </w:t>
      </w:r>
      <w:r>
        <w:rPr>
          <w:b w:val="0"/>
          <w:sz w:val="22"/>
        </w:rPr>
        <w:t>The Key Supervisor shall be responsible for the following:</w:t>
      </w:r>
    </w:p>
    <w:p>
      <w:pPr>
        <w:spacing w:before="50" w:after="40" w:line="276" w:lineRule="auto"/>
        <w:ind w:left="720" w:hanging="720"/>
      </w:pPr>
      <w:r>
        <w:rPr>
          <w:b/>
          <w:sz w:val="22"/>
        </w:rPr>
        <w:t xml:space="preserve">2.2.1  </w:t>
      </w:r>
      <w:r>
        <w:rPr>
          <w:b w:val="0"/>
          <w:sz w:val="22"/>
        </w:rPr>
        <w:t>Ensuring that each employee is knowledgeable of the emergency response and notification requirements in the areas where contractor personnel are working.</w:t>
      </w:r>
    </w:p>
    <w:p>
      <w:pPr>
        <w:spacing w:before="50" w:after="40" w:line="276" w:lineRule="auto"/>
        <w:ind w:left="720" w:hanging="720"/>
      </w:pPr>
      <w:r>
        <w:rPr>
          <w:b/>
          <w:sz w:val="22"/>
        </w:rPr>
        <w:t xml:space="preserve">2.2.2  </w:t>
      </w:r>
      <w:r>
        <w:rPr>
          <w:b w:val="0"/>
          <w:sz w:val="22"/>
        </w:rPr>
        <w:t>Accounting for all contractor employees under emergency conditions.</w:t>
      </w:r>
    </w:p>
    <w:p>
      <w:pPr>
        <w:spacing w:before="50" w:after="40" w:line="276" w:lineRule="auto"/>
        <w:ind w:left="720" w:hanging="720"/>
      </w:pPr>
      <w:r>
        <w:rPr>
          <w:b/>
          <w:sz w:val="22"/>
        </w:rPr>
        <w:t xml:space="preserve">2.3  </w:t>
      </w:r>
      <w:r>
        <w:rPr>
          <w:b w:val="0"/>
          <w:sz w:val="22"/>
        </w:rPr>
        <w:t>Employees shall be responsible for the following:</w:t>
      </w:r>
    </w:p>
    <w:p>
      <w:pPr>
        <w:spacing w:before="50" w:after="40" w:line="276" w:lineRule="auto"/>
        <w:ind w:left="720" w:hanging="720"/>
      </w:pPr>
      <w:r>
        <w:rPr>
          <w:b/>
          <w:sz w:val="22"/>
        </w:rPr>
        <w:t xml:space="preserve">2.3.1  </w:t>
      </w:r>
      <w:r>
        <w:rPr>
          <w:b w:val="0"/>
          <w:sz w:val="22"/>
        </w:rPr>
        <w:t>Responding to all emergency signals and following directions.</w:t>
      </w:r>
    </w:p>
    <w:p>
      <w:pPr>
        <w:spacing w:before="50" w:after="40" w:line="276" w:lineRule="auto"/>
        <w:ind w:left="720" w:hanging="720"/>
      </w:pPr>
      <w:r>
        <w:rPr>
          <w:b/>
          <w:sz w:val="22"/>
        </w:rPr>
        <w:t xml:space="preserve">2.3.2  </w:t>
      </w:r>
      <w:r>
        <w:rPr>
          <w:b w:val="0"/>
          <w:sz w:val="22"/>
        </w:rPr>
        <w:t>Promptly proceeding to the staging area and reporting to their supervisor when required by the nature of the emergency.</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For purposes of this document, the following shall be considered as types of emergencies that may be encountered:</w:t>
      </w:r>
    </w:p>
    <w:p>
      <w:pPr>
        <w:spacing w:before="40" w:after="40" w:line="276" w:lineRule="auto"/>
      </w:pPr>
      <w:r>
        <w:rPr>
          <w:sz w:val="22"/>
        </w:rPr>
        <w:t></w:t>
        <w:tab/>
        <w:t>Personal (accident/injury)</w:t>
      </w:r>
    </w:p>
    <w:p>
      <w:pPr>
        <w:spacing w:before="40" w:after="40" w:line="276" w:lineRule="auto"/>
      </w:pPr>
      <w:r>
        <w:rPr>
          <w:sz w:val="22"/>
        </w:rPr>
        <w:t></w:t>
        <w:tab/>
        <w:t>Fire</w:t>
      </w:r>
    </w:p>
    <w:p>
      <w:pPr>
        <w:spacing w:before="40" w:after="40" w:line="276" w:lineRule="auto"/>
      </w:pPr>
      <w:r>
        <w:rPr>
          <w:sz w:val="22"/>
        </w:rPr>
        <w:t></w:t>
        <w:tab/>
        <w:t>Earthquake</w:t>
      </w:r>
    </w:p>
    <w:p>
      <w:pPr>
        <w:spacing w:before="40" w:after="40" w:line="276" w:lineRule="auto"/>
      </w:pPr>
      <w:r>
        <w:rPr>
          <w:sz w:val="22"/>
        </w:rPr>
        <w:t></w:t>
        <w:tab/>
        <w:t>Weather (severe cold, rain, snow, wind, etc.)</w:t>
      </w:r>
    </w:p>
    <w:p>
      <w:pPr>
        <w:spacing w:before="40" w:after="40" w:line="276" w:lineRule="auto"/>
      </w:pPr>
      <w:r>
        <w:rPr>
          <w:sz w:val="22"/>
        </w:rPr>
        <w:t></w:t>
        <w:tab/>
        <w:t>Hazardous material exposure</w:t>
      </w:r>
    </w:p>
    <w:p>
      <w:pPr>
        <w:spacing w:before="40" w:after="40" w:line="276" w:lineRule="auto"/>
      </w:pPr>
      <w:r>
        <w:rPr>
          <w:sz w:val="22"/>
        </w:rPr>
        <w:t></w:t>
        <w:tab/>
        <w:t>Cave-ins</w:t>
      </w:r>
    </w:p>
    <w:p>
      <w:pPr>
        <w:spacing w:before="40" w:after="40" w:line="276" w:lineRule="auto"/>
      </w:pPr>
      <w:r>
        <w:rPr>
          <w:sz w:val="22"/>
        </w:rPr>
        <w:t></w:t>
        <w:tab/>
        <w:t>Sabotage</w:t>
      </w:r>
    </w:p>
    <w:p>
      <w:pPr>
        <w:spacing w:before="50" w:after="40" w:line="276" w:lineRule="auto"/>
        <w:ind w:left="720" w:hanging="720"/>
      </w:pPr>
      <w:r>
        <w:rPr>
          <w:b/>
          <w:sz w:val="22"/>
        </w:rPr>
        <w:t xml:space="preserve">4.2  </w:t>
      </w:r>
      <w:r>
        <w:rPr>
          <w:b w:val="0"/>
          <w:sz w:val="22"/>
        </w:rPr>
        <w:t>To notify MH Construction, the Contractor shall call MH Construction, Construction Management  308-6489.</w:t>
      </w:r>
    </w:p>
    <w:p>
      <w:pPr>
        <w:spacing w:before="50" w:after="40" w:line="276" w:lineRule="auto"/>
        <w:ind w:left="720" w:hanging="720"/>
      </w:pPr>
      <w:r>
        <w:rPr>
          <w:b/>
          <w:sz w:val="22"/>
        </w:rPr>
        <w:t xml:space="preserve">4.3  </w:t>
      </w:r>
      <w:r>
        <w:rPr>
          <w:b w:val="0"/>
          <w:sz w:val="22"/>
        </w:rPr>
        <w:t>Contractor personnel at remote worksites shall have communication equipment to initiate effective emergency response and be notified of emergency situations.</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During the employee orientation (refer to MISH 4, Safety and Health Orientation), the Key Supervisor shall orient employees to the emergency response and notification requirements.</w:t>
      </w:r>
    </w:p>
    <w:p>
      <w:pPr>
        <w:spacing w:before="50" w:after="40" w:line="276" w:lineRule="auto"/>
        <w:ind w:left="720" w:hanging="720"/>
      </w:pPr>
      <w:r>
        <w:rPr>
          <w:b/>
          <w:sz w:val="22"/>
        </w:rPr>
        <w:t xml:space="preserve">5.2  </w:t>
      </w:r>
      <w:r>
        <w:rPr>
          <w:b w:val="0"/>
          <w:sz w:val="22"/>
        </w:rPr>
        <w:t>Because of the number of facilities involved, specific information regarding staging areas, additional emergency response and notification requirements that may be applicable to some buildings or operations have not been provided.  Contact the MH Construction Project Management for specific information regarding requirements for each facility.</w:t>
      </w:r>
    </w:p>
    <w:p>
      <w:pPr>
        <w:spacing w:before="50" w:after="40" w:line="276" w:lineRule="auto"/>
        <w:ind w:left="720" w:hanging="720"/>
      </w:pPr>
      <w:r>
        <w:rPr>
          <w:b/>
          <w:sz w:val="22"/>
        </w:rPr>
        <w:t xml:space="preserve">5.3  </w:t>
      </w:r>
      <w:r>
        <w:rPr>
          <w:b w:val="0"/>
          <w:sz w:val="22"/>
        </w:rPr>
        <w:t>For all work locations, the key supervisor shall coordinate with the owner of the facility to identify staging areas, and emergency signal.  If staging areas have not been identified the key supervisor shall identify the staging area and emergency signals for the specific job site.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1926</w:t>
        <w:tab/>
        <w:tab/>
        <w:t>Safety and Health Regulations for Construction (OSHA)</w:t>
      </w:r>
    </w:p>
    <w:p>
      <w:pPr>
        <w:spacing w:before="40" w:after="40" w:line="276" w:lineRule="auto"/>
      </w:pPr>
      <w:r>
        <w:rPr>
          <w:sz w:val="22"/>
        </w:rPr>
        <w:t>WAC 296-155</w:t>
        <w:tab/>
        <w:t>Safety Standards for Construction Work (WISHA)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94DFA9-4D2B-4FCD-A641-9CF7B7D7745E}"/>
</file>

<file path=customXml/itemProps3.xml><?xml version="1.0" encoding="utf-8"?>
<ds:datastoreItem xmlns:ds="http://schemas.openxmlformats.org/officeDocument/2006/customXml" ds:itemID="{05CABCA4-4D0F-4759-9758-6D4D9354E9EA}"/>
</file>

<file path=customXml/itemProps4.xml><?xml version="1.0" encoding="utf-8"?>
<ds:datastoreItem xmlns:ds="http://schemas.openxmlformats.org/officeDocument/2006/customXml" ds:itemID="{0D5FA44F-2CA8-463E-BFFD-D5063805EA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