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04-A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DRIVER AUTHORIZATION &amp; MVR REQUEST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Vehicle &amp; Equipment Safety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04-A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All employees who operate company vehicles or personal vehicles for company business must be authorized. MVR checks are conducted at hire and annually. Reference: MISH-33 | MISH-35 | Travelers Fleet Safety — travelers.com/risk-control/construction-fleet | FMCSA 49 CFR 391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Job Title: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Date of Birth: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Driver License Number: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State of Issue: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License Class: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License Expiration Date: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CDL Required?: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CDL Endorsements: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MVR Check Authorization</w:t>
      </w:r>
    </w:p>
    <w:p>
      <w:pPr>
        <w:ind w:left="720"/>
      </w:pPr>
      <w:r>
        <w:rPr>
          <w:rFonts w:ascii="Arial" w:hAnsi="Arial"/>
          <w:color w:val="1A1A1A"/>
          <w:sz w:val="22"/>
        </w:rPr>
        <w:t>I authorize MH Construction, Inc. and its designated agent to obtain my Motor Vehicle Record (MVR) from the appropriate state agency. I understand this check will be conducted at hire and annually thereafter.</w:t>
      </w:r>
    </w:p>
    <w:p/>
    <w:p>
      <w:r>
        <w:rPr>
          <w:rFonts w:ascii="Arial" w:hAnsi="Arial"/>
          <w:b/>
          <w:color w:val="1A1A1A"/>
          <w:sz w:val="22"/>
        </w:rPr>
        <w:t>Disqualifying MVR Criteria (Travelers Standard)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Violation Type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Lookback Period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Disqualifying Threshold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DUI / DWI / OUI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 years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Any occurrence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Reckless Driving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 years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 or more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Leaving Scene of Accident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 years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Any occurrence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Driving with Suspended License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 years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Any occurrence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At-Fault Accidents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 years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 or more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Moving Violations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 years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 or more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Speeding 15+ mph over limit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 years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 or more</w:t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Felony Involving Vehicle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 years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Any occurrence</w:t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78D510-ECEB-4C9C-BF92-0957C7E02D6B}"/>
</file>

<file path=customXml/itemProps3.xml><?xml version="1.0" encoding="utf-8"?>
<ds:datastoreItem xmlns:ds="http://schemas.openxmlformats.org/officeDocument/2006/customXml" ds:itemID="{10AA086A-5B73-41D9-AFEE-33DF3D95D10C}"/>
</file>

<file path=customXml/itemProps4.xml><?xml version="1.0" encoding="utf-8"?>
<ds:datastoreItem xmlns:ds="http://schemas.openxmlformats.org/officeDocument/2006/customXml" ds:itemID="{698DA000-D911-4897-9877-6F332AD561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