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04-F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ANNUAL MOTOR VEHICLE RECORD (MVR) REVIEW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Vehicle &amp; Equipment Safety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04-F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Travelers Insurance requires annual MVR review for all authorized drivers. This log documents compliance. Reference: MISH-35 | Travelers Fleet Safety Program | FMCSA 49 CFR 391.25</w:t>
      </w:r>
    </w:p>
    <w:p/>
    <w:p>
      <w:r>
        <w:rPr>
          <w:rFonts w:ascii="Arial" w:hAnsi="Arial"/>
          <w:b/>
          <w:color w:val="1A1A1A"/>
          <w:sz w:val="22"/>
        </w:rPr>
        <w:t>Annual MVR Review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License #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MVR Date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Taken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Reviewed By</w:t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Clear / Violations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Travelers disqualifying criteria applied per FORM-04-A. Any employee with a disqualifying MVR result must be removed from driving duties immediately and the Safety Officer notified.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4F0FD1-A122-4997-A084-8DB6D211A9D9}"/>
</file>

<file path=customXml/itemProps3.xml><?xml version="1.0" encoding="utf-8"?>
<ds:datastoreItem xmlns:ds="http://schemas.openxmlformats.org/officeDocument/2006/customXml" ds:itemID="{F3FBCF5A-E383-4EAF-918E-96656C3BD50D}"/>
</file>

<file path=customXml/itemProps4.xml><?xml version="1.0" encoding="utf-8"?>
<ds:datastoreItem xmlns:ds="http://schemas.openxmlformats.org/officeDocument/2006/customXml" ds:itemID="{E67494F2-3CE1-4ECF-9C5D-1A7A02E932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