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2f3f"/>
          <w:sz w:val="44"/>
          <w:szCs w:val="44"/>
        </w:rPr>
        <w:t xml:space="preserve">Your I-693 Visit,</w:t>
      </w:r>
      <w:r>
        <w:rPr>
          <w:rFonts w:ascii="Arial" w:cs="Arial" w:eastAsia="Arial" w:hAnsi="Arial"/>
          <w:b/>
          <w:bCs/>
          <w:color w:val="c25a2c"/>
          <w:sz w:val="44"/>
          <w:szCs w:val="44"/>
        </w:rPr>
        <w:t xml:space="preserve"> Made Simple</w:t>
      </w:r>
    </w:p>
    <w:p>
      <w:pPr>
        <w:pBdr>
          <w:bottom w:val="single" w:color="F0D4C2" w:sz="6" w:space="4"/>
        </w:pBdr>
        <w:spacing w:after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Everything you need to know to prepare for your USCIS immigration medical examination at Atlas Intensive Care.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25a2c"/>
          <w:sz w:val="16"/>
          <w:szCs w:val="16"/>
        </w:rPr>
        <w:t xml:space="preserve">BEFORE YOUR VISIT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0d2f3f"/>
          <w:sz w:val="26"/>
          <w:szCs w:val="26"/>
        </w:rPr>
        <w:t xml:space="preserve">What to bring &amp; how to prepare.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5140"/>
      </w:tblGrid>
      <w:tr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Bring with you: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valid government-issued photo ID — passport, driver’s license, or state ID (original, not a copy)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printed Form I-693 (latest edition: 01/20/25)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vaccination records you can find — from any country, in any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Records of any chronic medical conditions or current medications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Insurance card (if planning to use insurance for outside lab draws)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for the $350 civil surgeon fee (cash, card, or check)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Fill out before you arrive: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Page 1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— your full legal name, address, date of birth, country of birth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Page 2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— your contact info (phone, 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Top of Page 3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— photo identification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a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black ballpoint pen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 Print clearly. If a field doesn’t apply, write "N/A" — don’t leave it blank.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 NOT sign the form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— Dr. Sharma must witness your signature in person.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25a2c" w:sz="24"/>
              <w:bottom w:val="none" w:color="FFFFFF" w:sz="0"/>
              <w:right w:val="none" w:color="FFFFFF" w:sz="0"/>
            </w:tcBorders>
            <w:shd w:fill="f5ebd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25a2c"/>
                <w:sz w:val="17"/>
                <w:szCs w:val="17"/>
              </w:rPr>
              <w:t xml:space="preserve">IMPORTANT — DON’T SIGN THE FORM AHEAD OF TIME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signature on Form I-693 must be witnessed by the civil surgeon. If you sign at home, USCIS will reject the form.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25a2c"/>
          <w:sz w:val="16"/>
          <w:szCs w:val="16"/>
        </w:rPr>
        <w:t xml:space="preserve">AT YOUR APPOINTMENT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0d2f3f"/>
          <w:sz w:val="26"/>
          <w:szCs w:val="26"/>
        </w:rPr>
        <w:t xml:space="preserve">What to expect during the visit.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5140"/>
      </w:tblGrid>
      <w:tr>
        <w:tc>
          <w:tcPr>
            <w:tcW w:type="dxa" w:w="4940"/>
            <w:tcBorders>
              <w:top w:val="none" w:color="FFFFFF" w:sz="0"/>
              <w:left w:val="single" w:color="c25a2c" w:sz="24"/>
              <w:bottom w:val="none" w:color="FFFFFF" w:sz="0"/>
              <w:right w:val="none" w:color="FFFFFF" w:sz="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2f3f"/>
                <w:sz w:val="19"/>
                <w:szCs w:val="19"/>
              </w:rPr>
              <w:t xml:space="preserve">1. Identity verification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Dr. Sharma confirms your information matches your photo ID.</w:t>
            </w:r>
          </w:p>
        </w:tc>
        <w:tc>
          <w:tcPr>
            <w:tcW w:type="dxa" w:w="4940"/>
            <w:tcBorders>
              <w:top w:val="none" w:color="FFFFFF" w:sz="0"/>
              <w:left w:val="single" w:color="c25a2c" w:sz="24"/>
              <w:bottom w:val="none" w:color="FFFFFF" w:sz="0"/>
              <w:right w:val="none" w:color="FFFFFF" w:sz="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2f3f"/>
                <w:sz w:val="19"/>
                <w:szCs w:val="19"/>
              </w:rPr>
              <w:t xml:space="preserve">2. Physical exam &amp; history review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Standard physical exam and conversation about your health, ruling out communicable diseases per USCIS requirements.</w:t>
            </w:r>
          </w:p>
        </w:tc>
      </w:tr>
      <w:tr>
        <w:tc>
          <w:tcPr>
            <w:tcW w:type="dxa" w:w="4940"/>
            <w:tcBorders>
              <w:top w:val="none" w:color="FFFFFF" w:sz="0"/>
              <w:left w:val="single" w:color="c25a2c" w:sz="24"/>
              <w:bottom w:val="none" w:color="FFFFFF" w:sz="0"/>
              <w:right w:val="none" w:color="FFFFFF" w:sz="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2f3f"/>
                <w:sz w:val="19"/>
                <w:szCs w:val="19"/>
              </w:rPr>
              <w:t xml:space="preserve">3. Lab draw at our office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TB QuantiFERON, syphilis, and immunity profile drawn during your visit — no separate appointment needed.</w:t>
            </w:r>
          </w:p>
        </w:tc>
        <w:tc>
          <w:tcPr>
            <w:tcW w:type="dxa" w:w="4940"/>
            <w:tcBorders>
              <w:top w:val="none" w:color="FFFFFF" w:sz="0"/>
              <w:left w:val="single" w:color="c25a2c" w:sz="24"/>
              <w:bottom w:val="none" w:color="FFFFFF" w:sz="0"/>
              <w:right w:val="none" w:color="FFFFFF" w:sz="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2f3f"/>
                <w:sz w:val="19"/>
                <w:szCs w:val="19"/>
              </w:rPr>
              <w:t xml:space="preserve">4. Vaccines (if needed)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Any missing USCIS-required vaccines administered. Existing records reviewed and documented.</w:t>
            </w:r>
          </w:p>
        </w:tc>
      </w:tr>
    </w:tbl>
    <w:p>
      <w:pPr>
        <w:spacing w:after="3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Plan for 45 minutes to 1 hour. Most patients find it comfortable and conversational rather than rushed.</w:t>
      </w:r>
    </w:p>
    <w:p>
      <w:r>
        <w:br w:type="pag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25a2c"/>
          <w:sz w:val="16"/>
          <w:szCs w:val="16"/>
        </w:rPr>
        <w:t xml:space="preserve">AFTER YOUR VISIT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0d2f3f"/>
          <w:sz w:val="26"/>
          <w:szCs w:val="26"/>
        </w:rPr>
        <w:t xml:space="preserve">What happens next.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Days 1–4: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Lab results return directly to our office (TB QuantiFERON, syphilis, immunity profile).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Days 4–6: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Dr. Sharma reviews your full results, signs Form I-693, and prepares the sealed envelope. If your immunity profile shows low titers for a vaccine-preventable condition, additional vaccines may be needed before the envelope is finalized — if your immunity is adequate, no further vaccines are required.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 6+: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 notify you when your envelope is ready for pickup. You also receive a free electronic copy for your records.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Submit: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Include the unopened sealed envelope with your Form I-485 (Adjustment of Status) when you submit to USCIS.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25a2c" w:sz="24"/>
              <w:bottom w:val="none" w:color="FFFFFF" w:sz="0"/>
              <w:right w:val="none" w:color="FFFFFF" w:sz="0"/>
            </w:tcBorders>
            <w:shd w:fill="fef0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25a2c"/>
                <w:sz w:val="17"/>
                <w:szCs w:val="17"/>
              </w:rPr>
              <w:t xml:space="preserve">KEEP THE SEAL — DON’T OPEN THE ENVELOPE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USCIS requires the envelope to remain sealed until USCIS opens it. Breaking the seal — even by accident — means a new exam is required.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25a2c"/>
          <w:sz w:val="16"/>
          <w:szCs w:val="16"/>
        </w:rPr>
        <w:t xml:space="preserve">COSTS AT A GLANCE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0d2f3f"/>
          <w:sz w:val="26"/>
          <w:szCs w:val="26"/>
        </w:rPr>
        <w:t xml:space="preserve">What you’ll pay.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1920"/>
        <w:gridCol w:w="3520"/>
      </w:tblGrid>
      <w:tr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f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BF6EE"/>
                <w:sz w:val="19"/>
                <w:szCs w:val="19"/>
              </w:rPr>
              <w:t xml:space="preserve">Item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f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BF6EE"/>
                <w:sz w:val="19"/>
                <w:szCs w:val="19"/>
              </w:rPr>
              <w:t xml:space="preserve">Cost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f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BF6EE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Civil surgeon exam &amp; sealed envelope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$350 flat fee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Paid at visit</w:t>
            </w:r>
          </w:p>
        </w:tc>
      </w:tr>
      <w:tr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bf6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In-house lab package — TB QuantiFERON, syphilis, immunity profile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bf6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$250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bf6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 patients choose this for speed &amp; convenience</w:t>
            </w:r>
          </w:p>
        </w:tc>
      </w:tr>
      <w:tr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Outside lab via insurance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Variable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Coverage varies — check with your insurer</w:t>
            </w:r>
          </w:p>
        </w:tc>
      </w:tr>
      <w:tr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bf6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Vaccines (if needed for USCIS)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bf6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Varies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bf6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Usually covered by insurance</w:t>
            </w:r>
          </w:p>
        </w:tc>
      </w:tr>
      <w:tr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Chest X-ray (only if TB screen positive)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Varies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F0D4C2" w:sz="4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Usually covered by insurance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a5a5a"/>
          <w:sz w:val="17"/>
          <w:szCs w:val="17"/>
        </w:rPr>
        <w:t xml:space="preserve">If using insurance: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we recommend checking with your insurer about coverage for the QuantiFERON TB test, syphilis screening, and the immunity profile (MMR, varicella, hepatitis B) for adults 18–64. Many patients find the in-house package is faster and avoids surprise lab bills.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25a2c"/>
          <w:sz w:val="16"/>
          <w:szCs w:val="16"/>
        </w:rPr>
        <w:t xml:space="preserve">FREQUENTLY ASKED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0d2f3f"/>
          <w:sz w:val="26"/>
          <w:szCs w:val="26"/>
        </w:rPr>
        <w:t xml:space="preserve">Quick answers.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5140"/>
      </w:tblGrid>
      <w:tr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Q: How do I book?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A: Online through our website, by phone at 213-582-8527, or via the contact form. Most appointments within 1–3 business days.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Q: Can I send documents in advance?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A: Yes. After booking, our team will send you a secure folder link to upload vaccine records, prior labs, or other documents.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Q: What if I’m missing vaccine records?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A: We can administer required vaccines on the day, or order blood titers to prove immunity.</w:t>
            </w:r>
          </w:p>
        </w:tc>
        <w:tc>
          <w:tcPr>
            <w:tcW w:type="dxa" w:w="5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Q: Do I need to fast?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A: No. Eat normally before your visit.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Q: Can my whole family come together?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A: Yes — we welcome family group bookings.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Q: What if I have a complex medical history?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A: Most situations are manageable. Call us first — we’ll discuss confidentially.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f3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BF6EE"/>
                <w:sz w:val="20"/>
                <w:szCs w:val="20"/>
              </w:rPr>
              <w:t xml:space="preserve">Questions? We’re here to help.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BF6EE"/>
                <w:sz w:val="17"/>
                <w:szCs w:val="17"/>
              </w:rPr>
              <w:t xml:space="preserve">Tel: </w:t>
            </w:r>
            <w:r>
              <w:rPr>
                <w:rFonts w:ascii="Arial" w:cs="Arial" w:eastAsia="Arial" w:hAnsi="Arial"/>
                <w:color w:val="FBF6EE"/>
                <w:sz w:val="17"/>
                <w:szCs w:val="17"/>
              </w:rPr>
              <w:t xml:space="preserve">213-582-8527  |  </w:t>
            </w:r>
            <w:r>
              <w:rPr>
                <w:rFonts w:ascii="Arial" w:cs="Arial" w:eastAsia="Arial" w:hAnsi="Arial"/>
                <w:b/>
                <w:bCs/>
                <w:color w:val="FBF6EE"/>
                <w:sz w:val="17"/>
                <w:szCs w:val="17"/>
              </w:rPr>
              <w:t xml:space="preserve">Fax: </w:t>
            </w:r>
            <w:r>
              <w:rPr>
                <w:rFonts w:ascii="Arial" w:cs="Arial" w:eastAsia="Arial" w:hAnsi="Arial"/>
                <w:color w:val="FBF6EE"/>
                <w:sz w:val="17"/>
                <w:szCs w:val="17"/>
              </w:rPr>
              <w:t xml:space="preserve">740-472-8527  |  </w:t>
            </w:r>
            <w:r>
              <w:rPr>
                <w:rFonts w:ascii="Arial" w:cs="Arial" w:eastAsia="Arial" w:hAnsi="Arial"/>
                <w:b/>
                <w:bCs/>
                <w:color w:val="FBF6EE"/>
                <w:sz w:val="17"/>
                <w:szCs w:val="17"/>
              </w:rPr>
              <w:t xml:space="preserve">Email: </w:t>
            </w:r>
            <w:r>
              <w:rPr>
                <w:rFonts w:ascii="Arial" w:cs="Arial" w:eastAsia="Arial" w:hAnsi="Arial"/>
                <w:color w:val="FBF6EE"/>
                <w:sz w:val="17"/>
                <w:szCs w:val="17"/>
              </w:rPr>
              <w:t xml:space="preserve">info@atlasintensivecare.com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BF6EE"/>
                <w:sz w:val="16"/>
                <w:szCs w:val="16"/>
              </w:rPr>
              <w:t xml:space="preserve">18 South 2nd Street San Jose  |  6203 San Ignacio Avenue San Jose  |  900 East Hamilton Avenue Campbell  |  </w:t>
            </w:r>
            <w:r>
              <w:rPr>
                <w:rFonts w:ascii="Arial" w:cs="Arial" w:eastAsia="Arial" w:hAnsi="Arial"/>
                <w:i/>
                <w:iCs/>
                <w:color w:val="FBF6EE"/>
                <w:sz w:val="16"/>
                <w:szCs w:val="16"/>
              </w:rPr>
              <w:t xml:space="preserve">Mon–Fri 10–3, weekends by appointment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5a2c" w:sz="12" w:space="8"/>
      </w:pBdr>
      <w:tabs>
        <w:tab w:val="right" w:pos="10080"/>
      </w:tabs>
      <w:spacing w:after="0" w:before="200"/>
    </w:pPr>
    <w:r>
      <w:rPr>
        <w:rFonts w:ascii="Arial" w:cs="Arial" w:eastAsia="Arial" w:hAnsi="Arial"/>
        <w:color w:val="5a5a5a"/>
        <w:sz w:val="16"/>
        <w:szCs w:val="16"/>
      </w:rPr>
      <w:t xml:space="preserve">Atlas Intensive Care   |   Tel 213-582-8527   |   atlasintensivecare.com</w:t>
    </w:r>
    <w:r>
      <w:rPr>
        <w:rFonts w:ascii="Arial" w:cs="Arial" w:eastAsia="Arial" w:hAnsi="Arial"/>
        <w:color w:val="5a5a5a"/>
        <w:sz w:val="16"/>
        <w:szCs w:val="16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1524000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25a2c" w:sz="6" w:space="4"/>
      </w:pBdr>
      <w:spacing w:after="60" w:before="0"/>
      <w:jc w:val="right"/>
    </w:pPr>
    <w:r>
      <w:rPr>
        <w:rFonts w:ascii="Arial" w:cs="Arial" w:eastAsia="Arial" w:hAnsi="Arial"/>
        <w:b/>
        <w:bCs/>
        <w:color w:val="c25a2c"/>
        <w:sz w:val="18"/>
        <w:szCs w:val="18"/>
      </w:rPr>
      <w:t xml:space="preserve">I-693 Patient Prep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e1582f15d8f72791b4f49e8876827509769e9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2026-05-03T23:39:59.582Z</dcterms:created>
  <dcterms:modified xsi:type="dcterms:W3CDTF">2026-05-03T23:39:59.583Z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