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TestNG?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TestNG is a testing framework used to run multiple test cases simultaneously, making it ideal for automation testing.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also provides features like annotations, parallel execution, grouping of tests, and report generation.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Execution order of @Annotation in TestNG: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@BeforeSuite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@BeforeTest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@BeforeClass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@BeforeMethod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@Test Method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@AfterMethod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@AfterClass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@AfterTest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@AfterSuite (for the next suite)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Points to Remember for Writing TestNG Test Cases: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1.TestNG does not require a main() method.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2.Methods do not need to be static.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3.The @Test annotation indicates that a method is a test case.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package manPackageTest;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DemoTest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void verifyPageTitle()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driver.get("https://google.com");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//title Google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String expectedTitle="Google";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String actualTitle=driver.getTitle();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Assert.assertEquals(expectedTitle, actualTitle);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4.Import the org.testng.annotations.* package.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5.Assert Class: Use the Assert class for verification operations.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Assert Class: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Assert class is used to verify that the expected result matches the actual result in TestNG. To use it, import the org.testng.Assert package.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