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 / Disable test 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TestNG, test cases can be enabled / disabled in two ways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1.You can disable the test case in a @Test annotation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@Test(enabled = false)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void testMethod()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Test logic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tut3_Enable_Disable;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LoanDepartment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@Test(enabled = 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void mobileLoginPersonalLoan()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System.out.println("Mobile Login Personal loan");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@Test(enabled = false)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void webLoginPersonalLoan()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System.out.println("Web Login Personal loan");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@Test(enabled = false)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APILoginPersonalLoan()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System.out.println("API Login Personal loan");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@Test(enabled = 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void MobileLoginAutoMobileLoan()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System.out.println("Mobile Login AutoMobile  loan");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@Test    //by default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WebLoginAutoMobileLoan()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System.out.println("Web Login AutoMobile  loan");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@Test //by default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ApiLoginAutoMobileLoan()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System.out.println("API Login AutoMobile  loan");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2.You can disable the test case in the XML file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&lt;methods&gt;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&lt;exclude name="MethodName"/&gt;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&lt;include name="MethodName"/&gt;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&lt;/methods&gt;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Code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&lt;suite name="tut3_LoanDemo"&gt;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&lt;test thread-count="5" name="LoanTest"&gt;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&lt;classes&gt;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&lt;class name="tut3_Enable_Disable.LoanDepartment"&gt;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&lt;methods&gt;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&lt;!--&lt;exclude name="mobileLoginPersonalLoan"&gt;&lt;/exclude&gt;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&lt;!--if you want filter like starting name then use include --&gt;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&lt;include name="mobile.*"&gt;  &lt;/include&gt;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&lt;/methods&gt;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&lt;/class&gt;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&lt;/classes&gt;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&lt;/test&gt; &lt;!-- LoanTest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&lt;/suite&gt; &lt;!-- tut3_LoanDemo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