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AI Evals: Comprehensive Analysis</w:t>
      </w:r>
    </w:p>
    <w:p>
      <w:pPr>
        <w:pStyle w:val="DocTitle"/>
      </w:pPr>
      <w:r>
        <w:t xml:space="preserve">of Evaluation Frameworks,</w:t>
      </w:r>
    </w:p>
    <w:p>
      <w:pPr>
        <w:pStyle w:val="DocTitle"/>
      </w:pPr>
      <w:r>
        <w:t xml:space="preserve">Methodologies, and Practical</w:t>
      </w:r>
    </w:p>
    <w:p>
      <w:pPr>
        <w:pStyle w:val="DocTitle"/>
      </w:pPr>
      <w:r>
        <w:t xml:space="preserve">Implementation Across LLM Applications</w:t>
      </w:r>
    </w:p>
    <w:p>
      <w:pPr>
        <w:pStyle w:val="DocSubtitle"/>
      </w:pPr>
      <w:r>
        <w:t xml:space="preserve">A Synthesis of Insights from Hamel Husain (hamel.dev) and Shreya Shankar (sh-reya.com)</w:t>
      </w:r>
    </w:p>
    <w:p>
      <w:pPr>
        <w:pStyle w:val="DocSubtitle"/>
      </w:pPr>
      <w:r>
        <w:t xml:space="preserve">Blogs Published 2024–2026 • 16 Blog Posts Analyzed</w:t>
      </w:r>
    </w:p>
    <w:p>
      <w:pPr>
        <w:pBdr>
          <w:bottom w:val="single" w:color="C8D8E8" w:sz="1"/>
        </w:pBdr>
        <w:spacing w:after="200" w:before="200"/>
      </w:pPr>
      <w:r>
        <w:t xml:space="preserve"/>
      </w:r>
    </w:p>
    <w:p>
      <w:pPr>
        <w:pStyle w:val="Heading1"/>
      </w:pPr>
      <w:r>
        <w:t xml:space="preserve">Executive Summary</w:t>
      </w:r>
    </w:p>
    <w:p>
      <w:pPr>
        <w:pStyle w:val="BodyText"/>
      </w:pPr>
      <w:r>
        <w:t xml:space="preserve">Across sixteen blog posts published between 2024 and 2026, Hamel Husain and Shreya Shankar converge on a central thesis: AI product failures are overwhelmingly evaluation failures, and the remedy is a human-anchored, bottom-up approach to systematic quality measurement rather than reliance on generic metrics or fully automated tooling. Their combined work yields a unified practical framework that AI/ML practitioners and product managers can implement immediately.</w:t>
      </w:r>
    </w:p>
    <w:p>
      <w:pPr>
        <w:spacing w:after="60" w:before="60"/>
      </w:pPr>
      <w:r>
        <w:t xml:space="preserve"/>
      </w:r>
    </w:p>
    <w:p>
      <w:pPr>
        <w:pStyle w:val="BodyText"/>
      </w:pPr>
      <w:r>
        <w:t xml:space="preserve">The most critical finding is that error analysis—not metrics selection or tool adoption—is the highest-ROI evaluation activity. Husain's consulting experience repeatedly shows that sampling real AI outputs, annotating failures with open-ended notes, and building frequency-ranked failure taxonomies reveals that a small number of issue categories typically account for the majority of problems. In one documented case, just three issues accounted for over 60% of all problems. Shankar's empirical research reinforces this: agents performing qualitative coding without human guidance produced superficial paraphrases rather than genuine analysis, with 93.8% of generated codes used only once, demonstrating that automated evaluation without human anchoring produces misleading signals.</w:t>
      </w:r>
    </w:p>
    <w:p>
      <w:pPr>
        <w:spacing w:after="60" w:before="60"/>
      </w:pPr>
      <w:r>
        <w:t xml:space="preserve"/>
      </w:r>
    </w:p>
    <w:p>
      <w:pPr>
        <w:pStyle w:val="BodyText"/>
      </w:pPr>
      <w:r>
        <w:t xml:space="preserve">Both authors establish that LLM-as-a-Judge is viable but only when rigorously validated against domain expert judgment. Husain's Critique Shadowing methodology—identifying a Principal Domain Expert, collecting binary pass/fail judgments with written critiques, and validating automated judges using True Positive Rate and True Negative Rate on held-out data—provides the most actionable implementation path.</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8F4FD" w:val="clear"/>
          </w:tcPr>
          <w:p>
            <w:pPr>
              <w:spacing w:after="40" w:before="80"/>
            </w:pPr>
            <w:r>
              <w:rPr>
                <w:rFonts w:ascii="Calibri" w:cs="Calibri" w:eastAsia="Calibri" w:hAnsi="Calibri"/>
                <w:b/>
                <w:bCs/>
                <w:color w:val="1A3C5E"/>
                <w:sz w:val="22"/>
                <w:szCs w:val="22"/>
              </w:rPr>
              <w:t xml:space="preserve">🔑 Central Thesis</w:t>
            </w:r>
          </w:p>
          <w:p>
            <w:pPr>
              <w:spacing w:after="80" w:before="0"/>
            </w:pPr>
            <w:r>
              <w:rPr>
                <w:rFonts w:ascii="Calibri" w:cs="Calibri" w:eastAsia="Calibri" w:hAnsi="Calibri"/>
                <w:color w:val="333333"/>
                <w:sz w:val="20"/>
                <w:szCs w:val="20"/>
              </w:rPr>
              <w:t xml:space="preserve">Evaluation difficulty signals a product design problem, not an evaluation problem. Products should surface verifiable artifacts—intermediate steps, source citations, structured outputs—that make quality assessment tractable for both humans and automated judges. Teams should invest first in custom annotation tooling (enabling roughly 10x faster iteration), layer deterministic CI checks with production-sampled LLM-as-judge monitoring, and select eval tools based on developer experience and human-in-the-loop support rather than feature checklists.</w:t>
            </w:r>
          </w:p>
        </w:tc>
      </w:tr>
    </w:tbl>
    <w:p>
      <w:pPr>
        <w:spacing w:after="60" w:before="60"/>
      </w:pPr>
      <w:r>
        <w:t xml:space="preserve"/>
      </w:r>
    </w:p>
    <w:p>
      <w:pPr>
        <w:pStyle w:val="Heading2"/>
      </w:pPr>
      <w:r>
        <w:t xml:space="preserve">Key Findings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Finding</w:t>
            </w:r>
          </w:p>
        </w:tc>
        <w:tc>
          <w:tcPr>
            <w:tcW w:type="dxa" w:w="656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Detail</w:t>
            </w:r>
          </w:p>
        </w:tc>
      </w:tr>
      <w:tr>
        <w:tc>
          <w:tcPr>
            <w:tcW w:type="dxa" w:w="2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Highest-ROI Activity</w:t>
            </w:r>
          </w:p>
        </w:tc>
        <w:tc>
          <w:tcPr>
            <w:tcW w:type="dxa" w:w="6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Error analysis over metrics selection or tool adoption</w:t>
            </w:r>
          </w:p>
        </w:tc>
      </w:tr>
      <w:tr>
        <w:tc>
          <w:tcPr>
            <w:tcW w:type="dxa" w:w="2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Annotation Investment</w:t>
            </w:r>
          </w:p>
        </w:tc>
        <w:tc>
          <w:tcPr>
            <w:tcW w:type="dxa" w:w="6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Custom annotation tools enable ~10x faster iteration than generic alternatives</w:t>
            </w:r>
          </w:p>
        </w:tc>
      </w:tr>
      <w:tr>
        <w:tc>
          <w:tcPr>
            <w:tcW w:type="dxa" w:w="2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LLM-as-Judge</w:t>
            </w:r>
          </w:p>
        </w:tc>
        <w:tc>
          <w:tcPr>
            <w:tcW w:type="dxa" w:w="6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Viable only when validated against domain expert judgment (TPR/TNR on held-out data)</w:t>
            </w:r>
          </w:p>
        </w:tc>
      </w:tr>
      <w:tr>
        <w:tc>
          <w:tcPr>
            <w:tcW w:type="dxa" w:w="2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Product Design First</w:t>
            </w:r>
          </w:p>
        </w:tc>
        <w:tc>
          <w:tcPr>
            <w:tcW w:type="dxa" w:w="6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Hard-to-eval products signal design problems, not evaluation problems</w:t>
            </w:r>
          </w:p>
        </w:tc>
      </w:tr>
      <w:tr>
        <w:tc>
          <w:tcPr>
            <w:tcW w:type="dxa" w:w="2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Empirical Evidence</w:t>
            </w:r>
          </w:p>
        </w:tc>
        <w:tc>
          <w:tcPr>
            <w:tcW w:type="dxa" w:w="6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93.8% of AI-generated qualitative codes were one-time-use without human steering</w:t>
            </w:r>
          </w:p>
        </w:tc>
      </w:tr>
      <w:tr>
        <w:tc>
          <w:tcPr>
            <w:tcW w:type="dxa" w:w="2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Anti-Pattern Warning</w:t>
            </w:r>
          </w:p>
        </w:tc>
        <w:tc>
          <w:tcPr>
            <w:tcW w:type="dxa" w:w="6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Generic "ready-to-use" metrics waste time and create false confidence</w:t>
            </w:r>
          </w:p>
        </w:tc>
      </w:tr>
    </w:tbl>
    <w:p>
      <w:pPr>
        <w:spacing w:after="60" w:before="60"/>
      </w:pPr>
      <w:r>
        <w:t xml:space="preserve"/>
      </w:r>
    </w:p>
    <w:p>
      <w:pPr>
        <w:pStyle w:val="Heading1"/>
      </w:pPr>
      <w:r>
        <w:t xml:space="preserve">Introduction: Why AI Evals Matter</w:t>
      </w:r>
    </w:p>
    <w:p>
      <w:pPr>
        <w:pStyle w:val="BodyText"/>
      </w:pPr>
      <w:r>
        <w:t xml:space="preserve">The rapid proliferation of AI-powered products has exposed a critical gap between building systems that "run" and building systems that "work correctly." Hamel Husain and Shreya Shankar—two of the most prolific voices on AI evaluation—define evals simply as "the systematic measurement of application quality." This deceptively simple definition belies the depth and rigor required to implement evals well.</w:t>
      </w:r>
    </w:p>
    <w:p>
      <w:pPr>
        <w:spacing w:after="60" w:before="60"/>
      </w:pPr>
      <w:r>
        <w:t xml:space="preserve"/>
      </w:r>
    </w:p>
    <w:p>
      <w:pPr>
        <w:pStyle w:val="BodyText"/>
      </w:pPr>
      <w:r>
        <w:t xml:space="preserve">Across more than a dozen blog posts published between 2024 and 2026, both authors make a compelling and converging case: unsuccessful AI products almost always share a common root cause—a failure to create robust evaluation systems. Husain frames the problem through the lens of iteration speed. Success with AI hinges on how fast teams can cycle through three activities: evaluating quality, debugging issues, and changing system behavior. Most teams focus exclusively on changing behavior—tweaking prompts, swapping models, adjusting architectures—while neglecting the evaluation infrastructure that would tell them whether those changes actually helped.</w:t>
      </w:r>
    </w:p>
    <w:p>
      <w:pPr>
        <w:spacing w:after="60" w:before="60"/>
      </w:pPr>
      <w:r>
        <w:t xml:space="preserve"/>
      </w:r>
    </w:p>
    <w:p>
      <w:pPr>
        <w:pStyle w:val="BlockQuote"/>
      </w:pPr>
      <w:r>
        <w:t xml:space="preserve">"Like software engineering, success with AI hinges on how fast you can iterate. Many people focus exclusively on changing behavior, which prevents them from improving their LLM products beyond a demo." — Hamel Husain</w:t>
      </w:r>
    </w:p>
    <w:p>
      <w:pPr>
        <w:spacing w:after="60" w:before="60"/>
      </w:pPr>
      <w:r>
        <w:t xml:space="preserve"/>
      </w:r>
    </w:p>
    <w:p>
      <w:pPr>
        <w:pStyle w:val="BodyText"/>
      </w:pPr>
      <w:r>
        <w:t xml:space="preserve">Shankar reinforces this perspective, arguing that anti-eval sentiment in the AI community is actively harmful because most builders lack the domain expertise to rely on intuition alone, and dismissing evals "removes the very tools that would help them understand what is working." Together, their body of work provides both the theoretical foundation and the practical playbook for implementing robust AI evaluation in 2026.</w:t>
      </w:r>
    </w:p>
    <w:p>
      <w:pPr>
        <w:spacing w:after="60" w:before="60"/>
      </w:pPr>
      <w:r>
        <w:t xml:space="preserve"/>
      </w:r>
    </w:p>
    <w:p>
      <w:pPr>
        <w:pStyle w:val="Heading2"/>
      </w:pPr>
      <w:r>
        <w:t xml:space="preserve">Sources Covered in This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Blog Title</w:t>
            </w:r>
          </w:p>
        </w:tc>
        <w:tc>
          <w:tcPr>
            <w:tcW w:type="dxa" w:w="23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Author</w:t>
            </w:r>
          </w:p>
        </w:tc>
        <w:tc>
          <w:tcPr>
            <w:tcW w:type="dxa" w:w="23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Date</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Your AI Product Needs Evals</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March 2024</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Debugging AI With Adversarial Validation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April 2024</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Comparing LLMs on "Real-World" Retrieval</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Shreya Shankar</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April 2024</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Using LLM-as-a-Judge for Evaluation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October 2024</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AI Evals: Everything You Need to Know</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May 2025</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Inspect AI: An OSS Python Library for LLM Evals</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June 2025</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A Field Guide to Rapidly Improving AI Products</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March 2025</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In Defense of AI Evals, for Everyone</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Shankar, Husain, Bischof</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September 2025</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Selecting the Right AI Evals Tool</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October 2025</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On the Consumption of AI-Generated Content at Scale</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Shreya Shankar</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December 2025</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Evals Skills for Coding Agents</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March 2026</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"It's Hard to Eval" Is a Product Smell</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June 2026</w:t>
            </w:r>
          </w:p>
        </w:tc>
      </w:tr>
      <w:tr>
        <w:tc>
          <w:tcPr>
            <w:tcW w:type="dxa" w:w="468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Exploring Agent-Assisted Qualitative Analysis</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Shreya Shankar</w:t>
            </w:r>
          </w:p>
        </w:tc>
        <w:tc>
          <w:tcPr>
            <w:tcW w:type="dxa" w:w="2340"/>
            <w:tcBorders>
              <w:top w:val="single" w:color="C8D8E8" w:sz="1"/>
              <w:left w:val="single" w:color="C8D8E8" w:sz="1"/>
              <w:bottom w:val="single" w:color="C8D8E8" w:sz="1"/>
              <w:right w:val="single" w:color="C8D8E8" w:sz="1"/>
            </w:tcBorders>
            <w:shd w:fill="F5F8FF" w:val="clear"/>
          </w:tcPr>
          <w:p>
            <w:pPr>
              <w:spacing w:after="80" w:before="80"/>
            </w:pPr>
            <w:r>
              <w:rPr>
                <w:rFonts w:ascii="Calibri" w:cs="Calibri" w:eastAsia="Calibri" w:hAnsi="Calibri"/>
                <w:b w:val="false"/>
                <w:bCs w:val="false"/>
                <w:color w:val="222222"/>
                <w:sz w:val="20"/>
                <w:szCs w:val="20"/>
              </w:rPr>
              <w:t xml:space="preserve">May 2026</w:t>
            </w:r>
          </w:p>
        </w:tc>
      </w:tr>
      <w:tr>
        <w:tc>
          <w:tcPr>
            <w:tcW w:type="dxa" w:w="46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Various FAQ posts (CI/CD, Vendors, RAG, etc.)</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Hamel Husain</w:t>
            </w:r>
          </w:p>
        </w:tc>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2024–2026</w:t>
            </w:r>
          </w:p>
        </w:tc>
      </w:tr>
    </w:tbl>
    <w:p>
      <w:pPr>
        <w:spacing w:after="60" w:before="60"/>
      </w:pPr>
      <w:r>
        <w:t xml:space="preserve"/>
      </w:r>
    </w:p>
    <w:p>
      <w:pPr>
        <w:pStyle w:val="Heading1"/>
      </w:pPr>
      <w:r>
        <w:t xml:space="preserve">Blog-by-Blog Analysis: Hamel Husain's Contributions</w:t>
      </w:r>
    </w:p>
    <w:p>
      <w:pPr>
        <w:pStyle w:val="BodyText"/>
      </w:pPr>
      <w:r>
        <w:t xml:space="preserve">Husain's body of work on evals spans from foundational arguments for why evals matter to detailed technical guidance on tooling, LLM-as-a-Judge methodology, and domain-specific approaches. His writing is characterized by a practitioner-first orientation, drawing on extensive consulting experience with AI teams across industries. The following analyses cover his twelve most significant contributions on the topic of AI evaluation.</w:t>
      </w:r>
    </w:p>
    <w:p>
      <w:pPr>
        <w:spacing w:after="60" w:before="60"/>
      </w:pPr>
      <w:r>
        <w:t xml:space="preserve"/>
      </w:r>
    </w:p>
    <w:p>
      <w:pPr>
        <w:pStyle w:val="Heading2"/>
      </w:pPr>
      <w:r>
        <w:t xml:space="preserve">1. Your AI Product Needs Evals (March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hamel.dev/blog/posts/evals/</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Argument</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Most AI product failures trace back to inadequate evaluation</w:t>
            </w:r>
          </w:p>
        </w:tc>
      </w:tr>
    </w:tbl>
    <w:p>
      <w:pPr>
        <w:spacing w:after="60" w:before="60"/>
      </w:pPr>
      <w:r>
        <w:t xml:space="preserve"/>
      </w:r>
    </w:p>
    <w:p>
      <w:pPr>
        <w:pStyle w:val="BodyText"/>
      </w:pPr>
      <w:r>
        <w:t xml:space="preserve">This foundational post established the core argument that most AI product failures trace back to inadequate evaluation. Husain introduced a three-level evaluation hierarchy:</w:t>
      </w:r>
    </w:p>
    <w:p>
      <w:pPr>
        <w:pStyle w:val="ListParagraph"/>
        <w:numPr>
          <w:ilvl w:val="0"/>
          <w:numId w:val="2"/>
        </w:numPr>
      </w:pPr>
      <w:r>
        <w:rPr>
          <w:rFonts w:ascii="Calibri" w:cs="Calibri" w:eastAsia="Calibri" w:hAnsi="Calibri"/>
          <w:b/>
          <w:bCs/>
          <w:sz w:val="22"/>
          <w:szCs w:val="22"/>
        </w:rPr>
        <w:t xml:space="preserve">Level 1 — Unit Tests: Assertions run on every code change (lowest cost)</w:t>
      </w:r>
    </w:p>
    <w:p>
      <w:pPr>
        <w:pStyle w:val="ListParagraph"/>
        <w:numPr>
          <w:ilvl w:val="0"/>
          <w:numId w:val="2"/>
        </w:numPr>
      </w:pPr>
      <w:r>
        <w:rPr>
          <w:rFonts w:ascii="Calibri" w:cs="Calibri" w:eastAsia="Calibri" w:hAnsi="Calibri"/>
          <w:b/>
          <w:bCs/>
          <w:sz w:val="22"/>
          <w:szCs w:val="22"/>
        </w:rPr>
        <w:t xml:space="preserve">Level 2 — Model &amp; Human Eval: Evaluation on a set cadence (moderate cost)</w:t>
      </w:r>
    </w:p>
    <w:p>
      <w:pPr>
        <w:pStyle w:val="ListParagraph"/>
        <w:numPr>
          <w:ilvl w:val="0"/>
          <w:numId w:val="2"/>
        </w:numPr>
      </w:pPr>
      <w:r>
        <w:rPr>
          <w:rFonts w:ascii="Calibri" w:cs="Calibri" w:eastAsia="Calibri" w:hAnsi="Calibri"/>
          <w:b/>
          <w:bCs/>
          <w:sz w:val="22"/>
          <w:szCs w:val="22"/>
        </w:rPr>
        <w:t xml:space="preserve">Level 3 — A/B Testing: After significant product changes (highest cost)</w:t>
      </w:r>
    </w:p>
    <w:p>
      <w:pPr>
        <w:spacing w:after="60" w:before="60"/>
      </w:pPr>
      <w:r>
        <w:t xml:space="preserve"/>
      </w:r>
    </w:p>
    <w:p>
      <w:pPr>
        <w:pStyle w:val="BodyText"/>
      </w:pPr>
      <w:r>
        <w:t xml:space="preserve">This hierarchy provides a practical framework for teams to incrementally build evaluation maturity. The central analogy to software testing is explicit: "If you streamline your evaluation process, all other activities become easy. This is very similar to how tests in software engineering pay massive dividends in the long term despite requiring up-front investment."</w:t>
      </w:r>
    </w:p>
    <w:p>
      <w:pPr>
        <w:spacing w:after="60" w:before="60"/>
      </w:pPr>
      <w:r>
        <w:t xml:space="preserve"/>
      </w:r>
    </w:p>
    <w:p>
      <w:pPr>
        <w:pStyle w:val="BlockQuote"/>
      </w:pPr>
      <w:r>
        <w:t xml:space="preserve">"Unsuccessful products almost always share a common root cause: a failure to create robust evaluation systems." — Hamel Husain</w:t>
      </w:r>
    </w:p>
    <w:p>
      <w:pPr>
        <w:spacing w:after="60" w:before="60"/>
      </w:pPr>
      <w:r>
        <w:t xml:space="preserve"/>
      </w:r>
    </w:p>
    <w:p>
      <w:pPr>
        <w:pStyle w:val="BodyText"/>
      </w:pPr>
      <w:r>
        <w:t xml:space="preserve">The key insight is that most teams invest exclusively in changing system behavior—tweaking prompts, swapping models—while neglecting the evaluation infrastructure that would tell them whether those changes actually helped. Without evaluation, teams cannot iterate effectively and are stuck improving their products "beyond a demo."</w:t>
      </w:r>
    </w:p>
    <w:p>
      <w:pPr>
        <w:spacing w:after="60" w:before="60"/>
      </w:pPr>
      <w:r>
        <w:t xml:space="preserve"/>
      </w:r>
    </w:p>
    <w:p>
      <w:pPr>
        <w:pStyle w:val="Heading2"/>
      </w:pPr>
      <w:r>
        <w:t xml:space="preserve">2. Using LLM-as-a-Judge for Evaluation (October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hamel.dev/blog/posts/llm-judge/</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The "Critique Shadowing" methodology for building validated LLM judges</w:t>
            </w:r>
          </w:p>
        </w:tc>
      </w:tr>
    </w:tbl>
    <w:p>
      <w:pPr>
        <w:spacing w:after="60" w:before="60"/>
      </w:pPr>
      <w:r>
        <w:t xml:space="preserve"/>
      </w:r>
    </w:p>
    <w:p>
      <w:pPr>
        <w:pStyle w:val="BodyText"/>
      </w:pPr>
      <w:r>
        <w:t xml:space="preserve">This post introduced the "Critique Shadowing" methodology, addressing the problem that teams end up "buried under mountains of metrics or data they don't trust and can't use." The core insight is that evaluation must be anchored by a Principal Domain Expert—the one or two individuals in an organization whose judgment is crucial for product success.</w:t>
      </w:r>
    </w:p>
    <w:p>
      <w:pPr>
        <w:spacing w:after="60" w:before="60"/>
      </w:pPr>
      <w:r>
        <w:t xml:space="preserve"/>
      </w:r>
    </w:p>
    <w:p>
      <w:pPr>
        <w:pStyle w:val="BodyText"/>
      </w:pPr>
      <w:r>
        <w:t xml:space="preserve">The Critique Shadowing methodology proceeds through four steps:</w:t>
      </w:r>
    </w:p>
    <w:p>
      <w:pPr>
        <w:pStyle w:val="ListParagraph"/>
        <w:numPr>
          <w:ilvl w:val="0"/>
          <w:numId w:val="3"/>
        </w:numPr>
      </w:pPr>
      <w:r>
        <w:rPr>
          <w:rFonts w:ascii="Calibri" w:cs="Calibri" w:eastAsia="Calibri" w:hAnsi="Calibri"/>
          <w:b w:val="false"/>
          <w:bCs w:val="false"/>
          <w:sz w:val="22"/>
          <w:szCs w:val="22"/>
        </w:rPr>
        <w:t xml:space="preserve">Identify the Principal Domain Expert — the person with the deepest understanding of what "good" looks like for the specific use case</w:t>
      </w:r>
    </w:p>
    <w:p>
      <w:pPr>
        <w:pStyle w:val="ListParagraph"/>
        <w:numPr>
          <w:ilvl w:val="0"/>
          <w:numId w:val="3"/>
        </w:numPr>
      </w:pPr>
      <w:r>
        <w:rPr>
          <w:rFonts w:ascii="Calibri" w:cs="Calibri" w:eastAsia="Calibri" w:hAnsi="Calibri"/>
          <w:b w:val="false"/>
          <w:bCs w:val="false"/>
          <w:sz w:val="22"/>
          <w:szCs w:val="22"/>
        </w:rPr>
        <w:t xml:space="preserve">Create a diverse dataset structured by features (specific functionalities), scenarios (situations the AI may encounter), and personas (representative user profiles)</w:t>
      </w:r>
    </w:p>
    <w:p>
      <w:pPr>
        <w:pStyle w:val="ListParagraph"/>
        <w:numPr>
          <w:ilvl w:val="0"/>
          <w:numId w:val="3"/>
        </w:numPr>
      </w:pPr>
      <w:r>
        <w:rPr>
          <w:rFonts w:ascii="Calibri" w:cs="Calibri" w:eastAsia="Calibri" w:hAnsi="Calibri"/>
          <w:b w:val="false"/>
          <w:bCs w:val="false"/>
          <w:sz w:val="22"/>
          <w:szCs w:val="22"/>
        </w:rPr>
        <w:t xml:space="preserve">Have the expert make binary pass/fail judgments with written critiques explaining their reasoning for each AI output</w:t>
      </w:r>
    </w:p>
    <w:p>
      <w:pPr>
        <w:pStyle w:val="ListParagraph"/>
        <w:numPr>
          <w:ilvl w:val="0"/>
          <w:numId w:val="3"/>
        </w:numPr>
      </w:pPr>
      <w:r>
        <w:rPr>
          <w:rFonts w:ascii="Calibri" w:cs="Calibri" w:eastAsia="Calibri" w:hAnsi="Calibri"/>
          <w:b w:val="false"/>
          <w:bCs w:val="false"/>
          <w:sz w:val="22"/>
          <w:szCs w:val="22"/>
        </w:rPr>
        <w:t xml:space="preserve">Build and validate an LLM judge against the expert's labels using True Positive Rate (TPR) and True Negative Rate (TNR) on held-out data</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FFF8E1" w:val="clear"/>
          </w:tcPr>
          <w:p>
            <w:pPr>
              <w:spacing w:after="40" w:before="80"/>
            </w:pPr>
            <w:r>
              <w:rPr>
                <w:rFonts w:ascii="Calibri" w:cs="Calibri" w:eastAsia="Calibri" w:hAnsi="Calibri"/>
                <w:b/>
                <w:bCs/>
                <w:color w:val="1A3C5E"/>
                <w:sz w:val="22"/>
                <w:szCs w:val="22"/>
              </w:rPr>
              <w:t xml:space="preserve">⚠️ Critical Warning: Avoid Arbitrary Scoring Scales</w:t>
            </w:r>
          </w:p>
          <w:p>
            <w:pPr>
              <w:spacing w:after="80" w:before="0"/>
            </w:pPr>
            <w:r>
              <w:rPr>
                <w:rFonts w:ascii="Calibri" w:cs="Calibri" w:eastAsia="Calibri" w:hAnsi="Calibri"/>
                <w:color w:val="333333"/>
                <w:sz w:val="20"/>
                <w:szCs w:val="20"/>
              </w:rPr>
              <w:t xml:space="preserve">"What makes something a 3 versus a 4? Nobody knows." Husain explicitly warns against 1–5 scoring scales and generic metrics. Binary pass/fail judgments with written rationales produce far more actionable signal. The specificity of binary labeling forces the domain expert to articulate what "good" actually means.</w:t>
            </w:r>
          </w:p>
        </w:tc>
      </w:tr>
    </w:tbl>
    <w:p>
      <w:pPr>
        <w:spacing w:after="60" w:before="60"/>
      </w:pPr>
      <w:r>
        <w:t xml:space="preserve"/>
      </w:r>
    </w:p>
    <w:p>
      <w:pPr>
        <w:pStyle w:val="BodyText"/>
      </w:pPr>
      <w:r>
        <w:t xml:space="preserve">When selecting judge models, teams should start with the most capable models available to establish strong alignment with human judgment. Using the same model for both the main task and judge evaluation is "usually fine" because the judge performs a fundamentally different task—scoped binary classification rather than open-ended generation—though self-evaluation bias does exist and should be monitored.</w:t>
      </w:r>
    </w:p>
    <w:p>
      <w:pPr>
        <w:spacing w:after="60" w:before="60"/>
      </w:pPr>
      <w:r>
        <w:t xml:space="preserve"/>
      </w:r>
    </w:p>
    <w:p>
      <w:pPr>
        <w:pStyle w:val="Heading2"/>
      </w:pPr>
      <w:r>
        <w:t xml:space="preserve">3. A Field Guide to Rapidly Improving AI Products (March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hamel.dev/blog/posts/field-guide/</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Bottom-up error analysis as the highest-ROI activity; the "tools trap" anti-pattern</w:t>
            </w:r>
          </w:p>
        </w:tc>
      </w:tr>
    </w:tbl>
    <w:p>
      <w:pPr>
        <w:spacing w:after="60" w:before="60"/>
      </w:pPr>
      <w:r>
        <w:t xml:space="preserve"/>
      </w:r>
    </w:p>
    <w:p>
      <w:pPr>
        <w:pStyle w:val="BodyText"/>
      </w:pPr>
      <w:r>
        <w:t xml:space="preserve">This post warned against the "tools trap"—the belief that adopting the right frameworks or generic metrics will solve AI problems. Husain demonstrated through case studies that error analysis is the single highest-ROI activity, and that a bottom-up approach consistently outperforms top-down generic metrics.</w:t>
      </w:r>
    </w:p>
    <w:p>
      <w:pPr>
        <w:spacing w:after="60" w:before="60"/>
      </w:pPr>
      <w:r>
        <w:t xml:space="preserve"/>
      </w:r>
    </w:p>
    <w:p>
      <w:pPr>
        <w:pStyle w:val="BodyText"/>
      </w:pPr>
      <w:r>
        <w:t xml:space="preserve">The bottom-up error analysis process:</w:t>
      </w:r>
    </w:p>
    <w:p>
      <w:pPr>
        <w:pStyle w:val="ListParagraph"/>
        <w:numPr>
          <w:ilvl w:val="0"/>
          <w:numId w:val="2"/>
        </w:numPr>
      </w:pPr>
      <w:r>
        <w:rPr>
          <w:rFonts w:ascii="Calibri" w:cs="Calibri" w:eastAsia="Calibri" w:hAnsi="Calibri"/>
          <w:b w:val="false"/>
          <w:bCs w:val="false"/>
          <w:sz w:val="22"/>
          <w:szCs w:val="22"/>
        </w:rPr>
        <w:t xml:space="preserve">Annotate a sample of real AI outputs with open-ended notes on any undesired behavior</w:t>
      </w:r>
    </w:p>
    <w:p>
      <w:pPr>
        <w:pStyle w:val="ListParagraph"/>
        <w:numPr>
          <w:ilvl w:val="0"/>
          <w:numId w:val="2"/>
        </w:numPr>
      </w:pPr>
      <w:r>
        <w:rPr>
          <w:rFonts w:ascii="Calibri" w:cs="Calibri" w:eastAsia="Calibri" w:hAnsi="Calibri"/>
          <w:b w:val="false"/>
          <w:bCs w:val="false"/>
          <w:sz w:val="22"/>
          <w:szCs w:val="22"/>
        </w:rPr>
        <w:t xml:space="preserve">Use an LLM to build a taxonomy of common failure modes from those notes</w:t>
      </w:r>
    </w:p>
    <w:p>
      <w:pPr>
        <w:pStyle w:val="ListParagraph"/>
        <w:numPr>
          <w:ilvl w:val="0"/>
          <w:numId w:val="2"/>
        </w:numPr>
      </w:pPr>
      <w:r>
        <w:rPr>
          <w:rFonts w:ascii="Calibri" w:cs="Calibri" w:eastAsia="Calibri" w:hAnsi="Calibri"/>
          <w:b w:val="false"/>
          <w:bCs w:val="false"/>
          <w:sz w:val="22"/>
          <w:szCs w:val="22"/>
        </w:rPr>
        <w:t xml:space="preserve">Count the frequency of each failure mode</w:t>
      </w:r>
    </w:p>
    <w:p>
      <w:pPr>
        <w:pStyle w:val="ListParagraph"/>
        <w:numPr>
          <w:ilvl w:val="0"/>
          <w:numId w:val="2"/>
        </w:numPr>
      </w:pPr>
      <w:r>
        <w:rPr>
          <w:rFonts w:ascii="Calibri" w:cs="Calibri" w:eastAsia="Calibri" w:hAnsi="Calibri"/>
          <w:b w:val="false"/>
          <w:bCs w:val="false"/>
          <w:sz w:val="22"/>
          <w:szCs w:val="22"/>
        </w:rPr>
        <w:t xml:space="preserve">Prioritize fixes for the most common issues first</w:t>
      </w:r>
    </w:p>
    <w:p>
      <w:pPr>
        <w:spacing w:after="60" w:before="60"/>
      </w:pPr>
      <w:r>
        <w:t xml:space="preserve"/>
      </w:r>
    </w:p>
    <w:p>
      <w:pPr>
        <w:pStyle w:val="BodyText"/>
      </w:pPr>
      <w:r>
        <w:t xml:space="preserve">In one documented case study, a team analyzing a scheduling AI found that just three issues accounted for over 60% of all problems: conversation flow issues, handoff failures, and rescheduling problems. The team needed several weeks to implement all the fixes uncovered through systematic error analysis—demonstrating the depth of insight this approach reveals.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8F5E9" w:val="clear"/>
          </w:tcPr>
          <w:p>
            <w:pPr>
              <w:spacing w:after="40" w:before="80"/>
            </w:pPr>
            <w:r>
              <w:rPr>
                <w:rFonts w:ascii="Calibri" w:cs="Calibri" w:eastAsia="Calibri" w:hAnsi="Calibri"/>
                <w:b/>
                <w:bCs/>
                <w:color w:val="1A3C5E"/>
                <w:sz w:val="22"/>
                <w:szCs w:val="22"/>
              </w:rPr>
              <w:t xml:space="preserve">🚀 The 10x Investment</w:t>
            </w:r>
          </w:p>
          <w:p>
            <w:pPr>
              <w:spacing w:after="80" w:before="0"/>
            </w:pPr>
            <w:r>
              <w:rPr>
                <w:rFonts w:ascii="Calibri" w:cs="Calibri" w:eastAsia="Calibri" w:hAnsi="Calibri"/>
                <w:color w:val="333333"/>
                <w:sz w:val="20"/>
                <w:szCs w:val="20"/>
              </w:rPr>
              <w:t xml:space="preserve">"Teams with thoughtfully designed data viewers iterate 10x faster than those without them. These tools can be built in hours using AI-assisted development like Cursor or Loveable. The investment is minimal compared to the returns." Custom annotation tools that show all context in one place, make feedback trivial to capture, and enable quick filtering are the single most impactful infrastructure investment a team can make.</w:t>
            </w:r>
          </w:p>
        </w:tc>
      </w:tr>
    </w:tbl>
    <w:p>
      <w:pPr>
        <w:spacing w:after="60" w:before="60"/>
      </w:pPr>
      <w:r>
        <w:t xml:space="preserve"/>
      </w:r>
    </w:p>
    <w:p>
      <w:pPr>
        <w:pStyle w:val="Heading2"/>
      </w:pPr>
      <w:r>
        <w:t xml:space="preserve">4. AI Evals: Everything You Need to Know (May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hamel.dev/blog/posts/evals-faq/</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Comprehensive FAQ distinguishing model benchmarks from product evals</w:t>
            </w:r>
          </w:p>
        </w:tc>
      </w:tr>
    </w:tbl>
    <w:p>
      <w:pPr>
        <w:spacing w:after="60" w:before="60"/>
      </w:pPr>
      <w:r>
        <w:t xml:space="preserve"/>
      </w:r>
    </w:p>
    <w:p>
      <w:pPr>
        <w:pStyle w:val="BodyText"/>
      </w:pPr>
      <w:r>
        <w:t xml:space="preserve">This comprehensive FAQ post clarifies the distinction between model benchmarks (measuring general capabilities across standardized tasks) and product evals (measuring whether a specific AI product does what it should on the team's own task and data). Product evals "turn your judgment about what a good product experience looks like into metrics you can track."</w:t>
      </w:r>
    </w:p>
    <w:p>
      <w:pPr>
        <w:spacing w:after="60" w:before="60"/>
      </w:pPr>
      <w:r>
        <w:t xml:space="preserve"/>
      </w:r>
    </w:p>
    <w:p>
      <w:pPr>
        <w:pStyle w:val="BodyText"/>
      </w:pPr>
      <w:r>
        <w:t xml:space="preserve">Key insights from this post:</w:t>
      </w:r>
    </w:p>
    <w:p>
      <w:pPr>
        <w:pStyle w:val="ListParagraph"/>
        <w:numPr>
          <w:ilvl w:val="0"/>
          <w:numId w:val="2"/>
        </w:numPr>
      </w:pPr>
      <w:r>
        <w:rPr>
          <w:rFonts w:ascii="Calibri" w:cs="Calibri" w:eastAsia="Calibri" w:hAnsi="Calibri"/>
          <w:b w:val="false"/>
          <w:bCs w:val="false"/>
          <w:sz w:val="22"/>
          <w:szCs w:val="22"/>
        </w:rPr>
        <w:t xml:space="preserve">Error analysis is the most important activity in evals—it helps decide what evals to write and identifies failure modes unique to the application</w:t>
      </w:r>
    </w:p>
    <w:p>
      <w:pPr>
        <w:pStyle w:val="ListParagraph"/>
        <w:numPr>
          <w:ilvl w:val="0"/>
          <w:numId w:val="2"/>
        </w:numPr>
      </w:pPr>
      <w:r>
        <w:rPr>
          <w:rFonts w:ascii="Calibri" w:cs="Calibri" w:eastAsia="Calibri" w:hAnsi="Calibri"/>
          <w:b w:val="false"/>
          <w:bCs w:val="false"/>
          <w:sz w:val="22"/>
          <w:szCs w:val="22"/>
        </w:rPr>
        <w:t xml:space="preserve">The recommended process starts with analyzing traces to discover real failure modes, turning important failures into targeted evals, and rerunning evals to measure improvement</w:t>
      </w:r>
    </w:p>
    <w:p>
      <w:pPr>
        <w:pStyle w:val="ListParagraph"/>
        <w:numPr>
          <w:ilvl w:val="0"/>
          <w:numId w:val="2"/>
        </w:numPr>
      </w:pPr>
      <w:r>
        <w:rPr>
          <w:rFonts w:ascii="Calibri" w:cs="Calibri" w:eastAsia="Calibri" w:hAnsi="Calibri"/>
          <w:b w:val="false"/>
          <w:bCs w:val="false"/>
          <w:sz w:val="22"/>
          <w:szCs w:val="22"/>
        </w:rPr>
        <w:t xml:space="preserve">Automated prompt optimization can refine performance on known failures but "cannot discover new ones"—only human-guided error analysis surfaces novel problems</w:t>
      </w:r>
    </w:p>
    <w:p>
      <w:pPr>
        <w:pStyle w:val="ListParagraph"/>
        <w:numPr>
          <w:ilvl w:val="0"/>
          <w:numId w:val="2"/>
        </w:numPr>
      </w:pPr>
      <w:r>
        <w:rPr>
          <w:rFonts w:ascii="Calibri" w:cs="Calibri" w:eastAsia="Calibri" w:hAnsi="Calibri"/>
          <w:b w:val="false"/>
          <w:bCs w:val="false"/>
          <w:sz w:val="22"/>
          <w:szCs w:val="22"/>
        </w:rPr>
        <w:t xml:space="preserve">Building a custom annotation tool is "the single most impactful investment" for evaluation workflows</w:t>
      </w:r>
    </w:p>
    <w:p>
      <w:pPr>
        <w:pStyle w:val="ListParagraph"/>
        <w:numPr>
          <w:ilvl w:val="0"/>
          <w:numId w:val="2"/>
        </w:numPr>
      </w:pPr>
      <w:r>
        <w:rPr>
          <w:rFonts w:ascii="Calibri" w:cs="Calibri" w:eastAsia="Calibri" w:hAnsi="Calibri"/>
          <w:b w:val="false"/>
          <w:bCs w:val="false"/>
          <w:sz w:val="22"/>
          <w:szCs w:val="22"/>
        </w:rPr>
        <w:t xml:space="preserve">"Ready-to-use" evaluation metrics (helpfulness, coherence, quality) "waste time and create false confidence" by measuring abstract qualities that may not matter for the use case</w:t>
      </w:r>
    </w:p>
    <w:p>
      <w:pPr>
        <w:spacing w:after="60" w:before="60"/>
      </w:pPr>
      <w:r>
        <w:t xml:space="preserve"/>
      </w:r>
    </w:p>
    <w:p>
      <w:pPr>
        <w:pStyle w:val="Heading2"/>
      </w:pPr>
      <w:r>
        <w:t xml:space="preserve">5. Selecting the Right AI Evals Tool (October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hamel.dev/blog/posts/eval-tools/</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Four-criteria framework for evaluating and selecting eval tooling</w:t>
            </w:r>
          </w:p>
        </w:tc>
      </w:tr>
    </w:tbl>
    <w:p>
      <w:pPr>
        <w:spacing w:after="60" w:before="60"/>
      </w:pPr>
      <w:r>
        <w:t xml:space="preserve"/>
      </w:r>
    </w:p>
    <w:p>
      <w:pPr>
        <w:pStyle w:val="BodyText"/>
      </w:pPr>
      <w:r>
        <w:t xml:space="preserve">This post argued that no single eval tool is superior in every dimension—the best tool depends on a team's skillset, technical stack, and maturity. Husain proposed four assessment criteria:</w:t>
      </w:r>
    </w:p>
    <w:p>
      <w:pPr>
        <w:pStyle w:val="ListParagraph"/>
        <w:numPr>
          <w:ilvl w:val="0"/>
          <w:numId w:val="2"/>
        </w:numPr>
      </w:pPr>
      <w:r>
        <w:rPr>
          <w:rFonts w:ascii="Calibri" w:cs="Calibri" w:eastAsia="Calibri" w:hAnsi="Calibri"/>
          <w:b w:val="false"/>
          <w:bCs w:val="false"/>
          <w:sz w:val="22"/>
          <w:szCs w:val="22"/>
        </w:rPr>
        <w:t xml:space="preserve">Workflow and Developer Experience: Reducing friction matters more than any single feature</w:t>
      </w:r>
    </w:p>
    <w:p>
      <w:pPr>
        <w:pStyle w:val="ListParagraph"/>
        <w:numPr>
          <w:ilvl w:val="0"/>
          <w:numId w:val="2"/>
        </w:numPr>
      </w:pPr>
      <w:r>
        <w:rPr>
          <w:rFonts w:ascii="Calibri" w:cs="Calibri" w:eastAsia="Calibri" w:hAnsi="Calibri"/>
          <w:b w:val="false"/>
          <w:bCs w:val="false"/>
          <w:sz w:val="22"/>
          <w:szCs w:val="22"/>
        </w:rPr>
        <w:t xml:space="preserve">Human-in-the-Loop Support: Since error analysis is the highest-ROI activity, tools must make it easy for domain experts to review outputs and provide feedback</w:t>
      </w:r>
    </w:p>
    <w:p>
      <w:pPr>
        <w:pStyle w:val="ListParagraph"/>
        <w:numPr>
          <w:ilvl w:val="0"/>
          <w:numId w:val="2"/>
        </w:numPr>
      </w:pPr>
      <w:r>
        <w:rPr>
          <w:rFonts w:ascii="Calibri" w:cs="Calibri" w:eastAsia="Calibri" w:hAnsi="Calibri"/>
          <w:b w:val="false"/>
          <w:bCs w:val="false"/>
          <w:sz w:val="22"/>
          <w:szCs w:val="22"/>
        </w:rPr>
        <w:t xml:space="preserve">Transparency and Control vs. "Magic": Teams should be skeptical of fully automated evaluation features that hide their methodology</w:t>
      </w:r>
    </w:p>
    <w:p>
      <w:pPr>
        <w:pStyle w:val="ListParagraph"/>
        <w:numPr>
          <w:ilvl w:val="0"/>
          <w:numId w:val="2"/>
        </w:numPr>
      </w:pPr>
      <w:r>
        <w:rPr>
          <w:rFonts w:ascii="Calibri" w:cs="Calibri" w:eastAsia="Calibri" w:hAnsi="Calibri"/>
          <w:b w:val="false"/>
          <w:bCs w:val="false"/>
          <w:sz w:val="22"/>
          <w:szCs w:val="22"/>
        </w:rPr>
        <w:t xml:space="preserve">Ecosystem Integration vs. Walled Gardens: Tools should work with existing infrastructure</w:t>
      </w:r>
    </w:p>
    <w:p>
      <w:pPr>
        <w:spacing w:after="60" w:before="60"/>
      </w:pPr>
      <w:r>
        <w:t xml:space="preserve"/>
      </w:r>
    </w:p>
    <w:p>
      <w:pPr>
        <w:pStyle w:val="BlockQuote"/>
      </w:pPr>
      <w:r>
        <w:t xml:space="preserve">"Be deeply skeptical of features that promise full automation without human validation. Be wary of features where an AI agent both creates an evaluation rubric and then immediately scores the outputs. This stacking of abstractions often hides flaws behind a high score." — Hamel Husain</w:t>
      </w:r>
    </w:p>
    <w:p>
      <w:pPr>
        <w:spacing w:after="60" w:before="60"/>
      </w:pPr>
      <w:r>
        <w:t xml:space="preserve"/>
      </w:r>
    </w:p>
    <w:p>
      <w:pPr>
        <w:pStyle w:val="Heading2"/>
      </w:pPr>
      <w:r>
        <w:t xml:space="preserve">6. Inspect AI: An OSS Python Library for LLM Evals (June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hamel.dev/notes/llm/evals/inspect.html</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Profile of the open-source Python evaluation framework</w:t>
            </w:r>
          </w:p>
        </w:tc>
      </w:tr>
    </w:tbl>
    <w:p>
      <w:pPr>
        <w:spacing w:after="60" w:before="60"/>
      </w:pPr>
      <w:r>
        <w:t xml:space="preserve"/>
      </w:r>
    </w:p>
    <w:p>
      <w:pPr>
        <w:pStyle w:val="BodyText"/>
      </w:pPr>
      <w:r>
        <w:t xml:space="preserve">This post profiled Inspect AI, the open-source Python framework created by JJ Allaire during a sabbatical at the UK AI Safety Institute. Inspect is built around three core concepts designed to improve reproducibility of evals:</w:t>
      </w:r>
    </w:p>
    <w:p>
      <w:pPr>
        <w:pStyle w:val="ListParagraph"/>
        <w:numPr>
          <w:ilvl w:val="0"/>
          <w:numId w:val="2"/>
        </w:numPr>
      </w:pPr>
      <w:r>
        <w:rPr>
          <w:rFonts w:ascii="Calibri" w:cs="Calibri" w:eastAsia="Calibri" w:hAnsi="Calibri"/>
          <w:b w:val="false"/>
          <w:bCs w:val="false"/>
          <w:sz w:val="22"/>
          <w:szCs w:val="22"/>
        </w:rPr>
        <w:t xml:space="preserve">Dataset — The collection of inputs and expected outputs to evaluate against</w:t>
      </w:r>
    </w:p>
    <w:p>
      <w:pPr>
        <w:pStyle w:val="ListParagraph"/>
        <w:numPr>
          <w:ilvl w:val="0"/>
          <w:numId w:val="2"/>
        </w:numPr>
      </w:pPr>
      <w:r>
        <w:rPr>
          <w:rFonts w:ascii="Calibri" w:cs="Calibri" w:eastAsia="Calibri" w:hAnsi="Calibri"/>
          <w:b w:val="false"/>
          <w:bCs w:val="false"/>
          <w:sz w:val="22"/>
          <w:szCs w:val="22"/>
        </w:rPr>
        <w:t xml:space="preserve">Solver — The AI system or pipeline being evaluated</w:t>
      </w:r>
    </w:p>
    <w:p>
      <w:pPr>
        <w:pStyle w:val="ListParagraph"/>
        <w:numPr>
          <w:ilvl w:val="0"/>
          <w:numId w:val="2"/>
        </w:numPr>
      </w:pPr>
      <w:r>
        <w:rPr>
          <w:rFonts w:ascii="Calibri" w:cs="Calibri" w:eastAsia="Calibri" w:hAnsi="Calibri"/>
          <w:b w:val="false"/>
          <w:bCs w:val="false"/>
          <w:sz w:val="22"/>
          <w:szCs w:val="22"/>
        </w:rPr>
        <w:t xml:space="preserve">Scorer — The mechanism for measuring output quality</w:t>
      </w:r>
    </w:p>
    <w:p>
      <w:pPr>
        <w:spacing w:after="60" w:before="60"/>
      </w:pPr>
      <w:r>
        <w:t xml:space="preserve"/>
      </w:r>
    </w:p>
    <w:p>
      <w:pPr>
        <w:pStyle w:val="BodyText"/>
      </w:pPr>
      <w:r>
        <w:t xml:space="preserve">The framework has been adopted by major AI labs including Anthropic, DeepMind, and Grok, and is used for nearly all of the UK AI Safety Institute's automated evaluations. Inspect provides a single command entry point for running almost any benchmark, making reproducible research-grade evaluation accessible to practitioners. It is particularly recommended for teams needing rigorous, standardized evaluation infrastructure.</w:t>
      </w:r>
    </w:p>
    <w:p>
      <w:pPr>
        <w:spacing w:after="60" w:before="60"/>
      </w:pPr>
      <w:r>
        <w:t xml:space="preserve"/>
      </w:r>
    </w:p>
    <w:p>
      <w:pPr>
        <w:pStyle w:val="Heading2"/>
      </w:pPr>
      <w:r>
        <w:t xml:space="preserve">7. "It's Hard to Eval" Is a Product Smell (June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hamel.dev/blog/posts/eval-smell/</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Evaluation difficulty as a signal to redesign the product, not build more complex evals</w:t>
            </w:r>
          </w:p>
        </w:tc>
      </w:tr>
    </w:tbl>
    <w:p>
      <w:pPr>
        <w:spacing w:after="60" w:before="60"/>
      </w:pPr>
      <w:r>
        <w:t xml:space="preserve"/>
      </w:r>
    </w:p>
    <w:p>
      <w:pPr>
        <w:pStyle w:val="BodyText"/>
      </w:pPr>
      <w:r>
        <w:t xml:space="preserve">This provocative post made the argument that difficulty evaluating an AI product signals a product design problem, not an evaluation problem. "Artifacts that are hard for you to verify are often hard for users too. In the worst case, users have to redo the work from scratch to verify the output."</w:t>
      </w:r>
    </w:p>
    <w:p>
      <w:pPr>
        <w:spacing w:after="60" w:before="60"/>
      </w:pPr>
      <w:r>
        <w:t xml:space="preserve"/>
      </w:r>
    </w:p>
    <w:p>
      <w:pPr>
        <w:pStyle w:val="BodyText"/>
      </w:pPr>
      <w:r>
        <w:t xml:space="preserve">The solution is to design products for ease of verification by surfacing checkable artifacts alongside answers. Examples include:</w:t>
      </w:r>
    </w:p>
    <w:p>
      <w:pPr>
        <w:pStyle w:val="ListParagraph"/>
        <w:numPr>
          <w:ilvl w:val="0"/>
          <w:numId w:val="2"/>
        </w:numPr>
      </w:pPr>
      <w:r>
        <w:rPr>
          <w:rFonts w:ascii="Calibri" w:cs="Calibri" w:eastAsia="Calibri" w:hAnsi="Calibri"/>
          <w:b w:val="false"/>
          <w:bCs w:val="false"/>
          <w:sz w:val="22"/>
          <w:szCs w:val="22"/>
        </w:rPr>
        <w:t xml:space="preserve">SQL queries and intermediate calculations in data analysis tools</w:t>
      </w:r>
    </w:p>
    <w:p>
      <w:pPr>
        <w:pStyle w:val="ListParagraph"/>
        <w:numPr>
          <w:ilvl w:val="0"/>
          <w:numId w:val="2"/>
        </w:numPr>
      </w:pPr>
      <w:r>
        <w:rPr>
          <w:rFonts w:ascii="Calibri" w:cs="Calibri" w:eastAsia="Calibri" w:hAnsi="Calibri"/>
          <w:b w:val="false"/>
          <w:bCs w:val="false"/>
          <w:sz w:val="22"/>
          <w:szCs w:val="22"/>
        </w:rPr>
        <w:t xml:space="preserve">Source citations and document references in knowledge management systems</w:t>
      </w:r>
    </w:p>
    <w:p>
      <w:pPr>
        <w:pStyle w:val="ListParagraph"/>
        <w:numPr>
          <w:ilvl w:val="0"/>
          <w:numId w:val="2"/>
        </w:numPr>
      </w:pPr>
      <w:r>
        <w:rPr>
          <w:rFonts w:ascii="Calibri" w:cs="Calibri" w:eastAsia="Calibri" w:hAnsi="Calibri"/>
          <w:b w:val="false"/>
          <w:bCs w:val="false"/>
          <w:sz w:val="22"/>
          <w:szCs w:val="22"/>
        </w:rPr>
        <w:t xml:space="preserve">Confidence indicators and provenance information in research assistants</w:t>
      </w:r>
    </w:p>
    <w:p>
      <w:pPr>
        <w:pStyle w:val="ListParagraph"/>
        <w:numPr>
          <w:ilvl w:val="0"/>
          <w:numId w:val="2"/>
        </w:numPr>
      </w:pPr>
      <w:r>
        <w:rPr>
          <w:rFonts w:ascii="Calibri" w:cs="Calibri" w:eastAsia="Calibri" w:hAnsi="Calibri"/>
          <w:b w:val="false"/>
          <w:bCs w:val="false"/>
          <w:sz w:val="22"/>
          <w:szCs w:val="22"/>
        </w:rPr>
        <w:t xml:space="preserve">Step-by-step reasoning traces in complex reasoning applications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8F4FD" w:val="clear"/>
          </w:tcPr>
          <w:p>
            <w:pPr>
              <w:spacing w:after="40" w:before="80"/>
            </w:pPr>
            <w:r>
              <w:rPr>
                <w:rFonts w:ascii="Calibri" w:cs="Calibri" w:eastAsia="Calibri" w:hAnsi="Calibri"/>
                <w:b/>
                <w:bCs/>
                <w:color w:val="1A3C5E"/>
                <w:sz w:val="22"/>
                <w:szCs w:val="22"/>
              </w:rPr>
              <w:t xml:space="preserve">💡 Product Design Principle</w:t>
            </w:r>
          </w:p>
          <w:p>
            <w:pPr>
              <w:spacing w:after="80" w:before="0"/>
            </w:pPr>
            <w:r>
              <w:rPr>
                <w:rFonts w:ascii="Calibri" w:cs="Calibri" w:eastAsia="Calibri" w:hAnsi="Calibri"/>
                <w:color w:val="333333"/>
                <w:sz w:val="20"/>
                <w:szCs w:val="20"/>
              </w:rPr>
              <w:t xml:space="preserve">A better design is to provide the user with checkable artifacts, informed by how a domain expert might validate the output. When evaluation is hard, the question to ask is: "What would make this output easier to verify?" Then build that verification surface into the product itself. This benefits both users and evaluators simultaneously.</w:t>
            </w:r>
          </w:p>
        </w:tc>
      </w:tr>
    </w:tbl>
    <w:p>
      <w:pPr>
        <w:spacing w:after="60" w:before="60"/>
      </w:pPr>
      <w:r>
        <w:t xml:space="preserve"/>
      </w:r>
    </w:p>
    <w:p>
      <w:pPr>
        <w:pStyle w:val="Heading2"/>
      </w:pPr>
      <w:r>
        <w:t xml:space="preserve">8. Evals Skills for Coding Agents (March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hamel.dev/blog/posts/evals-skills/</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Installable skills that teach coding agents to run product evals autonomously</w:t>
            </w:r>
          </w:p>
        </w:tc>
      </w:tr>
    </w:tbl>
    <w:p>
      <w:pPr>
        <w:spacing w:after="60" w:before="60"/>
      </w:pPr>
      <w:r>
        <w:t xml:space="preserve"/>
      </w:r>
    </w:p>
    <w:p>
      <w:pPr>
        <w:pStyle w:val="BodyText"/>
      </w:pPr>
      <w:r>
        <w:t xml:space="preserve">This post addressed the problem that eval tools often nudge teams toward generic off-the-shelf metrics before they have examined their data. Husain published installable skills that teach coding agents to run product evals themselves, including:</w:t>
      </w:r>
    </w:p>
    <w:p>
      <w:pPr>
        <w:pStyle w:val="ListParagraph"/>
        <w:numPr>
          <w:ilvl w:val="0"/>
          <w:numId w:val="2"/>
        </w:numPr>
      </w:pPr>
      <w:r>
        <w:rPr>
          <w:rFonts w:ascii="Calibri" w:cs="Calibri" w:eastAsia="Calibri" w:hAnsi="Calibri"/>
          <w:b w:val="false"/>
          <w:bCs w:val="false"/>
          <w:sz w:val="22"/>
          <w:szCs w:val="22"/>
        </w:rPr>
        <w:t xml:space="preserve">eval-audit — Inspects and audits existing eval pipelines for gaps and anti-patterns</w:t>
      </w:r>
    </w:p>
    <w:p>
      <w:pPr>
        <w:pStyle w:val="ListParagraph"/>
        <w:numPr>
          <w:ilvl w:val="0"/>
          <w:numId w:val="2"/>
        </w:numPr>
      </w:pPr>
      <w:r>
        <w:rPr>
          <w:rFonts w:ascii="Calibri" w:cs="Calibri" w:eastAsia="Calibri" w:hAnsi="Calibri"/>
          <w:b w:val="false"/>
          <w:bCs w:val="false"/>
          <w:sz w:val="22"/>
          <w:szCs w:val="22"/>
        </w:rPr>
        <w:t xml:space="preserve">error-discovery — Builds customized annotation interfaces, samples traces, and organizes notes into failure mode taxonomies</w:t>
      </w:r>
    </w:p>
    <w:p>
      <w:pPr>
        <w:pStyle w:val="ListParagraph"/>
        <w:numPr>
          <w:ilvl w:val="0"/>
          <w:numId w:val="2"/>
        </w:numPr>
      </w:pPr>
      <w:r>
        <w:rPr>
          <w:rFonts w:ascii="Calibri" w:cs="Calibri" w:eastAsia="Calibri" w:hAnsi="Calibri"/>
          <w:b w:val="false"/>
          <w:bCs w:val="false"/>
          <w:sz w:val="22"/>
          <w:szCs w:val="22"/>
        </w:rPr>
        <w:t xml:space="preserve">write-judge-prompt — Generates LLM judge prompts calibrated to the domain</w:t>
      </w:r>
    </w:p>
    <w:p>
      <w:pPr>
        <w:pStyle w:val="ListParagraph"/>
        <w:numPr>
          <w:ilvl w:val="0"/>
          <w:numId w:val="2"/>
        </w:numPr>
      </w:pPr>
      <w:r>
        <w:rPr>
          <w:rFonts w:ascii="Calibri" w:cs="Calibri" w:eastAsia="Calibri" w:hAnsi="Calibri"/>
          <w:b w:val="false"/>
          <w:bCs w:val="false"/>
          <w:sz w:val="22"/>
          <w:szCs w:val="22"/>
        </w:rPr>
        <w:t xml:space="preserve">validate-evaluator — Calibrates LLM judges against human labels using data splits and TPR/TNR metrics</w:t>
      </w:r>
    </w:p>
    <w:p>
      <w:pPr>
        <w:spacing w:after="60" w:before="60"/>
      </w:pPr>
      <w:r>
        <w:t xml:space="preserve"/>
      </w:r>
    </w:p>
    <w:p>
      <w:pPr>
        <w:pStyle w:val="BodyText"/>
      </w:pPr>
      <w:r>
        <w:t xml:space="preserve">The skills are designed to operationalize the bottom-up error analysis process within modern AI coding agent workflows (Cursor, Claude Code, etc.), making the eval process programmable and repeatable.</w:t>
      </w:r>
    </w:p>
    <w:p>
      <w:pPr>
        <w:spacing w:after="60" w:before="60"/>
      </w:pPr>
      <w:r>
        <w:t xml:space="preserve"/>
      </w:r>
    </w:p>
    <w:p>
      <w:pPr>
        <w:pStyle w:val="Heading2"/>
      </w:pPr>
      <w:r>
        <w:t xml:space="preserve">9. Debugging AI With Adversarial Validation (April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hamel.dev/blog/posts/drift/</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Lightweight distribution shift detection using binary classification</w:t>
            </w:r>
          </w:p>
        </w:tc>
      </w:tr>
    </w:tbl>
    <w:p>
      <w:pPr>
        <w:spacing w:after="60" w:before="60"/>
      </w:pPr>
      <w:r>
        <w:t xml:space="preserve"/>
      </w:r>
    </w:p>
    <w:p>
      <w:pPr>
        <w:pStyle w:val="BodyText"/>
      </w:pPr>
      <w:r>
        <w:t xml:space="preserve">This post introduced adversarial validation as a lightweight technique for detecting drift between evaluation and production data. The methodology:</w:t>
      </w:r>
    </w:p>
    <w:p>
      <w:pPr>
        <w:pStyle w:val="ListParagraph"/>
        <w:numPr>
          <w:ilvl w:val="0"/>
          <w:numId w:val="3"/>
        </w:numPr>
      </w:pPr>
      <w:r>
        <w:rPr>
          <w:rFonts w:ascii="Calibri" w:cs="Calibri" w:eastAsia="Calibri" w:hAnsi="Calibri"/>
          <w:b w:val="false"/>
          <w:bCs w:val="false"/>
          <w:sz w:val="22"/>
          <w:szCs w:val="22"/>
        </w:rPr>
        <w:t xml:space="preserve">Label dataset #1 (e.g., eval set) as class 0 and dataset #2 (e.g., production set) as class 1</w:t>
      </w:r>
    </w:p>
    <w:p>
      <w:pPr>
        <w:pStyle w:val="ListParagraph"/>
        <w:numPr>
          <w:ilvl w:val="0"/>
          <w:numId w:val="3"/>
        </w:numPr>
      </w:pPr>
      <w:r>
        <w:rPr>
          <w:rFonts w:ascii="Calibri" w:cs="Calibri" w:eastAsia="Calibri" w:hAnsi="Calibri"/>
          <w:b w:val="false"/>
          <w:bCs w:val="false"/>
          <w:sz w:val="22"/>
          <w:szCs w:val="22"/>
        </w:rPr>
        <w:t xml:space="preserve">Train a binary classifier to discriminate between the two datasets</w:t>
      </w:r>
    </w:p>
    <w:p>
      <w:pPr>
        <w:pStyle w:val="ListParagraph"/>
        <w:numPr>
          <w:ilvl w:val="0"/>
          <w:numId w:val="3"/>
        </w:numPr>
      </w:pPr>
      <w:r>
        <w:rPr>
          <w:rFonts w:ascii="Calibri" w:cs="Calibri" w:eastAsia="Calibri" w:hAnsi="Calibri"/>
          <w:b w:val="false"/>
          <w:bCs w:val="false"/>
          <w:sz w:val="22"/>
          <w:szCs w:val="22"/>
        </w:rPr>
        <w:t xml:space="preserve">If AUC ≥ 0.60, meaningful drift exists between the two distributions</w:t>
      </w:r>
    </w:p>
    <w:p>
      <w:pPr>
        <w:pStyle w:val="ListParagraph"/>
        <w:numPr>
          <w:ilvl w:val="0"/>
          <w:numId w:val="3"/>
        </w:numPr>
      </w:pPr>
      <w:r>
        <w:rPr>
          <w:rFonts w:ascii="Calibri" w:cs="Calibri" w:eastAsia="Calibri" w:hAnsi="Calibri"/>
          <w:b w:val="false"/>
          <w:bCs w:val="false"/>
          <w:sz w:val="22"/>
          <w:szCs w:val="22"/>
        </w:rPr>
        <w:t xml:space="preserve">Inspect feature importance of an interpretable model (logistic regression, random forest) to identify root causes</w:t>
      </w:r>
    </w:p>
    <w:p>
      <w:pPr>
        <w:spacing w:after="60" w:before="60"/>
      </w:pPr>
      <w:r>
        <w:t xml:space="preserve"/>
      </w:r>
    </w:p>
    <w:p>
      <w:pPr>
        <w:pStyle w:val="BodyText"/>
      </w:pPr>
      <w:r>
        <w:t xml:space="preserve">This method requires no complex tools or infrastructure and can be run as a routine health check. Using interpretable models like logistic regression or random forests with feature importance analysis, teams can identify root causes of drift without complex infrastructure—making it practical for teams of any size.</w:t>
      </w:r>
    </w:p>
    <w:p>
      <w:pPr>
        <w:spacing w:after="60" w:before="60"/>
      </w:pPr>
      <w:r>
        <w:t xml:space="preserve"/>
      </w:r>
    </w:p>
    <w:p>
      <w:pPr>
        <w:pStyle w:val="Heading2"/>
      </w:pPr>
      <w:r>
        <w:t xml:space="preserve">10. FAQ Series: CI/CD vs. Production, Automation, Vendors, RAG (2024–2026)</w:t>
      </w:r>
    </w:p>
    <w:p>
      <w:pPr>
        <w:pStyle w:val="BodyText"/>
      </w:pPr>
      <w:r>
        <w:t xml:space="preserve">Husain published a series of targeted FAQ posts addressing specific practitioner questions. Key insights across this series:</w:t>
      </w:r>
    </w:p>
    <w:p>
      <w:pPr>
        <w:spacing w:after="60" w:before="60"/>
      </w:pPr>
      <w:r>
        <w:t xml:space="preserve"/>
      </w:r>
    </w:p>
    <w:p>
      <w:pPr>
        <w:pStyle w:val="Heading3"/>
      </w:pPr>
      <w:r>
        <w:t xml:space="preserve">CI/CD vs. Production Monitoring</w:t>
      </w:r>
    </w:p>
    <w:p>
      <w:pPr>
        <w:pStyle w:val="BodyText"/>
      </w:pPr>
      <w:r>
        <w:t xml:space="preserve">CI evals use small, purpose-built test datasets of around 100 or more examples covering core features, regression tests, and edge cases, favoring deterministic assertions over LLM-as-judge to control cost. Production monitoring samples live traces asynchronously using reference-free LLM-as-judge evaluators with confidence interval tracking. These two systems form a virtuous cycle: production monitoring reveals new failure patterns, which are then added as representative examples to CI datasets to prevent regressions.</w:t>
      </w:r>
    </w:p>
    <w:p>
      <w:pPr>
        <w:spacing w:after="60" w:before="60"/>
      </w:pPr>
      <w:r>
        <w:t xml:space="preserve"/>
      </w:r>
    </w:p>
    <w:p>
      <w:pPr>
        <w:pStyle w:val="Heading3"/>
      </w:pPr>
      <w:r>
        <w:t xml:space="preserve">Automation Boundaries</w:t>
      </w:r>
    </w:p>
    <w:p>
      <w:pPr>
        <w:pStyle w:val="BodyText"/>
      </w:pPr>
      <w:r>
        <w:t xml:space="preserve">LLMs can accelerate parts of the eval workflow—first-pass axial coding, mapping annotations to failure modes, suggesting prompt improvements—but cannot replace human judgment where expertise is essential. "If you let an LLM handle all of error analysis, you might overlook failure cases that matter for your product."</w:t>
      </w:r>
    </w:p>
    <w:p>
      <w:pPr>
        <w:spacing w:after="60" w:before="60"/>
      </w:pPr>
      <w:r>
        <w:t xml:space="preserve"/>
      </w:r>
    </w:p>
    <w:p>
      <w:pPr>
        <w:pStyle w:val="Heading3"/>
      </w:pPr>
      <w:r>
        <w:t xml:space="preserve">RAG System Evaluation</w:t>
      </w:r>
    </w:p>
    <w:p>
      <w:pPr>
        <w:pStyle w:val="BodyText"/>
      </w:pPr>
      <w:r>
        <w:t xml:space="preserve">RAG evaluation should be split into two distinct components: retrieval quality (measured using IR metrics: Recall@k, Precision@k, MRR) and generation quality (evaluated using LLM-as-judge validated against human annotations for faithfulness and answer quality). Generic similarity metrics like BERTScore, ROUGE, and cosine similarity are "not useful for evaluating LLM outputs in most AI applications."</w:t>
      </w:r>
    </w:p>
    <w:p>
      <w:pPr>
        <w:spacing w:after="60" w:before="60"/>
      </w:pPr>
      <w:r>
        <w:t xml:space="preserve"/>
      </w:r>
    </w:p>
    <w:p>
      <w:pPr>
        <w:pStyle w:val="Heading3"/>
      </w:pPr>
      <w:r>
        <w:t xml:space="preserve">Vendor Selection</w:t>
      </w:r>
    </w:p>
    <w:p>
      <w:pPr>
        <w:pStyle w:val="BodyText"/>
      </w:pPr>
      <w:r>
        <w:t xml:space="preserve">The most commonly encountered vendors organically in consulting work are LangSmith, Arize, and Braintrust. "At the core, their features are very similar." When helping clients with vendor selection, "the decision weighs heavily towards who can offer the best support, as opposed to purely features. It's mainly the human factor that matters."</w:t>
      </w:r>
    </w:p>
    <w:p>
      <w:pPr>
        <w:spacing w:after="60" w:before="60"/>
      </w:pPr>
      <w:r>
        <w:t xml:space="preserve"/>
      </w:r>
    </w:p>
    <w:p>
      <w:pPr>
        <w:pStyle w:val="Heading1"/>
      </w:pPr>
      <w:r>
        <w:t xml:space="preserve">Blog-by-Blog Analysis: Shreya Shankar's Contributions</w:t>
      </w:r>
    </w:p>
    <w:p>
      <w:pPr>
        <w:pStyle w:val="BodyText"/>
      </w:pPr>
      <w:r>
        <w:t xml:space="preserve">Shankar's work brings a complementary HCI and research lens to AI evaluation, grounding practical recommendations in empirical studies and theoretical frameworks. Her four evals-focused posts provide the quantitative evidence that underpins many of the intuitions Husain articulates from consulting experience.</w:t>
      </w:r>
    </w:p>
    <w:p>
      <w:pPr>
        <w:spacing w:after="60" w:before="60"/>
      </w:pPr>
      <w:r>
        <w:t xml:space="preserve"/>
      </w:r>
    </w:p>
    <w:p>
      <w:pPr>
        <w:pStyle w:val="Heading2"/>
      </w:pPr>
      <w:r>
        <w:t xml:space="preserve">1. In Defense of AI Evals, for Everyone (September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sh-reya.com/blog/in-defense-ai-evals/</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Co-Authors</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Shreya Shankar, Hamel Husain, Bryan Bischof</w:t>
            </w:r>
          </w:p>
        </w:tc>
      </w:tr>
    </w:tbl>
    <w:p>
      <w:pPr>
        <w:spacing w:after="60" w:before="60"/>
      </w:pPr>
      <w:r>
        <w:t xml:space="preserve"/>
      </w:r>
    </w:p>
    <w:p>
      <w:pPr>
        <w:pStyle w:val="BodyText"/>
      </w:pPr>
      <w:r>
        <w:t xml:space="preserve">Co-authored with Husain and Bryan Bischof, this post directly confronted anti-eval sentiment in the AI community. The authors define evals simply as "the systematic measurement of application quality" and argue that dismissing evals "removes the very tools that would help [builders] understand what is working."</w:t>
      </w:r>
    </w:p>
    <w:p>
      <w:pPr>
        <w:spacing w:after="60" w:before="60"/>
      </w:pPr>
      <w:r>
        <w:t xml:space="preserve"/>
      </w:r>
    </w:p>
    <w:p>
      <w:pPr>
        <w:pStyle w:val="BodyText"/>
      </w:pPr>
      <w:r>
        <w:t xml:space="preserve">The post introduces a nuanced spectrum: lighter evaluation processes may be acceptable in specific circumstances, but rigorous evals are essential for most AI applications.</w:t>
      </w:r>
    </w:p>
    <w:p>
      <w:pPr>
        <w:spacing w:after="60" w:before="60"/>
      </w:pPr>
      <w:r>
        <w:t xml:space="preserve"/>
      </w:r>
    </w:p>
    <w:p>
      <w:pPr>
        <w:pStyle w:val="BodyText"/>
      </w:pPr>
      <w:r>
        <w:t xml:space="preserve">Situations where lighter processes may be sufficient:</w:t>
      </w:r>
    </w:p>
    <w:p>
      <w:pPr>
        <w:pStyle w:val="ListParagraph"/>
        <w:numPr>
          <w:ilvl w:val="0"/>
          <w:numId w:val="2"/>
        </w:numPr>
      </w:pPr>
      <w:r>
        <w:rPr>
          <w:rFonts w:ascii="Calibri" w:cs="Calibri" w:eastAsia="Calibri" w:hAnsi="Calibri"/>
          <w:b w:val="false"/>
          <w:bCs w:val="false"/>
          <w:sz w:val="22"/>
          <w:szCs w:val="22"/>
        </w:rPr>
        <w:t xml:space="preserve">When the task is already well-represented in model posttraining (e.g., standard coding tasks)</w:t>
      </w:r>
    </w:p>
    <w:p>
      <w:pPr>
        <w:pStyle w:val="ListParagraph"/>
        <w:numPr>
          <w:ilvl w:val="0"/>
          <w:numId w:val="2"/>
        </w:numPr>
      </w:pPr>
      <w:r>
        <w:rPr>
          <w:rFonts w:ascii="Calibri" w:cs="Calibri" w:eastAsia="Calibri" w:hAnsi="Calibri"/>
          <w:b w:val="false"/>
          <w:bCs w:val="false"/>
          <w:sz w:val="22"/>
          <w:szCs w:val="22"/>
        </w:rPr>
        <w:t xml:space="preserve">When the team has deep domain expertise and continuously dogfoods the product</w:t>
      </w:r>
    </w:p>
    <w:p>
      <w:pPr>
        <w:spacing w:after="60" w:before="60"/>
      </w:pPr>
      <w:r>
        <w:t xml:space="preserve"/>
      </w:r>
    </w:p>
    <w:p>
      <w:pPr>
        <w:pStyle w:val="BodyText"/>
      </w:pPr>
      <w:r>
        <w:t xml:space="preserve">Situations where rigorous evals are non-negotiable:</w:t>
      </w:r>
    </w:p>
    <w:p>
      <w:pPr>
        <w:pStyle w:val="ListParagraph"/>
        <w:numPr>
          <w:ilvl w:val="0"/>
          <w:numId w:val="2"/>
        </w:numPr>
      </w:pPr>
      <w:r>
        <w:rPr>
          <w:rFonts w:ascii="Calibri" w:cs="Calibri" w:eastAsia="Calibri" w:hAnsi="Calibri"/>
          <w:b w:val="false"/>
          <w:bCs w:val="false"/>
          <w:sz w:val="22"/>
          <w:szCs w:val="22"/>
        </w:rPr>
        <w:t xml:space="preserve">Complex document processing and analysis</w:t>
      </w:r>
    </w:p>
    <w:p>
      <w:pPr>
        <w:pStyle w:val="ListParagraph"/>
        <w:numPr>
          <w:ilvl w:val="0"/>
          <w:numId w:val="2"/>
        </w:numPr>
      </w:pPr>
      <w:r>
        <w:rPr>
          <w:rFonts w:ascii="Calibri" w:cs="Calibri" w:eastAsia="Calibri" w:hAnsi="Calibri"/>
          <w:b w:val="false"/>
          <w:bCs w:val="false"/>
          <w:sz w:val="22"/>
          <w:szCs w:val="22"/>
        </w:rPr>
        <w:t xml:space="preserve">Novel applications with no prior model training coverage</w:t>
      </w:r>
    </w:p>
    <w:p>
      <w:pPr>
        <w:pStyle w:val="ListParagraph"/>
        <w:numPr>
          <w:ilvl w:val="0"/>
          <w:numId w:val="2"/>
        </w:numPr>
      </w:pPr>
      <w:r>
        <w:rPr>
          <w:rFonts w:ascii="Calibri" w:cs="Calibri" w:eastAsia="Calibri" w:hAnsi="Calibri"/>
          <w:b w:val="false"/>
          <w:bCs w:val="false"/>
          <w:sz w:val="22"/>
          <w:szCs w:val="22"/>
        </w:rPr>
        <w:t xml:space="preserve">Domains where quality is subjective and expert judgment is required</w:t>
      </w:r>
    </w:p>
    <w:p>
      <w:pPr>
        <w:pStyle w:val="ListParagraph"/>
        <w:numPr>
          <w:ilvl w:val="0"/>
          <w:numId w:val="2"/>
        </w:numPr>
      </w:pPr>
      <w:r>
        <w:rPr>
          <w:rFonts w:ascii="Calibri" w:cs="Calibri" w:eastAsia="Calibri" w:hAnsi="Calibri"/>
          <w:b w:val="false"/>
          <w:bCs w:val="false"/>
          <w:sz w:val="22"/>
          <w:szCs w:val="22"/>
        </w:rPr>
        <w:t xml:space="preserve">When the team lacks deep domain expertise for intuitive quality assessment</w:t>
      </w:r>
    </w:p>
    <w:p>
      <w:pPr>
        <w:spacing w:after="60" w:before="60"/>
      </w:pPr>
      <w:r>
        <w:t xml:space="preserve"/>
      </w:r>
    </w:p>
    <w:p>
      <w:pPr>
        <w:pStyle w:val="BlockQuote"/>
      </w:pPr>
      <w:r>
        <w:t xml:space="preserve">"The point is to grow the field together by giving more people the vocabulary and tools to evaluate systematically." — Shankar, Husain, and Bischof</w:t>
      </w:r>
    </w:p>
    <w:p>
      <w:pPr>
        <w:spacing w:after="60" w:before="60"/>
      </w:pPr>
      <w:r>
        <w:t xml:space="preserve"/>
      </w:r>
    </w:p>
    <w:p>
      <w:pPr>
        <w:pStyle w:val="BodyText"/>
      </w:pPr>
      <w:r>
        <w:t xml:space="preserve">The post advocates teaching eval techniques broadly, noting that "the more interesting question is not whether you do evals, but when you can afford to be less rigorous." It also touches on key skills: how to tell whether you are bottlenecked by specification or by model capability, how to do error analysis, and how to scale evaluation with LLM-as-Judge.</w:t>
      </w:r>
    </w:p>
    <w:p>
      <w:pPr>
        <w:spacing w:after="60" w:before="60"/>
      </w:pPr>
      <w:r>
        <w:t xml:space="preserve"/>
      </w:r>
    </w:p>
    <w:p>
      <w:pPr>
        <w:pStyle w:val="Heading2"/>
      </w:pPr>
      <w:r>
        <w:t xml:space="preserve">2. Exploring Agent-Assisted Qualitative Analysis (May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sh-reya.com/blog/ai-qual-analysis/</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Methodology</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Grounded theory applied to AI coding of 451 tweets under 6 experimental conditions</w:t>
            </w:r>
          </w:p>
        </w:tc>
      </w:tr>
    </w:tbl>
    <w:p>
      <w:pPr>
        <w:spacing w:after="60" w:before="60"/>
      </w:pPr>
      <w:r>
        <w:t xml:space="preserve"/>
      </w:r>
    </w:p>
    <w:p>
      <w:pPr>
        <w:pStyle w:val="BodyText"/>
      </w:pPr>
      <w:r>
        <w:t xml:space="preserve">This empirical study applied grounded theory methods to evaluate how well AI agents perform qualitative coding—a task that requires genuine interpretation, pattern recognition, and analytical abstraction rather than simple summarization. The corpus consisted of 451 tweets. Six different agentic conditions were tested using Claude Sonnet through the Agent SDK, varying along two axes: how much grounded-theory methodology the agent was told to follow, and where the human was pulled in.</w:t>
      </w:r>
    </w:p>
    <w:p>
      <w:pPr>
        <w:spacing w:after="60" w:before="60"/>
      </w:pPr>
      <w:r>
        <w:t xml:space="preserve"/>
      </w:r>
    </w:p>
    <w:p>
      <w:pPr>
        <w:pStyle w:val="BodyText"/>
      </w:pPr>
      <w:r>
        <w:t xml:space="preserve">Experimental conditions tested:</w:t>
      </w:r>
    </w:p>
    <w:p>
      <w:pPr>
        <w:pStyle w:val="ListParagraph"/>
        <w:numPr>
          <w:ilvl w:val="0"/>
          <w:numId w:val="2"/>
        </w:numPr>
      </w:pPr>
      <w:r>
        <w:rPr>
          <w:rFonts w:ascii="Calibri" w:cs="Calibri" w:eastAsia="Calibri" w:hAnsi="Calibri"/>
          <w:b w:val="false"/>
          <w:bCs w:val="false"/>
          <w:sz w:val="22"/>
          <w:szCs w:val="22"/>
        </w:rPr>
        <w:t xml:space="preserve">Baseline (exp1): No human guidance, no grounded theory instruction</w:t>
      </w:r>
    </w:p>
    <w:p>
      <w:pPr>
        <w:pStyle w:val="ListParagraph"/>
        <w:numPr>
          <w:ilvl w:val="0"/>
          <w:numId w:val="2"/>
        </w:numPr>
      </w:pPr>
      <w:r>
        <w:rPr>
          <w:rFonts w:ascii="Calibri" w:cs="Calibri" w:eastAsia="Calibri" w:hAnsi="Calibri"/>
          <w:b w:val="false"/>
          <w:bCs w:val="false"/>
          <w:sz w:val="22"/>
          <w:szCs w:val="22"/>
        </w:rPr>
        <w:t xml:space="preserve">Memo feedback (exp2-memo): Human provides free-text feedback on interim memos</w:t>
      </w:r>
    </w:p>
    <w:p>
      <w:pPr>
        <w:pStyle w:val="ListParagraph"/>
        <w:numPr>
          <w:ilvl w:val="0"/>
          <w:numId w:val="2"/>
        </w:numPr>
      </w:pPr>
      <w:r>
        <w:rPr>
          <w:rFonts w:ascii="Calibri" w:cs="Calibri" w:eastAsia="Calibri" w:hAnsi="Calibri"/>
          <w:b w:val="false"/>
          <w:bCs w:val="false"/>
          <w:sz w:val="22"/>
          <w:szCs w:val="22"/>
        </w:rPr>
        <w:t xml:space="preserve">Hierarchical multi-agent (exp3-hierarchical): Supervisor-worker architecture</w:t>
      </w:r>
    </w:p>
    <w:p>
      <w:pPr>
        <w:pStyle w:val="ListParagraph"/>
        <w:numPr>
          <w:ilvl w:val="0"/>
          <w:numId w:val="2"/>
        </w:numPr>
      </w:pPr>
      <w:r>
        <w:rPr>
          <w:rFonts w:ascii="Calibri" w:cs="Calibri" w:eastAsia="Calibri" w:hAnsi="Calibri"/>
          <w:b w:val="false"/>
          <w:bCs w:val="false"/>
          <w:sz w:val="22"/>
          <w:szCs w:val="22"/>
        </w:rPr>
        <w:t xml:space="preserve">Independent dual-coder with reconciliation</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FFF3E0" w:val="clear"/>
          </w:tcPr>
          <w:p>
            <w:pPr>
              <w:spacing w:after="40" w:before="80"/>
            </w:pPr>
            <w:r>
              <w:rPr>
                <w:rFonts w:ascii="Calibri" w:cs="Calibri" w:eastAsia="Calibri" w:hAnsi="Calibri"/>
                <w:b/>
                <w:bCs/>
                <w:color w:val="1A3C5E"/>
                <w:sz w:val="22"/>
                <w:szCs w:val="22"/>
              </w:rPr>
              <w:t xml:space="preserve">🔬 Key Empirical Findings</w:t>
            </w:r>
          </w:p>
          <w:p>
            <w:pPr>
              <w:spacing w:after="80" w:before="0"/>
            </w:pPr>
            <w:r>
              <w:rPr>
                <w:rFonts w:ascii="Calibri" w:cs="Calibri" w:eastAsia="Calibri" w:hAnsi="Calibri"/>
                <w:color w:val="333333"/>
                <w:sz w:val="20"/>
                <w:szCs w:val="20"/>
              </w:rPr>
              <w:t xml:space="preserve">Baseline condition (exp1): 93.8% of codes were used only once, indicating agents paraphrase rather than analyze. Best condition: coded 68% of the 451 tweets. Worst condition (exp3-hierarchical): coded only 6% of the corpus. Human memo feedback dramatically reduced correlation between tweet length and code count from ρ=0.81 to ρ=0.15, but agents overfitted to early feedback (e.g., elevating a topic into a top category after a single mention). Multi-agent setups did not reliably outperform single-agent approaches.</w:t>
            </w:r>
          </w:p>
        </w:tc>
      </w:tr>
    </w:tbl>
    <w:p>
      <w:pPr>
        <w:spacing w:after="60" w:before="60"/>
      </w:pPr>
      <w:r>
        <w:t xml:space="preserve"/>
      </w:r>
    </w:p>
    <w:p>
      <w:pPr>
        <w:pStyle w:val="BodyText"/>
      </w:pPr>
      <w:r>
        <w:t xml:space="preserve">The key takeaway is that for tasks requiring genuine interpretation rather than summarization, human steering is not optional—it is essential. AI agents without human guidance produce superficial paraphrases of text rather than meaningful analytical categories. The study has direct implications for evaluation workflows: automated evaluation systems need continuous human calibration, not just initial setup. Criteria drift is real and consequential.</w:t>
      </w:r>
    </w:p>
    <w:p>
      <w:pPr>
        <w:spacing w:after="60" w:before="60"/>
      </w:pPr>
      <w:r>
        <w:t xml:space="preserve"/>
      </w:r>
    </w:p>
    <w:p>
      <w:pPr>
        <w:pStyle w:val="Heading2"/>
      </w:pPr>
      <w:r>
        <w:t xml:space="preserve">3. On the Consumption of AI-Generated Content at Scale (December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sh-reya.com/blog/consumption-ai-scale</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Core Contribution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Verification asymmetry and "hypothetical grounding spaces" as a design solution</w:t>
            </w:r>
          </w:p>
        </w:tc>
      </w:tr>
    </w:tbl>
    <w:p>
      <w:pPr>
        <w:spacing w:after="60" w:before="60"/>
      </w:pPr>
      <w:r>
        <w:t xml:space="preserve"/>
      </w:r>
    </w:p>
    <w:p>
      <w:pPr>
        <w:pStyle w:val="BodyText"/>
      </w:pPr>
      <w:r>
        <w:t xml:space="preserve">This post examined how AI overuses rhetorical devices (metaphors, em-dashes, bolding) because it pattern-matches on what "good writing" looked like in training data rather than because the content requires those devices. The deeper insight is structural: AI generates plausible content almost instantly, but verifying it still requires human effort that has not scaled.</w:t>
      </w:r>
    </w:p>
    <w:p>
      <w:pPr>
        <w:spacing w:after="60" w:before="60"/>
      </w:pPr>
      <w:r>
        <w:t xml:space="preserve"/>
      </w:r>
    </w:p>
    <w:p>
      <w:pPr>
        <w:pStyle w:val="BodyText"/>
      </w:pPr>
      <w:r>
        <w:t xml:space="preserve">Shankar introduces the concept of verification asymmetry:</w:t>
      </w:r>
    </w:p>
    <w:p>
      <w:pPr>
        <w:pStyle w:val="ListParagraph"/>
        <w:numPr>
          <w:ilvl w:val="0"/>
          <w:numId w:val="2"/>
        </w:numPr>
      </w:pPr>
      <w:r>
        <w:rPr>
          <w:rFonts w:ascii="Calibri" w:cs="Calibri" w:eastAsia="Calibri" w:hAnsi="Calibri"/>
          <w:b w:val="false"/>
          <w:bCs w:val="false"/>
          <w:sz w:val="22"/>
          <w:szCs w:val="22"/>
        </w:rPr>
        <w:t xml:space="preserve">Production cost: AI generates plausible content at near-zero marginal cost</w:t>
      </w:r>
    </w:p>
    <w:p>
      <w:pPr>
        <w:pStyle w:val="ListParagraph"/>
        <w:numPr>
          <w:ilvl w:val="0"/>
          <w:numId w:val="2"/>
        </w:numPr>
      </w:pPr>
      <w:r>
        <w:rPr>
          <w:rFonts w:ascii="Calibri" w:cs="Calibri" w:eastAsia="Calibri" w:hAnsi="Calibri"/>
          <w:b w:val="false"/>
          <w:bCs w:val="false"/>
          <w:sz w:val="22"/>
          <w:szCs w:val="22"/>
        </w:rPr>
        <w:t xml:space="preserve">Verification cost: Humans must verify content at the same cognitive cost as producing it</w:t>
      </w:r>
    </w:p>
    <w:p>
      <w:pPr>
        <w:pStyle w:val="ListParagraph"/>
        <w:numPr>
          <w:ilvl w:val="0"/>
          <w:numId w:val="2"/>
        </w:numPr>
      </w:pPr>
      <w:r>
        <w:rPr>
          <w:rFonts w:ascii="Calibri" w:cs="Calibri" w:eastAsia="Calibri" w:hAnsi="Calibri"/>
          <w:b w:val="false"/>
          <w:bCs w:val="false"/>
          <w:sz w:val="22"/>
          <w:szCs w:val="22"/>
        </w:rPr>
        <w:t xml:space="preserve">Net result: AI-generated content floods environments faster than it can be verified, degrading overall information quality</w:t>
      </w:r>
    </w:p>
    <w:p>
      <w:pPr>
        <w:spacing w:after="60" w:before="60"/>
      </w:pPr>
      <w:r>
        <w:t xml:space="preserve"/>
      </w:r>
    </w:p>
    <w:p>
      <w:pPr>
        <w:pStyle w:val="BlockQuote"/>
      </w:pPr>
      <w:r>
        <w:t xml:space="preserve">"AI deploys communication tools not because the content requires them, but because they pattern-match on what good writing looked like in the training data. AI generates plausible content almost instantly, but verifying it still requires human effort that hasn't scaled." — Shreya Shankar</w:t>
      </w:r>
    </w:p>
    <w:p>
      <w:pPr>
        <w:spacing w:after="60" w:before="60"/>
      </w:pPr>
      <w:r>
        <w:t xml:space="preserve"/>
      </w:r>
    </w:p>
    <w:p>
      <w:pPr>
        <w:pStyle w:val="BodyText"/>
      </w:pPr>
      <w:r>
        <w:t xml:space="preserve">As a solution, Shankar proposes "hypothetical grounding spaces"—structured records of verified human experiences that models learn to query and report from, rather than absorb and speak as their own. This concept connects directly to Husain's argument that products should surface verifiable artifacts: both are calling for AI systems that make their epistemic grounding visible and checkable.</w:t>
      </w:r>
    </w:p>
    <w:p>
      <w:pPr>
        <w:spacing w:after="60" w:before="60"/>
      </w:pPr>
      <w:r>
        <w:t xml:space="preserve"/>
      </w:r>
    </w:p>
    <w:p>
      <w:pPr>
        <w:pStyle w:val="Heading2"/>
      </w:pPr>
      <w:r>
        <w:t xml:space="preserve">4. Comparing LLMs on "Real-World" Retrieval (April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bCs/>
                <w:color w:val="222222"/>
                <w:sz w:val="20"/>
                <w:szCs w:val="20"/>
              </w:rPr>
              <w:t xml:space="preserve">Source</w:t>
            </w:r>
          </w:p>
        </w:tc>
        <w:tc>
          <w:tcPr>
            <w:tcW w:type="dxa" w:w="7160"/>
            <w:tcBorders>
              <w:top w:val="single" w:color="C8D8E8" w:sz="1"/>
              <w:left w:val="single" w:color="C8D8E8" w:sz="1"/>
              <w:bottom w:val="single" w:color="C8D8E8" w:sz="1"/>
              <w:right w:val="single" w:color="C8D8E8" w:sz="1"/>
            </w:tcBorders>
            <w:shd w:fill="EBF3FB" w:val="clear"/>
          </w:tcPr>
          <w:p>
            <w:pPr>
              <w:spacing w:after="80" w:before="80"/>
            </w:pPr>
            <w:r>
              <w:rPr>
                <w:rFonts w:ascii="Calibri" w:cs="Calibri" w:eastAsia="Calibri" w:hAnsi="Calibri"/>
                <w:b w:val="false"/>
                <w:bCs w:val="false"/>
                <w:color w:val="222222"/>
                <w:sz w:val="20"/>
                <w:szCs w:val="20"/>
              </w:rPr>
              <w:t xml:space="preserve">sh-reya.com/blog/needle-in-the-real-world/</w:t>
            </w:r>
          </w:p>
        </w:tc>
      </w:tr>
      <w:tr>
        <w:tc>
          <w:tcPr>
            <w:tcW w:type="dxa" w:w="22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Study Design</w:t>
            </w:r>
          </w:p>
        </w:tc>
        <w:tc>
          <w:tcPr>
            <w:tcW w:type="dxa" w:w="7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8 LLMs tested on ~85 doctor-patient transcripts at 3 difficulty levels</w:t>
            </w:r>
          </w:p>
        </w:tc>
      </w:tr>
    </w:tbl>
    <w:p>
      <w:pPr>
        <w:spacing w:after="60" w:before="60"/>
      </w:pPr>
      <w:r>
        <w:t xml:space="preserve"/>
      </w:r>
    </w:p>
    <w:p>
      <w:pPr>
        <w:pStyle w:val="BodyText"/>
      </w:pPr>
      <w:r>
        <w:t xml:space="preserve">This empirical study tested eight instruction-tuned models on approximately 85 doctor-patient transcripts with questions at three difficulty levels (simple, medium, hard). The domain data was specifically chosen because it is unlikely to appear in model training sets, ensuring the evaluation measured genuine retrieval rather than memorization.</w:t>
      </w:r>
    </w:p>
    <w:p>
      <w:pPr>
        <w:spacing w:after="60" w:before="60"/>
      </w:pPr>
      <w:r>
        <w:t xml:space="preserve"/>
      </w:r>
    </w:p>
    <w:p>
      <w:pPr>
        <w:pStyle w:val="BodyText"/>
      </w:pPr>
      <w:r>
        <w:t xml:space="preserve">Study methodology:</w:t>
      </w:r>
    </w:p>
    <w:p>
      <w:pPr>
        <w:pStyle w:val="ListParagraph"/>
        <w:numPr>
          <w:ilvl w:val="0"/>
          <w:numId w:val="2"/>
        </w:numPr>
      </w:pPr>
      <w:r>
        <w:rPr>
          <w:rFonts w:ascii="Calibri" w:cs="Calibri" w:eastAsia="Calibri" w:hAnsi="Calibri"/>
          <w:b w:val="false"/>
          <w:bCs w:val="false"/>
          <w:sz w:val="22"/>
          <w:szCs w:val="22"/>
        </w:rPr>
        <w:t xml:space="preserve">~85 transcripts of video calls between doctors and patients</w:t>
      </w:r>
    </w:p>
    <w:p>
      <w:pPr>
        <w:pStyle w:val="ListParagraph"/>
        <w:numPr>
          <w:ilvl w:val="0"/>
          <w:numId w:val="2"/>
        </w:numPr>
      </w:pPr>
      <w:r>
        <w:rPr>
          <w:rFonts w:ascii="Calibri" w:cs="Calibri" w:eastAsia="Calibri" w:hAnsi="Calibri"/>
          <w:b w:val="false"/>
          <w:bCs w:val="false"/>
          <w:sz w:val="22"/>
          <w:szCs w:val="22"/>
        </w:rPr>
        <w:t xml:space="preserve">Three difficulty levels: simple (early in transcript), medium, and hard (later segments)</w:t>
      </w:r>
    </w:p>
    <w:p>
      <w:pPr>
        <w:pStyle w:val="ListParagraph"/>
        <w:numPr>
          <w:ilvl w:val="0"/>
          <w:numId w:val="2"/>
        </w:numPr>
      </w:pPr>
      <w:r>
        <w:rPr>
          <w:rFonts w:ascii="Calibri" w:cs="Calibri" w:eastAsia="Calibri" w:hAnsi="Calibri"/>
          <w:b w:val="false"/>
          <w:bCs w:val="false"/>
          <w:sz w:val="22"/>
          <w:szCs w:val="22"/>
        </w:rPr>
        <w:t xml:space="preserve">Metrics: word-level recall and Jaccard similarity against manually created reference answers</w:t>
      </w:r>
    </w:p>
    <w:p>
      <w:pPr>
        <w:pStyle w:val="ListParagraph"/>
        <w:numPr>
          <w:ilvl w:val="0"/>
          <w:numId w:val="2"/>
        </w:numPr>
      </w:pPr>
      <w:r>
        <w:rPr>
          <w:rFonts w:ascii="Calibri" w:cs="Calibri" w:eastAsia="Calibri" w:hAnsi="Calibri"/>
          <w:b w:val="false"/>
          <w:bCs w:val="false"/>
          <w:sz w:val="22"/>
          <w:szCs w:val="22"/>
        </w:rPr>
        <w:t xml:space="preserve">8 instruction-tuned models compared</w:t>
      </w:r>
    </w:p>
    <w:p>
      <w:pPr>
        <w:spacing w:after="60" w:before="60"/>
      </w:pPr>
      <w:r>
        <w:t xml:space="preserve"/>
      </w:r>
    </w:p>
    <w:p>
      <w:pPr>
        <w:pStyle w:val="BodyText"/>
      </w:pPr>
      <w:r>
        <w:t xml:space="preserve">Key findings:</w:t>
      </w:r>
    </w:p>
    <w:p>
      <w:pPr>
        <w:pStyle w:val="ListParagraph"/>
        <w:numPr>
          <w:ilvl w:val="0"/>
          <w:numId w:val="2"/>
        </w:numPr>
      </w:pPr>
      <w:r>
        <w:rPr>
          <w:rFonts w:ascii="Calibri" w:cs="Calibri" w:eastAsia="Calibri" w:hAnsi="Calibri"/>
          <w:b w:val="false"/>
          <w:bCs w:val="false"/>
          <w:sz w:val="22"/>
          <w:szCs w:val="22"/>
        </w:rPr>
        <w:t xml:space="preserve">No model achieved perfect retrieval on domain-specific data</w:t>
      </w:r>
    </w:p>
    <w:p>
      <w:pPr>
        <w:pStyle w:val="ListParagraph"/>
        <w:numPr>
          <w:ilvl w:val="0"/>
          <w:numId w:val="2"/>
        </w:numPr>
      </w:pPr>
      <w:r>
        <w:rPr>
          <w:rFonts w:ascii="Calibri" w:cs="Calibri" w:eastAsia="Calibri" w:hAnsi="Calibri"/>
          <w:b w:val="false"/>
          <w:bCs w:val="false"/>
          <w:sz w:val="22"/>
          <w:szCs w:val="22"/>
        </w:rPr>
        <w:t xml:space="preserve">All models degraded when answers appeared in later transcript segments</w:t>
      </w:r>
    </w:p>
    <w:p>
      <w:pPr>
        <w:pStyle w:val="ListParagraph"/>
        <w:numPr>
          <w:ilvl w:val="0"/>
          <w:numId w:val="2"/>
        </w:numPr>
      </w:pPr>
      <w:r>
        <w:rPr>
          <w:rFonts w:ascii="Calibri" w:cs="Calibri" w:eastAsia="Calibri" w:hAnsi="Calibri"/>
          <w:b w:val="false"/>
          <w:bCs w:val="false"/>
          <w:sz w:val="22"/>
          <w:szCs w:val="22"/>
        </w:rPr>
        <w:t xml:space="preserve">Performance on synthetic "needle-in-haystack" tasks did not predict performance on real-world retrieval</w:t>
      </w:r>
    </w:p>
    <w:p>
      <w:pPr>
        <w:pStyle w:val="ListParagraph"/>
        <w:numPr>
          <w:ilvl w:val="0"/>
          <w:numId w:val="2"/>
        </w:numPr>
      </w:pPr>
      <w:r>
        <w:rPr>
          <w:rFonts w:ascii="Calibri" w:cs="Calibri" w:eastAsia="Calibri" w:hAnsi="Calibri"/>
          <w:b w:val="false"/>
          <w:bCs w:val="false"/>
          <w:sz w:val="22"/>
          <w:szCs w:val="22"/>
        </w:rPr>
        <w:t xml:space="preserve">Difficulty level and position in transcript had significant effects across all models tested</w:t>
      </w:r>
    </w:p>
    <w:p>
      <w:pPr>
        <w:spacing w:after="60" w:before="60"/>
      </w:pPr>
      <w:r>
        <w:t xml:space="preserve"/>
      </w:r>
    </w:p>
    <w:p>
      <w:pPr>
        <w:pStyle w:val="BodyText"/>
      </w:pPr>
      <w:r>
        <w:t xml:space="preserve">The study exemplifies the kind of targeted, application-specific evaluation both authors advocate—using domain data unlikely to appear in training sets, with manually created reference answers and metrics matched to the specific use case. It also reinforces the thesis that model benchmarks do not predict product performance.</w:t>
      </w:r>
    </w:p>
    <w:p>
      <w:pPr>
        <w:spacing w:after="60" w:before="60"/>
      </w:pPr>
      <w:r>
        <w:t xml:space="preserve"/>
      </w:r>
    </w:p>
    <w:p>
      <w:pPr>
        <w:pStyle w:val="Heading1"/>
      </w:pPr>
      <w:r>
        <w:t xml:space="preserve">Practical Frameworks for Building Evals</w:t>
      </w:r>
    </w:p>
    <w:p>
      <w:pPr>
        <w:pStyle w:val="BodyText"/>
      </w:pPr>
      <w:r>
        <w:t xml:space="preserve">The combined work of Husain and Shankar yields a clear, actionable framework for building evaluation systems. The process begins not with tools or metrics, but with error analysis—examining actual AI outputs to discover what is going wrong. This section synthesizes the most directly applicable frameworks from both authors.</w:t>
      </w:r>
    </w:p>
    <w:p>
      <w:pPr>
        <w:spacing w:after="60" w:before="60"/>
      </w:pPr>
      <w:r>
        <w:t xml:space="preserve"/>
      </w:r>
    </w:p>
    <w:p>
      <w:pPr>
        <w:pStyle w:val="Heading2"/>
      </w:pPr>
      <w:r>
        <w:t xml:space="preserve">The Bottom-Up Error Analysis Framework</w:t>
      </w:r>
    </w:p>
    <w:p>
      <w:pPr>
        <w:pStyle w:val="BodyText"/>
      </w:pPr>
      <w:r>
        <w:t xml:space="preserve">The bottom-up error analysis process works as follows:</w:t>
      </w:r>
    </w:p>
    <w:p>
      <w:pPr>
        <w:spacing w:after="60" w:before="60"/>
      </w:pPr>
      <w:r>
        <w:t xml:space="preserve"/>
      </w:r>
    </w:p>
    <w:p>
      <w:pPr>
        <w:pStyle w:val="ListParagraph"/>
        <w:numPr>
          <w:ilvl w:val="0"/>
          <w:numId w:val="3"/>
        </w:numPr>
      </w:pPr>
      <w:r>
        <w:rPr>
          <w:rFonts w:ascii="Calibri" w:cs="Calibri" w:eastAsia="Calibri" w:hAnsi="Calibri"/>
          <w:b w:val="false"/>
          <w:bCs w:val="false"/>
          <w:sz w:val="22"/>
          <w:szCs w:val="22"/>
        </w:rPr>
        <w:t xml:space="preserve">Collect a sample of real AI outputs from production traces</w:t>
      </w:r>
    </w:p>
    <w:p>
      <w:pPr>
        <w:pStyle w:val="ListParagraph"/>
        <w:numPr>
          <w:ilvl w:val="0"/>
          <w:numId w:val="3"/>
        </w:numPr>
      </w:pPr>
      <w:r>
        <w:rPr>
          <w:rFonts w:ascii="Calibri" w:cs="Calibri" w:eastAsia="Calibri" w:hAnsi="Calibri"/>
          <w:b w:val="false"/>
          <w:bCs w:val="false"/>
          <w:sz w:val="22"/>
          <w:szCs w:val="22"/>
        </w:rPr>
        <w:t xml:space="preserve">Annotate each output with open-ended notes on any undesired behavior (no pre-defined categories)</w:t>
      </w:r>
    </w:p>
    <w:p>
      <w:pPr>
        <w:pStyle w:val="ListParagraph"/>
        <w:numPr>
          <w:ilvl w:val="0"/>
          <w:numId w:val="3"/>
        </w:numPr>
      </w:pPr>
      <w:r>
        <w:rPr>
          <w:rFonts w:ascii="Calibri" w:cs="Calibri" w:eastAsia="Calibri" w:hAnsi="Calibri"/>
          <w:b w:val="false"/>
          <w:bCs w:val="false"/>
          <w:sz w:val="22"/>
          <w:szCs w:val="22"/>
        </w:rPr>
        <w:t xml:space="preserve">Use an LLM to process the annotation notes and build a taxonomy of common failure modes</w:t>
      </w:r>
    </w:p>
    <w:p>
      <w:pPr>
        <w:pStyle w:val="ListParagraph"/>
        <w:numPr>
          <w:ilvl w:val="0"/>
          <w:numId w:val="3"/>
        </w:numPr>
      </w:pPr>
      <w:r>
        <w:rPr>
          <w:rFonts w:ascii="Calibri" w:cs="Calibri" w:eastAsia="Calibri" w:hAnsi="Calibri"/>
          <w:b w:val="false"/>
          <w:bCs w:val="false"/>
          <w:sz w:val="22"/>
          <w:szCs w:val="22"/>
        </w:rPr>
        <w:t xml:space="preserve">Count the frequency of each failure mode in the taxonomy</w:t>
      </w:r>
    </w:p>
    <w:p>
      <w:pPr>
        <w:pStyle w:val="ListParagraph"/>
        <w:numPr>
          <w:ilvl w:val="0"/>
          <w:numId w:val="3"/>
        </w:numPr>
      </w:pPr>
      <w:r>
        <w:rPr>
          <w:rFonts w:ascii="Calibri" w:cs="Calibri" w:eastAsia="Calibri" w:hAnsi="Calibri"/>
          <w:b w:val="false"/>
          <w:bCs w:val="false"/>
          <w:sz w:val="22"/>
          <w:szCs w:val="22"/>
        </w:rPr>
        <w:t xml:space="preserve">Prioritize fixes for the top failure modes by frequency</w:t>
      </w:r>
    </w:p>
    <w:p>
      <w:pPr>
        <w:pStyle w:val="ListParagraph"/>
        <w:numPr>
          <w:ilvl w:val="0"/>
          <w:numId w:val="3"/>
        </w:numPr>
      </w:pPr>
      <w:r>
        <w:rPr>
          <w:rFonts w:ascii="Calibri" w:cs="Calibri" w:eastAsia="Calibri" w:hAnsi="Calibri"/>
          <w:b w:val="false"/>
          <w:bCs w:val="false"/>
          <w:sz w:val="22"/>
          <w:szCs w:val="22"/>
        </w:rPr>
        <w:t xml:space="preserve">Implement fixes and rerun evaluation to measure improvement</w:t>
      </w:r>
    </w:p>
    <w:p>
      <w:pPr>
        <w:spacing w:after="60" w:before="60"/>
      </w:pPr>
      <w:r>
        <w:t xml:space="preserve"/>
      </w:r>
    </w:p>
    <w:p>
      <w:pPr>
        <w:pStyle w:val="BodyText"/>
      </w:pPr>
      <w:r>
        <w:t xml:space="preserve">This approach consistently reveals that a small number of failure categories dominate. In documented case studies, just three issues accounted for over 60% of all problems, meaning teams can achieve dramatic quality improvements by fixing a small number of root causes.</w:t>
      </w:r>
    </w:p>
    <w:p>
      <w:pPr>
        <w:spacing w:after="60" w:before="60"/>
      </w:pPr>
      <w:r>
        <w:t xml:space="preserve"/>
      </w:r>
    </w:p>
    <w:p>
      <w:pPr>
        <w:pStyle w:val="Heading2"/>
      </w:pPr>
      <w:r>
        <w:t xml:space="preserve">The Three-Level Evaluation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600"/>
        <w:gridCol w:w="1800"/>
      </w:tblGrid>
      <w:tr>
        <w:trPr>
          <w:tblHeader/>
        </w:trPr>
        <w:tc>
          <w:tcPr>
            <w:tcW w:type="dxa" w:w="14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Level</w:t>
            </w:r>
          </w:p>
        </w:tc>
        <w:tc>
          <w:tcPr>
            <w:tcW w:type="dxa" w:w="252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Type</w:t>
            </w:r>
          </w:p>
        </w:tc>
        <w:tc>
          <w:tcPr>
            <w:tcW w:type="dxa" w:w="360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Description</w:t>
            </w:r>
          </w:p>
        </w:tc>
        <w:tc>
          <w:tcPr>
            <w:tcW w:type="dxa" w:w="180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Cost</w:t>
            </w:r>
          </w:p>
        </w:tc>
      </w:tr>
      <w:tr>
        <w:tc>
          <w:tcPr>
            <w:tcW w:type="dxa" w:w="14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Level 1</w:t>
            </w:r>
          </w:p>
        </w:tc>
        <w:tc>
          <w:tcPr>
            <w:tcW w:type="dxa" w:w="25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Unit Tests</w:t>
            </w:r>
          </w:p>
        </w:tc>
        <w:tc>
          <w:tcPr>
            <w:tcW w:type="dxa" w:w="36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Assertions run on every code change; deterministic, fast</w:t>
            </w:r>
          </w:p>
        </w:tc>
        <w:tc>
          <w:tcPr>
            <w:tcW w:type="dxa" w:w="1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Low</w:t>
            </w:r>
          </w:p>
        </w:tc>
      </w:tr>
      <w:tr>
        <w:tc>
          <w:tcPr>
            <w:tcW w:type="dxa" w:w="14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Level 2</w:t>
            </w:r>
          </w:p>
        </w:tc>
        <w:tc>
          <w:tcPr>
            <w:tcW w:type="dxa" w:w="25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Model &amp; Human Eval</w:t>
            </w:r>
          </w:p>
        </w:tc>
        <w:tc>
          <w:tcPr>
            <w:tcW w:type="dxa" w:w="36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Evaluated on a set cadence using LLM judges and human reviewers</w:t>
            </w:r>
          </w:p>
        </w:tc>
        <w:tc>
          <w:tcPr>
            <w:tcW w:type="dxa" w:w="1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Moderate</w:t>
            </w:r>
          </w:p>
        </w:tc>
      </w:tr>
      <w:tr>
        <w:tc>
          <w:tcPr>
            <w:tcW w:type="dxa" w:w="14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Level 3</w:t>
            </w:r>
          </w:p>
        </w:tc>
        <w:tc>
          <w:tcPr>
            <w:tcW w:type="dxa" w:w="25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A/B Testing</w:t>
            </w:r>
          </w:p>
        </w:tc>
        <w:tc>
          <w:tcPr>
            <w:tcW w:type="dxa" w:w="36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After significant product changes; requires live user traffic</w:t>
            </w:r>
          </w:p>
        </w:tc>
        <w:tc>
          <w:tcPr>
            <w:tcW w:type="dxa" w:w="1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High</w:t>
            </w:r>
          </w:p>
        </w:tc>
      </w:tr>
    </w:tbl>
    <w:p>
      <w:pPr>
        <w:spacing w:after="60" w:before="60"/>
      </w:pPr>
      <w:r>
        <w:t xml:space="preserve"/>
      </w:r>
    </w:p>
    <w:p>
      <w:pPr>
        <w:pStyle w:val="Heading2"/>
      </w:pPr>
      <w:r>
        <w:t xml:space="preserve">CI/CD vs. Production Monitoring: The Two-Level Eval System</w:t>
      </w:r>
    </w:p>
    <w:p>
      <w:pPr>
        <w:pStyle w:val="BodyText"/>
      </w:pPr>
      <w:r>
        <w:t xml:space="preserve">The evaluation system should operate at two levels in production:</w:t>
      </w:r>
    </w:p>
    <w:p>
      <w:pPr>
        <w:spacing w:after="60" w:before="60"/>
      </w:pPr>
      <w:r>
        <w:t xml:space="preserve"/>
      </w:r>
    </w:p>
    <w:p>
      <w:pPr>
        <w:pStyle w:val="Heading3"/>
      </w:pPr>
      <w:r>
        <w:t xml:space="preserve">CI Evals (Development Pipeline)</w:t>
      </w:r>
    </w:p>
    <w:p>
      <w:pPr>
        <w:pStyle w:val="ListParagraph"/>
        <w:numPr>
          <w:ilvl w:val="0"/>
          <w:numId w:val="2"/>
        </w:numPr>
      </w:pPr>
      <w:r>
        <w:rPr>
          <w:rFonts w:ascii="Calibri" w:cs="Calibri" w:eastAsia="Calibri" w:hAnsi="Calibri"/>
          <w:b w:val="false"/>
          <w:bCs w:val="false"/>
          <w:sz w:val="22"/>
          <w:szCs w:val="22"/>
        </w:rPr>
        <w:t xml:space="preserve">Small, purpose-built test datasets (100+ examples covering core features, regression tests, edge cases)</w:t>
      </w:r>
    </w:p>
    <w:p>
      <w:pPr>
        <w:pStyle w:val="ListParagraph"/>
        <w:numPr>
          <w:ilvl w:val="0"/>
          <w:numId w:val="2"/>
        </w:numPr>
      </w:pPr>
      <w:r>
        <w:rPr>
          <w:rFonts w:ascii="Calibri" w:cs="Calibri" w:eastAsia="Calibri" w:hAnsi="Calibri"/>
          <w:b w:val="false"/>
          <w:bCs w:val="false"/>
          <w:sz w:val="22"/>
          <w:szCs w:val="22"/>
        </w:rPr>
        <w:t xml:space="preserve">Favor deterministic assertions over LLM-as-judge to control cost and ensure reproducibility</w:t>
      </w:r>
    </w:p>
    <w:p>
      <w:pPr>
        <w:pStyle w:val="ListParagraph"/>
        <w:numPr>
          <w:ilvl w:val="0"/>
          <w:numId w:val="2"/>
        </w:numPr>
      </w:pPr>
      <w:r>
        <w:rPr>
          <w:rFonts w:ascii="Calibri" w:cs="Calibri" w:eastAsia="Calibri" w:hAnsi="Calibri"/>
          <w:b w:val="false"/>
          <w:bCs w:val="false"/>
          <w:sz w:val="22"/>
          <w:szCs w:val="22"/>
        </w:rPr>
        <w:t xml:space="preserve">Run on every code change to catch regressions immediately</w:t>
      </w:r>
    </w:p>
    <w:p>
      <w:pPr>
        <w:pStyle w:val="ListParagraph"/>
        <w:numPr>
          <w:ilvl w:val="0"/>
          <w:numId w:val="2"/>
        </w:numPr>
      </w:pPr>
      <w:r>
        <w:rPr>
          <w:rFonts w:ascii="Calibri" w:cs="Calibri" w:eastAsia="Calibri" w:hAnsi="Calibri"/>
          <w:b w:val="false"/>
          <w:bCs w:val="false"/>
          <w:sz w:val="22"/>
          <w:szCs w:val="22"/>
        </w:rPr>
        <w:t xml:space="preserve">Updated regularly as new failure patterns are discovered in production</w:t>
      </w:r>
    </w:p>
    <w:p>
      <w:pPr>
        <w:spacing w:after="60" w:before="60"/>
      </w:pPr>
      <w:r>
        <w:t xml:space="preserve"/>
      </w:r>
    </w:p>
    <w:p>
      <w:pPr>
        <w:pStyle w:val="Heading3"/>
      </w:pPr>
      <w:r>
        <w:t xml:space="preserve">Production Monitoring</w:t>
      </w:r>
    </w:p>
    <w:p>
      <w:pPr>
        <w:pStyle w:val="ListParagraph"/>
        <w:numPr>
          <w:ilvl w:val="0"/>
          <w:numId w:val="2"/>
        </w:numPr>
      </w:pPr>
      <w:r>
        <w:rPr>
          <w:rFonts w:ascii="Calibri" w:cs="Calibri" w:eastAsia="Calibri" w:hAnsi="Calibri"/>
          <w:b w:val="false"/>
          <w:bCs w:val="false"/>
          <w:sz w:val="22"/>
          <w:szCs w:val="22"/>
        </w:rPr>
        <w:t xml:space="preserve">Sample live traces asynchronously—no reference outputs required</w:t>
      </w:r>
    </w:p>
    <w:p>
      <w:pPr>
        <w:pStyle w:val="ListParagraph"/>
        <w:numPr>
          <w:ilvl w:val="0"/>
          <w:numId w:val="2"/>
        </w:numPr>
      </w:pPr>
      <w:r>
        <w:rPr>
          <w:rFonts w:ascii="Calibri" w:cs="Calibri" w:eastAsia="Calibri" w:hAnsi="Calibri"/>
          <w:b w:val="false"/>
          <w:bCs w:val="false"/>
          <w:sz w:val="22"/>
          <w:szCs w:val="22"/>
        </w:rPr>
        <w:t xml:space="preserve">Use reference-free LLM-as-judge evaluators calibrated against domain expert labels</w:t>
      </w:r>
    </w:p>
    <w:p>
      <w:pPr>
        <w:pStyle w:val="ListParagraph"/>
        <w:numPr>
          <w:ilvl w:val="0"/>
          <w:numId w:val="2"/>
        </w:numPr>
      </w:pPr>
      <w:r>
        <w:rPr>
          <w:rFonts w:ascii="Calibri" w:cs="Calibri" w:eastAsia="Calibri" w:hAnsi="Calibri"/>
          <w:b w:val="false"/>
          <w:bCs w:val="false"/>
          <w:sz w:val="22"/>
          <w:szCs w:val="22"/>
        </w:rPr>
        <w:t xml:space="preserve">Track confidence intervals for production metrics to detect gradual drift</w:t>
      </w:r>
    </w:p>
    <w:p>
      <w:pPr>
        <w:pStyle w:val="ListParagraph"/>
        <w:numPr>
          <w:ilvl w:val="0"/>
          <w:numId w:val="2"/>
        </w:numPr>
      </w:pPr>
      <w:r>
        <w:rPr>
          <w:rFonts w:ascii="Calibri" w:cs="Calibri" w:eastAsia="Calibri" w:hAnsi="Calibri"/>
          <w:b w:val="false"/>
          <w:bCs w:val="false"/>
          <w:sz w:val="22"/>
          <w:szCs w:val="22"/>
        </w:rPr>
        <w:t xml:space="preserve">Feed newly discovered failure patterns back into CI datasets to prevent regressions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8F4FD" w:val="clear"/>
          </w:tcPr>
          <w:p>
            <w:pPr>
              <w:spacing w:after="40" w:before="80"/>
            </w:pPr>
            <w:r>
              <w:rPr>
                <w:rFonts w:ascii="Calibri" w:cs="Calibri" w:eastAsia="Calibri" w:hAnsi="Calibri"/>
                <w:b/>
                <w:bCs/>
                <w:color w:val="1A3C5E"/>
                <w:sz w:val="22"/>
                <w:szCs w:val="22"/>
              </w:rPr>
              <w:t xml:space="preserve">🔄 The Virtuous Cycle</w:t>
            </w:r>
          </w:p>
          <w:p>
            <w:pPr>
              <w:spacing w:after="80" w:before="0"/>
            </w:pPr>
            <w:r>
              <w:rPr>
                <w:rFonts w:ascii="Calibri" w:cs="Calibri" w:eastAsia="Calibri" w:hAnsi="Calibri"/>
                <w:color w:val="333333"/>
                <w:sz w:val="20"/>
                <w:szCs w:val="20"/>
              </w:rPr>
              <w:t xml:space="preserve">CI evals and production monitoring should feed each other. Production monitoring reveals new failure patterns through error analysis. Those patterns become representative examples in CI datasets. CI catches regressions on those patterns before they reach production again. This cycle continuously improves both evaluation coverage and product quality.</w:t>
            </w:r>
          </w:p>
        </w:tc>
      </w:tr>
    </w:tbl>
    <w:p>
      <w:pPr>
        <w:spacing w:after="60" w:before="60"/>
      </w:pPr>
      <w:r>
        <w:t xml:space="preserve"/>
      </w:r>
    </w:p>
    <w:p>
      <w:pPr>
        <w:pStyle w:val="Heading2"/>
      </w:pPr>
      <w:r>
        <w:t xml:space="preserve">Custom Annotation Infrastructure: The 10x Investment</w:t>
      </w:r>
    </w:p>
    <w:p>
      <w:pPr>
        <w:pStyle w:val="BodyText"/>
      </w:pPr>
      <w:r>
        <w:t xml:space="preserve">Both authors agree that custom annotation tools are the single most impactful infrastructure investment. The ideal annotation tool has the following properties:</w:t>
      </w:r>
    </w:p>
    <w:p>
      <w:pPr>
        <w:pStyle w:val="ListParagraph"/>
        <w:numPr>
          <w:ilvl w:val="0"/>
          <w:numId w:val="2"/>
        </w:numPr>
      </w:pPr>
      <w:r>
        <w:rPr>
          <w:rFonts w:ascii="Calibri" w:cs="Calibri" w:eastAsia="Calibri" w:hAnsi="Calibri"/>
          <w:b w:val="false"/>
          <w:bCs w:val="false"/>
          <w:sz w:val="22"/>
          <w:szCs w:val="22"/>
        </w:rPr>
        <w:t xml:space="preserve">Shows all context in one place (input, system prompt, output, relevant metadata)</w:t>
      </w:r>
    </w:p>
    <w:p>
      <w:pPr>
        <w:pStyle w:val="ListParagraph"/>
        <w:numPr>
          <w:ilvl w:val="0"/>
          <w:numId w:val="2"/>
        </w:numPr>
      </w:pPr>
      <w:r>
        <w:rPr>
          <w:rFonts w:ascii="Calibri" w:cs="Calibri" w:eastAsia="Calibri" w:hAnsi="Calibri"/>
          <w:b w:val="false"/>
          <w:bCs w:val="false"/>
          <w:sz w:val="22"/>
          <w:szCs w:val="22"/>
        </w:rPr>
        <w:t xml:space="preserve">Makes feedback trivial to capture (single click for pass/fail, quick text for critique)</w:t>
      </w:r>
    </w:p>
    <w:p>
      <w:pPr>
        <w:pStyle w:val="ListParagraph"/>
        <w:numPr>
          <w:ilvl w:val="0"/>
          <w:numId w:val="2"/>
        </w:numPr>
      </w:pPr>
      <w:r>
        <w:rPr>
          <w:rFonts w:ascii="Calibri" w:cs="Calibri" w:eastAsia="Calibri" w:hAnsi="Calibri"/>
          <w:b w:val="false"/>
          <w:bCs w:val="false"/>
          <w:sz w:val="22"/>
          <w:szCs w:val="22"/>
        </w:rPr>
        <w:t xml:space="preserve">Enables quick filtering and slicing by feature, persona, scenario</w:t>
      </w:r>
    </w:p>
    <w:p>
      <w:pPr>
        <w:pStyle w:val="ListParagraph"/>
        <w:numPr>
          <w:ilvl w:val="0"/>
          <w:numId w:val="2"/>
        </w:numPr>
      </w:pPr>
      <w:r>
        <w:rPr>
          <w:rFonts w:ascii="Calibri" w:cs="Calibri" w:eastAsia="Calibri" w:hAnsi="Calibri"/>
          <w:b w:val="false"/>
          <w:bCs w:val="false"/>
          <w:sz w:val="22"/>
          <w:szCs w:val="22"/>
        </w:rPr>
        <w:t xml:space="preserve">Exports annotations in formats compatible with downstream analysis</w:t>
      </w:r>
    </w:p>
    <w:p>
      <w:pPr>
        <w:pStyle w:val="ListParagraph"/>
        <w:numPr>
          <w:ilvl w:val="0"/>
          <w:numId w:val="2"/>
        </w:numPr>
      </w:pPr>
      <w:r>
        <w:rPr>
          <w:rFonts w:ascii="Calibri" w:cs="Calibri" w:eastAsia="Calibri" w:hAnsi="Calibri"/>
          <w:b w:val="false"/>
          <w:bCs w:val="false"/>
          <w:sz w:val="22"/>
          <w:szCs w:val="22"/>
        </w:rPr>
        <w:t xml:space="preserve">Can be built in hours using AI-assisted development tools</w:t>
      </w:r>
    </w:p>
    <w:p>
      <w:pPr>
        <w:spacing w:after="60" w:before="60"/>
      </w:pPr>
      <w:r>
        <w:t xml:space="preserve"/>
      </w:r>
    </w:p>
    <w:p>
      <w:pPr>
        <w:pStyle w:val="BodyText"/>
      </w:pPr>
      <w:r>
        <w:t xml:space="preserve">The ROI calculation is straightforward: teams with custom annotation tools iterate roughly 10x faster on error analysis cycles. Since error analysis is the highest-ROI evaluation activity, any investment that accelerates it pays outsized dividends.</w:t>
      </w:r>
    </w:p>
    <w:p>
      <w:pPr>
        <w:spacing w:after="60" w:before="60"/>
      </w:pPr>
      <w:r>
        <w:t xml:space="preserve"/>
      </w:r>
    </w:p>
    <w:p>
      <w:pPr>
        <w:pStyle w:val="Heading1"/>
      </w:pPr>
      <w:r>
        <w:t xml:space="preserve">LLM-as-a-Judge: Methodology and Best Practices</w:t>
      </w:r>
    </w:p>
    <w:p>
      <w:pPr>
        <w:pStyle w:val="BodyText"/>
      </w:pPr>
      <w:r>
        <w:t xml:space="preserve">LLM-as-a-Judge has emerged as the primary method for scaling evaluation beyond what human reviewers can handle alone. When implemented correctly, it can approximate expert judgment at scale. When implemented poorly, it produces mountains of data that teams don't trust and can't use. Husain's Critique Shadowing methodology provides the most detailed practical framework available.</w:t>
      </w:r>
    </w:p>
    <w:p>
      <w:pPr>
        <w:spacing w:after="60" w:before="60"/>
      </w:pPr>
      <w:r>
        <w:t xml:space="preserve"/>
      </w:r>
    </w:p>
    <w:p>
      <w:pPr>
        <w:pStyle w:val="Heading2"/>
      </w:pPr>
      <w:r>
        <w:t xml:space="preserve">Critique Shadowing: The Four-Step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Step</w:t>
            </w:r>
          </w:p>
        </w:tc>
        <w:tc>
          <w:tcPr>
            <w:tcW w:type="dxa" w:w="216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Activity</w:t>
            </w:r>
          </w:p>
        </w:tc>
        <w:tc>
          <w:tcPr>
            <w:tcW w:type="dxa" w:w="648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Detail</w:t>
            </w:r>
          </w:p>
        </w:tc>
      </w:tr>
      <w:tr>
        <w:tc>
          <w:tcPr>
            <w:tcW w:type="dxa" w:w="7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1</w:t>
            </w:r>
          </w:p>
        </w:tc>
        <w:tc>
          <w:tcPr>
            <w:tcW w:type="dxa" w:w="21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Find the Principal Domain Expert</w:t>
            </w:r>
          </w:p>
        </w:tc>
        <w:tc>
          <w:tcPr>
            <w:tcW w:type="dxa" w:w="64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Identify the 1-2 individuals whose judgment is crucial for product success. Not necessarily an ML engineer—the person with the deepest understanding of what "good" looks like for the use case.</w:t>
            </w:r>
          </w:p>
        </w:tc>
      </w:tr>
      <w:tr>
        <w:tc>
          <w:tcPr>
            <w:tcW w:type="dxa" w:w="7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2</w:t>
            </w:r>
          </w:p>
        </w:tc>
        <w:tc>
          <w:tcPr>
            <w:tcW w:type="dxa" w:w="2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Create a Diverse Dataset</w:t>
            </w:r>
          </w:p>
        </w:tc>
        <w:tc>
          <w:tcPr>
            <w:tcW w:type="dxa" w:w="64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Structure the dataset along three dimensions: (a) Features—specific functionalities the AI handles, (b) Scenarios—situations the AI may encounter in production, (c) Personas—representative user profiles with distinct characteristics and needs.</w:t>
            </w:r>
          </w:p>
        </w:tc>
      </w:tr>
      <w:tr>
        <w:tc>
          <w:tcPr>
            <w:tcW w:type="dxa" w:w="7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3</w:t>
            </w:r>
          </w:p>
        </w:tc>
        <w:tc>
          <w:tcPr>
            <w:tcW w:type="dxa" w:w="21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Collect Binary Judgments</w:t>
            </w:r>
          </w:p>
        </w:tc>
        <w:tc>
          <w:tcPr>
            <w:tcW w:type="dxa" w:w="64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For each AI output: one binary pass/fail decision + a written critique explaining the reasoning. No 1-5 scales. Binary format forces precision and produces actionable signal. Critiques become the seed data for judge prompt construction.</w:t>
            </w:r>
          </w:p>
        </w:tc>
      </w:tr>
      <w:tr>
        <w:tc>
          <w:tcPr>
            <w:tcW w:type="dxa" w:w="7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4</w:t>
            </w:r>
          </w:p>
        </w:tc>
        <w:tc>
          <w:tcPr>
            <w:tcW w:type="dxa" w:w="21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Build and Validate the LLM Judge</w:t>
            </w:r>
          </w:p>
        </w:tc>
        <w:tc>
          <w:tcPr>
            <w:tcW w:type="dxa" w:w="64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Train the LLM judge on expert labels. Validate using True Positive Rate (TPR) and True Negative Rate (TNR) on a held-out labeled test set. Target high alignment on both metrics—low TPR misses real failures; low TNR creates noise.</w:t>
            </w:r>
          </w:p>
        </w:tc>
      </w:tr>
    </w:tbl>
    <w:p>
      <w:pPr>
        <w:spacing w:after="60" w:before="60"/>
      </w:pPr>
      <w:r>
        <w:t xml:space="preserve"/>
      </w:r>
    </w:p>
    <w:p>
      <w:pPr>
        <w:pStyle w:val="Heading2"/>
      </w:pPr>
      <w:r>
        <w:t xml:space="preserve">Validation Metrics for LLM Judges</w:t>
      </w:r>
    </w:p>
    <w:p>
      <w:pPr>
        <w:pStyle w:val="BodyText"/>
      </w:pPr>
      <w:r>
        <w:t xml:space="preserve">The correct validation metrics for LLM judges are TPR and TNR, not accuracy. Here's why:</w:t>
      </w:r>
    </w:p>
    <w:p>
      <w:pPr>
        <w:pStyle w:val="ListParagraph"/>
        <w:numPr>
          <w:ilvl w:val="0"/>
          <w:numId w:val="2"/>
        </w:numPr>
      </w:pPr>
      <w:r>
        <w:rPr>
          <w:rFonts w:ascii="Calibri" w:cs="Calibri" w:eastAsia="Calibri" w:hAnsi="Calibri"/>
          <w:b w:val="false"/>
          <w:bCs w:val="false"/>
          <w:sz w:val="22"/>
          <w:szCs w:val="22"/>
        </w:rPr>
        <w:t xml:space="preserve">True Positive Rate (TPR): Proportion of actual failures correctly identified as failures. Low TPR = the judge misses real problems that users experience.</w:t>
      </w:r>
    </w:p>
    <w:p>
      <w:pPr>
        <w:pStyle w:val="ListParagraph"/>
        <w:numPr>
          <w:ilvl w:val="0"/>
          <w:numId w:val="2"/>
        </w:numPr>
      </w:pPr>
      <w:r>
        <w:rPr>
          <w:rFonts w:ascii="Calibri" w:cs="Calibri" w:eastAsia="Calibri" w:hAnsi="Calibri"/>
          <w:b w:val="false"/>
          <w:bCs w:val="false"/>
          <w:sz w:val="22"/>
          <w:szCs w:val="22"/>
        </w:rPr>
        <w:t xml:space="preserve">True Negative Rate (TNR): Proportion of actual passes correctly identified as passes. Low TNR = the judge generates excessive false alarms, wasting human review time.</w:t>
      </w:r>
    </w:p>
    <w:p>
      <w:pPr>
        <w:pStyle w:val="ListParagraph"/>
        <w:numPr>
          <w:ilvl w:val="0"/>
          <w:numId w:val="2"/>
        </w:numPr>
      </w:pPr>
      <w:r>
        <w:rPr>
          <w:rFonts w:ascii="Calibri" w:cs="Calibri" w:eastAsia="Calibri" w:hAnsi="Calibri"/>
          <w:b w:val="false"/>
          <w:bCs w:val="false"/>
          <w:sz w:val="22"/>
          <w:szCs w:val="22"/>
        </w:rPr>
        <w:t xml:space="preserve">Accuracy alone is insufficient because class imbalance (more passes than failures in typical production data) can make a judge that always predicts "pass" appear highly accurate.</w:t>
      </w:r>
    </w:p>
    <w:p>
      <w:pPr>
        <w:spacing w:after="60" w:before="60"/>
      </w:pPr>
      <w:r>
        <w:t xml:space="preserve"/>
      </w:r>
    </w:p>
    <w:p>
      <w:pPr>
        <w:pStyle w:val="Heading2"/>
      </w:pPr>
      <w:r>
        <w:t xml:space="preserve">Judge Model Selection Guidelines</w:t>
      </w:r>
    </w:p>
    <w:p>
      <w:pPr>
        <w:pStyle w:val="ListParagraph"/>
        <w:numPr>
          <w:ilvl w:val="0"/>
          <w:numId w:val="2"/>
        </w:numPr>
      </w:pPr>
      <w:r>
        <w:rPr>
          <w:rFonts w:ascii="Calibri" w:cs="Calibri" w:eastAsia="Calibri" w:hAnsi="Calibri"/>
          <w:b w:val="false"/>
          <w:bCs w:val="false"/>
          <w:sz w:val="22"/>
          <w:szCs w:val="22"/>
        </w:rPr>
        <w:t xml:space="preserve">Start with the most capable models available to establish strong alignment with human judgment</w:t>
      </w:r>
    </w:p>
    <w:p>
      <w:pPr>
        <w:pStyle w:val="ListParagraph"/>
        <w:numPr>
          <w:ilvl w:val="0"/>
          <w:numId w:val="2"/>
        </w:numPr>
      </w:pPr>
      <w:r>
        <w:rPr>
          <w:rFonts w:ascii="Calibri" w:cs="Calibri" w:eastAsia="Calibri" w:hAnsi="Calibri"/>
          <w:b w:val="false"/>
          <w:bCs w:val="false"/>
          <w:sz w:val="22"/>
          <w:szCs w:val="22"/>
        </w:rPr>
        <w:t xml:space="preserve">Use a different model than the main task model only if alignment is poor—using the same model is "usually fine" since judge tasks are fundamentally different (binary classification vs. open-ended generation)</w:t>
      </w:r>
    </w:p>
    <w:p>
      <w:pPr>
        <w:pStyle w:val="ListParagraph"/>
        <w:numPr>
          <w:ilvl w:val="0"/>
          <w:numId w:val="2"/>
        </w:numPr>
      </w:pPr>
      <w:r>
        <w:rPr>
          <w:rFonts w:ascii="Calibri" w:cs="Calibri" w:eastAsia="Calibri" w:hAnsi="Calibri"/>
          <w:b w:val="false"/>
          <w:bCs w:val="false"/>
          <w:sz w:val="22"/>
          <w:szCs w:val="22"/>
        </w:rPr>
        <w:t xml:space="preserve">Self-evaluation bias exists but is secondary to alignment with human judgment</w:t>
      </w:r>
    </w:p>
    <w:p>
      <w:pPr>
        <w:pStyle w:val="ListParagraph"/>
        <w:numPr>
          <w:ilvl w:val="0"/>
          <w:numId w:val="2"/>
        </w:numPr>
      </w:pPr>
      <w:r>
        <w:rPr>
          <w:rFonts w:ascii="Calibri" w:cs="Calibri" w:eastAsia="Calibri" w:hAnsi="Calibri"/>
          <w:b w:val="false"/>
          <w:bCs w:val="false"/>
          <w:sz w:val="22"/>
          <w:szCs w:val="22"/>
        </w:rPr>
        <w:t xml:space="preserve">Monitor judge alignment over time as underlying model versions change</w:t>
      </w:r>
    </w:p>
    <w:p>
      <w:pPr>
        <w:spacing w:after="60" w:before="60"/>
      </w:pPr>
      <w:r>
        <w:t xml:space="preserve"/>
      </w:r>
    </w:p>
    <w:p>
      <w:pPr>
        <w:pStyle w:val="Heading2"/>
      </w:pPr>
      <w:r>
        <w:t xml:space="preserve">Common LLM-as-Judge Anti-Patterns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Anti-Pattern</w:t>
            </w:r>
          </w:p>
        </w:tc>
        <w:tc>
          <w:tcPr>
            <w:tcW w:type="dxa" w:w="62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Why It Fails</w:t>
            </w:r>
          </w:p>
        </w:tc>
      </w:tr>
      <w:tr>
        <w:tc>
          <w:tcPr>
            <w:tcW w:type="dxa" w:w="3120"/>
            <w:tcBorders>
              <w:top w:val="single" w:color="C8D8E8" w:sz="1"/>
              <w:left w:val="single" w:color="C8D8E8" w:sz="1"/>
              <w:bottom w:val="single" w:color="C8D8E8" w:sz="1"/>
              <w:right w:val="single" w:color="C8D8E8" w:sz="1"/>
            </w:tcBorders>
            <w:shd w:fill="FFF8E1" w:val="clear"/>
          </w:tcPr>
          <w:p>
            <w:pPr>
              <w:spacing w:after="80" w:before="80"/>
            </w:pPr>
            <w:r>
              <w:rPr>
                <w:rFonts w:ascii="Calibri" w:cs="Calibri" w:eastAsia="Calibri" w:hAnsi="Calibri"/>
                <w:b w:val="false"/>
                <w:bCs w:val="false"/>
                <w:color w:val="222222"/>
                <w:sz w:val="20"/>
                <w:szCs w:val="20"/>
              </w:rPr>
              <w:t xml:space="preserve">Using 1–5 scoring scales</w:t>
            </w:r>
          </w:p>
        </w:tc>
        <w:tc>
          <w:tcPr>
            <w:tcW w:type="dxa" w:w="6240"/>
            <w:tcBorders>
              <w:top w:val="single" w:color="C8D8E8" w:sz="1"/>
              <w:left w:val="single" w:color="C8D8E8" w:sz="1"/>
              <w:bottom w:val="single" w:color="C8D8E8" w:sz="1"/>
              <w:right w:val="single" w:color="C8D8E8" w:sz="1"/>
            </w:tcBorders>
            <w:shd w:fill="FFF8E1" w:val="clear"/>
          </w:tcPr>
          <w:p>
            <w:pPr>
              <w:spacing w:after="80" w:before="80"/>
            </w:pPr>
            <w:r>
              <w:rPr>
                <w:rFonts w:ascii="Calibri" w:cs="Calibri" w:eastAsia="Calibri" w:hAnsi="Calibri"/>
                <w:b w:val="false"/>
                <w:bCs w:val="false"/>
                <w:color w:val="222222"/>
                <w:sz w:val="20"/>
                <w:szCs w:val="20"/>
              </w:rPr>
              <w:t xml:space="preserve">Subjective thresholds produce inconsistent scores. "What makes something a 3 versus a 4? Nobody knows." Different reviewers interpret scales differently.</w:t>
            </w:r>
          </w:p>
        </w:tc>
      </w:tr>
      <w:tr>
        <w:tc>
          <w:tcPr>
            <w:tcW w:type="dxa" w:w="31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Generic ready-to-use metrics</w:t>
            </w:r>
          </w:p>
        </w:tc>
        <w:tc>
          <w:tcPr>
            <w:tcW w:type="dxa" w:w="62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"Helpfulness," "coherence," and "quality" metrics measure abstract qualities that may not matter for the specific use case. They waste time and create false confidence.</w:t>
            </w:r>
          </w:p>
        </w:tc>
      </w:tr>
      <w:tr>
        <w:tc>
          <w:tcPr>
            <w:tcW w:type="dxa" w:w="3120"/>
            <w:tcBorders>
              <w:top w:val="single" w:color="C8D8E8" w:sz="1"/>
              <w:left w:val="single" w:color="C8D8E8" w:sz="1"/>
              <w:bottom w:val="single" w:color="C8D8E8" w:sz="1"/>
              <w:right w:val="single" w:color="C8D8E8" w:sz="1"/>
            </w:tcBorders>
            <w:shd w:fill="FFF8E1" w:val="clear"/>
          </w:tcPr>
          <w:p>
            <w:pPr>
              <w:spacing w:after="80" w:before="80"/>
            </w:pPr>
            <w:r>
              <w:rPr>
                <w:rFonts w:ascii="Calibri" w:cs="Calibri" w:eastAsia="Calibri" w:hAnsi="Calibri"/>
                <w:b w:val="false"/>
                <w:bCs w:val="false"/>
                <w:color w:val="222222"/>
                <w:sz w:val="20"/>
                <w:szCs w:val="20"/>
              </w:rPr>
              <w:t xml:space="preserve">Auto-rubric generation + scoring</w:t>
            </w:r>
          </w:p>
        </w:tc>
        <w:tc>
          <w:tcPr>
            <w:tcW w:type="dxa" w:w="6240"/>
            <w:tcBorders>
              <w:top w:val="single" w:color="C8D8E8" w:sz="1"/>
              <w:left w:val="single" w:color="C8D8E8" w:sz="1"/>
              <w:bottom w:val="single" w:color="C8D8E8" w:sz="1"/>
              <w:right w:val="single" w:color="C8D8E8" w:sz="1"/>
            </w:tcBorders>
            <w:shd w:fill="FFF8E1" w:val="clear"/>
          </w:tcPr>
          <w:p>
            <w:pPr>
              <w:spacing w:after="80" w:before="80"/>
            </w:pPr>
            <w:r>
              <w:rPr>
                <w:rFonts w:ascii="Calibri" w:cs="Calibri" w:eastAsia="Calibri" w:hAnsi="Calibri"/>
                <w:b w:val="false"/>
                <w:bCs w:val="false"/>
                <w:color w:val="222222"/>
                <w:sz w:val="20"/>
                <w:szCs w:val="20"/>
              </w:rPr>
              <w:t xml:space="preserve">When an AI agent both creates an evaluation rubric and immediately scores outputs, the "stacking of abstractions often hides flaws behind a high score."</w:t>
            </w:r>
          </w:p>
        </w:tc>
      </w:tr>
      <w:tr>
        <w:tc>
          <w:tcPr>
            <w:tcW w:type="dxa" w:w="31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No human calibration</w:t>
            </w:r>
          </w:p>
        </w:tc>
        <w:tc>
          <w:tcPr>
            <w:tcW w:type="dxa" w:w="62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Judges deployed without validation against domain expert labels produce untrustworthy scores that teams rightly distrust and cannot act on.</w:t>
            </w:r>
          </w:p>
        </w:tc>
      </w:tr>
      <w:tr>
        <w:tc>
          <w:tcPr>
            <w:tcW w:type="dxa" w:w="3120"/>
            <w:tcBorders>
              <w:top w:val="single" w:color="C8D8E8" w:sz="1"/>
              <w:left w:val="single" w:color="C8D8E8" w:sz="1"/>
              <w:bottom w:val="single" w:color="C8D8E8" w:sz="1"/>
              <w:right w:val="single" w:color="C8D8E8" w:sz="1"/>
            </w:tcBorders>
            <w:shd w:fill="FFF8E1" w:val="clear"/>
          </w:tcPr>
          <w:p>
            <w:pPr>
              <w:spacing w:after="80" w:before="80"/>
            </w:pPr>
            <w:r>
              <w:rPr>
                <w:rFonts w:ascii="Calibri" w:cs="Calibri" w:eastAsia="Calibri" w:hAnsi="Calibri"/>
                <w:b w:val="false"/>
                <w:bCs w:val="false"/>
                <w:color w:val="222222"/>
                <w:sz w:val="20"/>
                <w:szCs w:val="20"/>
              </w:rPr>
              <w:t xml:space="preserve">Evaluating every failure mode with LLM-as-Judge</w:t>
            </w:r>
          </w:p>
        </w:tc>
        <w:tc>
          <w:tcPr>
            <w:tcW w:type="dxa" w:w="6240"/>
            <w:tcBorders>
              <w:top w:val="single" w:color="C8D8E8" w:sz="1"/>
              <w:left w:val="single" w:color="C8D8E8" w:sz="1"/>
              <w:bottom w:val="single" w:color="C8D8E8" w:sz="1"/>
              <w:right w:val="single" w:color="C8D8E8" w:sz="1"/>
            </w:tcBorders>
            <w:shd w:fill="FFF8E1" w:val="clear"/>
          </w:tcPr>
          <w:p>
            <w:pPr>
              <w:spacing w:after="80" w:before="80"/>
            </w:pPr>
            <w:r>
              <w:rPr>
                <w:rFonts w:ascii="Calibri" w:cs="Calibri" w:eastAsia="Calibri" w:hAnsi="Calibri"/>
                <w:b w:val="false"/>
                <w:bCs w:val="false"/>
                <w:color w:val="222222"/>
                <w:sz w:val="20"/>
                <w:szCs w:val="20"/>
              </w:rPr>
              <w:t xml:space="preserve">LLM-as-Judge has significant overhead. Reserve it for persistent generalization failures; use cheap code-based checks (regex, structural validation, execution tests) for everything else.</w:t>
            </w:r>
          </w:p>
        </w:tc>
      </w:tr>
    </w:tbl>
    <w:p>
      <w:pPr>
        <w:spacing w:after="60" w:before="60"/>
      </w:pPr>
      <w:r>
        <w:t xml:space="preserve"/>
      </w:r>
    </w:p>
    <w:p>
      <w:pPr>
        <w:pStyle w:val="Heading1"/>
      </w:pPr>
      <w:r>
        <w:t xml:space="preserve">Eval Tooling Landscape and Selection Criteria</w:t>
      </w:r>
    </w:p>
    <w:p>
      <w:pPr>
        <w:pStyle w:val="BodyText"/>
      </w:pPr>
      <w:r>
        <w:t xml:space="preserve">The eval tooling ecosystem has matured significantly between 2024 and 2026, but the core advice from both authors remains: no single tool is superior, and tool selection should be driven by team context rather than feature checklists. The following comparison covers the five most significant tools in the landscape.</w:t>
      </w:r>
    </w:p>
    <w:p>
      <w:pPr>
        <w:spacing w:after="60" w:before="60"/>
      </w:pPr>
      <w:r>
        <w:t xml:space="preserve"/>
      </w:r>
    </w:p>
    <w:p>
      <w:pPr>
        <w:pStyle w:val="Heading2"/>
      </w:pPr>
      <w:r>
        <w:t xml:space="preserve">Comprehensive Tool Comparison: LangSmith, Arize, Braintrust, Inspect AI, Promptfoo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560"/>
        <w:gridCol w:w="1800"/>
        <w:gridCol w:w="1560"/>
        <w:gridCol w:w="1920"/>
      </w:tblGrid>
      <w:tr>
        <w:trPr>
          <w:tblHeader/>
        </w:trPr>
        <w:tc>
          <w:tcPr>
            <w:tcW w:type="dxa" w:w="14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Tool</w:t>
            </w:r>
          </w:p>
        </w:tc>
        <w:tc>
          <w:tcPr>
            <w:tcW w:type="dxa" w:w="108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Type</w:t>
            </w:r>
          </w:p>
        </w:tc>
        <w:tc>
          <w:tcPr>
            <w:tcW w:type="dxa" w:w="156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Key Strength</w:t>
            </w:r>
          </w:p>
        </w:tc>
        <w:tc>
          <w:tcPr>
            <w:tcW w:type="dxa" w:w="180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Best Use Case</w:t>
            </w:r>
          </w:p>
        </w:tc>
        <w:tc>
          <w:tcPr>
            <w:tcW w:type="dxa" w:w="156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Human-in-Loop</w:t>
            </w:r>
          </w:p>
        </w:tc>
        <w:tc>
          <w:tcPr>
            <w:tcW w:type="dxa" w:w="192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Adoption Notes</w:t>
            </w:r>
          </w:p>
        </w:tc>
      </w:tr>
      <w:tr>
        <w:tc>
          <w:tcPr>
            <w:tcW w:type="dxa" w:w="14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LangSmith</w:t>
            </w:r>
          </w:p>
        </w:tc>
        <w:tc>
          <w:tcPr>
            <w:tcW w:type="dxa" w:w="10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Commercial / SaaS</w:t>
            </w:r>
          </w:p>
        </w:tc>
        <w:tc>
          <w:tcPr>
            <w:tcW w:type="dxa" w:w="1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Tracing, annotation workflows, LangChain ecosystem</w:t>
            </w:r>
          </w:p>
        </w:tc>
        <w:tc>
          <w:tcPr>
            <w:tcW w:type="dxa" w:w="1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Teams using LangChain; strong tracing &amp; debugging needs</w:t>
            </w:r>
          </w:p>
        </w:tc>
        <w:tc>
          <w:tcPr>
            <w:tcW w:type="dxa" w:w="1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 Strong annotation UI</w:t>
            </w:r>
          </w:p>
        </w:tc>
        <w:tc>
          <w:tcPr>
            <w:tcW w:type="dxa" w:w="19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Most commonly encountered vendor in consulting work; broad organic adoption</w:t>
            </w:r>
          </w:p>
        </w:tc>
      </w:tr>
      <w:tr>
        <w:tc>
          <w:tcPr>
            <w:tcW w:type="dxa" w:w="14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Arize</w:t>
            </w:r>
          </w:p>
        </w:tc>
        <w:tc>
          <w:tcPr>
            <w:tcW w:type="dxa" w:w="10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Commercial / SaaS</w:t>
            </w:r>
          </w:p>
        </w:tc>
        <w:tc>
          <w:tcPr>
            <w:tcW w:type="dxa" w:w="1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Production monitoring, model observability, drift detection</w:t>
            </w:r>
          </w:p>
        </w:tc>
        <w:tc>
          <w:tcPr>
            <w:tcW w:type="dxa" w:w="1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Enterprise teams needing production observability at scale</w:t>
            </w:r>
          </w:p>
        </w:tc>
        <w:tc>
          <w:tcPr>
            <w:tcW w:type="dxa" w:w="1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 Human review workflows</w:t>
            </w:r>
          </w:p>
        </w:tc>
        <w:tc>
          <w:tcPr>
            <w:tcW w:type="dxa" w:w="19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Core features similar to LangSmith and Braintrust; differentiates on observability depth</w:t>
            </w:r>
          </w:p>
        </w:tc>
      </w:tr>
      <w:tr>
        <w:tc>
          <w:tcPr>
            <w:tcW w:type="dxa" w:w="14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Braintrust</w:t>
            </w:r>
          </w:p>
        </w:tc>
        <w:tc>
          <w:tcPr>
            <w:tcW w:type="dxa" w:w="10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Commercial / SaaS</w:t>
            </w:r>
          </w:p>
        </w:tc>
        <w:tc>
          <w:tcPr>
            <w:tcW w:type="dxa" w:w="1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Developer-friendly eval workflows, dataset management, prompt testing</w:t>
            </w:r>
          </w:p>
        </w:tc>
        <w:tc>
          <w:tcPr>
            <w:tcW w:type="dxa" w:w="1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Engineering-led teams prioritizing developer experience and iteration speed</w:t>
            </w:r>
          </w:p>
        </w:tc>
        <w:tc>
          <w:tcPr>
            <w:tcW w:type="dxa" w:w="1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 Annotation support</w:t>
            </w:r>
          </w:p>
        </w:tc>
        <w:tc>
          <w:tcPr>
            <w:tcW w:type="dxa" w:w="19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Frequently encountered organically; core features align with LangSmith and Arize</w:t>
            </w:r>
          </w:p>
        </w:tc>
      </w:tr>
      <w:tr>
        <w:tc>
          <w:tcPr>
            <w:tcW w:type="dxa" w:w="14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Inspect AI</w:t>
            </w:r>
          </w:p>
        </w:tc>
        <w:tc>
          <w:tcPr>
            <w:tcW w:type="dxa" w:w="10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Open-Source / Python</w:t>
            </w:r>
          </w:p>
        </w:tc>
        <w:tc>
          <w:tcPr>
            <w:tcW w:type="dxa" w:w="1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Reproducibility, Dataset/Solver/Scorer architecture, research-grade rigor</w:t>
            </w:r>
          </w:p>
        </w:tc>
        <w:tc>
          <w:tcPr>
            <w:tcW w:type="dxa" w:w="1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Research teams, AI safety evaluations, reproducible benchmark runs</w:t>
            </w:r>
          </w:p>
        </w:tc>
        <w:tc>
          <w:tcPr>
            <w:tcW w:type="dxa" w:w="156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 Extensible scorers</w:t>
            </w:r>
          </w:p>
        </w:tc>
        <w:tc>
          <w:tcPr>
            <w:tcW w:type="dxa" w:w="192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Adopted by Anthropic, DeepMind, Grok; used for UK AISI automated evaluations</w:t>
            </w:r>
          </w:p>
        </w:tc>
      </w:tr>
      <w:tr>
        <w:tc>
          <w:tcPr>
            <w:tcW w:type="dxa" w:w="14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Promptfoo</w:t>
            </w:r>
          </w:p>
        </w:tc>
        <w:tc>
          <w:tcPr>
            <w:tcW w:type="dxa" w:w="10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Open-Source / CLI</w:t>
            </w:r>
          </w:p>
        </w:tc>
        <w:tc>
          <w:tcPr>
            <w:tcW w:type="dxa" w:w="1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CI/CD integration, GitHub Actions / GitLab CI / Jenkins support, security testing</w:t>
            </w:r>
          </w:p>
        </w:tc>
        <w:tc>
          <w:tcPr>
            <w:tcW w:type="dxa" w:w="1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Teams prioritizing automated quality gates in deployment pipelines</w:t>
            </w:r>
          </w:p>
        </w:tc>
        <w:tc>
          <w:tcPr>
            <w:tcW w:type="dxa" w:w="156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Limited (CLI-focused)</w:t>
            </w:r>
          </w:p>
        </w:tc>
        <w:tc>
          <w:tcPr>
            <w:tcW w:type="dxa" w:w="192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Best-in-class for automated CI/CD integration; security vulnerability testing built-in</w:t>
            </w:r>
          </w:p>
        </w:tc>
      </w:tr>
    </w:tbl>
    <w:p>
      <w:pPr>
        <w:pStyle w:val="Caption"/>
      </w:pPr>
      <w:r>
        <w:t xml:space="preserve">Table: Major AI Eval Tools and Platforms Compared (2024–2026). Source: Hamel Husain's consulting experience and blog posts.</w:t>
      </w:r>
    </w:p>
    <w:p>
      <w:pPr>
        <w:spacing w:after="60" w:before="60"/>
      </w:pPr>
      <w:r>
        <w:t xml:space="preserve"/>
      </w:r>
    </w:p>
    <w:p>
      <w:pPr>
        <w:pStyle w:val="Heading2"/>
      </w:pPr>
      <w:r>
        <w:t xml:space="preserve">Four-Criteria Tool Selection Framework</w:t>
      </w:r>
    </w:p>
    <w:p>
      <w:pPr>
        <w:pStyle w:val="BodyText"/>
      </w:pPr>
      <w:r>
        <w:t xml:space="preserve">Husain's framework for evaluating any eval tool:</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Criterion</w:t>
            </w:r>
          </w:p>
        </w:tc>
        <w:tc>
          <w:tcPr>
            <w:tcW w:type="dxa" w:w="351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What to Look For</w:t>
            </w:r>
          </w:p>
        </w:tc>
        <w:tc>
          <w:tcPr>
            <w:tcW w:type="dxa" w:w="351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Red Flag</w:t>
            </w:r>
          </w:p>
        </w:tc>
      </w:tr>
      <w:tr>
        <w:tc>
          <w:tcPr>
            <w:tcW w:type="dxa" w:w="23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Workflow &amp; Developer Experience</w:t>
            </w:r>
          </w:p>
        </w:tc>
        <w:tc>
          <w:tcPr>
            <w:tcW w:type="dxa" w:w="351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Minimal friction to log traces, run evals, and view results; fast iteration cycles</w:t>
            </w:r>
          </w:p>
        </w:tc>
        <w:tc>
          <w:tcPr>
            <w:tcW w:type="dxa" w:w="351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Requires extensive configuration before first eval run; slow feedback loops</w:t>
            </w:r>
          </w:p>
        </w:tc>
      </w:tr>
      <w:tr>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Human-in-the-Loop Support</w:t>
            </w:r>
          </w:p>
        </w:tc>
        <w:tc>
          <w:tcPr>
            <w:tcW w:type="dxa" w:w="351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Easy for domain experts to review outputs, add labels, and provide text feedback</w:t>
            </w:r>
          </w:p>
        </w:tc>
        <w:tc>
          <w:tcPr>
            <w:tcW w:type="dxa" w:w="351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No annotation UI; requires exporting data to external tools for human review</w:t>
            </w:r>
          </w:p>
        </w:tc>
      </w:tr>
      <w:tr>
        <w:tc>
          <w:tcPr>
            <w:tcW w:type="dxa" w:w="23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Transparency &amp; Control</w:t>
            </w:r>
          </w:p>
        </w:tc>
        <w:tc>
          <w:tcPr>
            <w:tcW w:type="dxa" w:w="351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Visible judge prompts; explainable scores; ability to customize evaluation logic</w:t>
            </w:r>
          </w:p>
        </w:tc>
        <w:tc>
          <w:tcPr>
            <w:tcW w:type="dxa" w:w="351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Auto-generates rubrics and scores without showing underlying logic ("magic" evals)</w:t>
            </w:r>
          </w:p>
        </w:tc>
      </w:tr>
      <w:tr>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Ecosystem Integration</w:t>
            </w:r>
          </w:p>
        </w:tc>
        <w:tc>
          <w:tcPr>
            <w:tcW w:type="dxa" w:w="351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Works with existing stack (LangChain, custom pipelines, CI/CD); open APIs</w:t>
            </w:r>
          </w:p>
        </w:tc>
        <w:tc>
          <w:tcPr>
            <w:tcW w:type="dxa" w:w="351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Requires migrating to proprietary data formats or walled-garden SDKs</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8F4FD" w:val="clear"/>
          </w:tcPr>
          <w:p>
            <w:pPr>
              <w:spacing w:after="40" w:before="80"/>
            </w:pPr>
            <w:r>
              <w:rPr>
                <w:rFonts w:ascii="Calibri" w:cs="Calibri" w:eastAsia="Calibri" w:hAnsi="Calibri"/>
                <w:b/>
                <w:bCs/>
                <w:color w:val="1A3C5E"/>
                <w:sz w:val="22"/>
                <w:szCs w:val="22"/>
              </w:rPr>
              <w:t xml:space="preserve">📌 Vendor Selection Tip</w:t>
            </w:r>
          </w:p>
          <w:p>
            <w:pPr>
              <w:spacing w:after="80" w:before="0"/>
            </w:pPr>
            <w:r>
              <w:rPr>
                <w:rFonts w:ascii="Calibri" w:cs="Calibri" w:eastAsia="Calibri" w:hAnsi="Calibri"/>
                <w:color w:val="333333"/>
                <w:sz w:val="20"/>
                <w:szCs w:val="20"/>
              </w:rPr>
              <w:t xml:space="preserve">When helping clients select vendors, Husain finds that support quality matters more than feature comparisons. "The decision weighs heavily towards who can offer the best support, as opposed to purely features. It's mainly the human factor that matters." The tooling space evolves too rapidly for static feature analysis to remain valid for long.</w:t>
            </w:r>
          </w:p>
        </w:tc>
      </w:tr>
    </w:tbl>
    <w:p>
      <w:pPr>
        <w:spacing w:after="60" w:before="60"/>
      </w:pPr>
      <w:r>
        <w:t xml:space="preserve"/>
      </w:r>
    </w:p>
    <w:p>
      <w:pPr>
        <w:pStyle w:val="Heading1"/>
      </w:pPr>
      <w:r>
        <w:t xml:space="preserve">Human Judgment Versus Automation in Evaluation</w:t>
      </w:r>
    </w:p>
    <w:p>
      <w:pPr>
        <w:pStyle w:val="BodyText"/>
      </w:pPr>
      <w:r>
        <w:t xml:space="preserve">One of the strongest points of agreement between Husain and Shankar is that human domain expert judgment must anchor all automated evaluation. LLMs can accelerate parts of the eval workflow, but they cannot replace human judgment where expertise is essential.</w:t>
      </w:r>
    </w:p>
    <w:p>
      <w:pPr>
        <w:spacing w:after="60" w:before="60"/>
      </w:pPr>
      <w:r>
        <w:t xml:space="preserve"/>
      </w:r>
    </w:p>
    <w:p>
      <w:pPr>
        <w:pStyle w:val="Heading2"/>
      </w:pPr>
      <w:r>
        <w:t xml:space="preserve">What Can Be Automated (With Care)</w:t>
      </w:r>
    </w:p>
    <w:p>
      <w:pPr>
        <w:pStyle w:val="ListParagraph"/>
        <w:numPr>
          <w:ilvl w:val="0"/>
          <w:numId w:val="2"/>
        </w:numPr>
      </w:pPr>
      <w:r>
        <w:rPr>
          <w:rFonts w:ascii="Calibri" w:cs="Calibri" w:eastAsia="Calibri" w:hAnsi="Calibri"/>
          <w:b w:val="false"/>
          <w:bCs w:val="false"/>
          <w:sz w:val="22"/>
          <w:szCs w:val="22"/>
        </w:rPr>
        <w:t xml:space="preserve">First-pass axial coding and initial taxonomy generation from annotation notes</w:t>
      </w:r>
    </w:p>
    <w:p>
      <w:pPr>
        <w:pStyle w:val="ListParagraph"/>
        <w:numPr>
          <w:ilvl w:val="0"/>
          <w:numId w:val="2"/>
        </w:numPr>
      </w:pPr>
      <w:r>
        <w:rPr>
          <w:rFonts w:ascii="Calibri" w:cs="Calibri" w:eastAsia="Calibri" w:hAnsi="Calibri"/>
          <w:b w:val="false"/>
          <w:bCs w:val="false"/>
          <w:sz w:val="22"/>
          <w:szCs w:val="22"/>
        </w:rPr>
        <w:t xml:space="preserve">Mapping individual annotations to standardized failure mode categories</w:t>
      </w:r>
    </w:p>
    <w:p>
      <w:pPr>
        <w:pStyle w:val="ListParagraph"/>
        <w:numPr>
          <w:ilvl w:val="0"/>
          <w:numId w:val="2"/>
        </w:numPr>
      </w:pPr>
      <w:r>
        <w:rPr>
          <w:rFonts w:ascii="Calibri" w:cs="Calibri" w:eastAsia="Calibri" w:hAnsi="Calibri"/>
          <w:b w:val="false"/>
          <w:bCs w:val="false"/>
          <w:sz w:val="22"/>
          <w:szCs w:val="22"/>
        </w:rPr>
        <w:t xml:space="preserve">Suggesting prompt improvements based on identified failure patterns</w:t>
      </w:r>
    </w:p>
    <w:p>
      <w:pPr>
        <w:pStyle w:val="ListParagraph"/>
        <w:numPr>
          <w:ilvl w:val="0"/>
          <w:numId w:val="2"/>
        </w:numPr>
      </w:pPr>
      <w:r>
        <w:rPr>
          <w:rFonts w:ascii="Calibri" w:cs="Calibri" w:eastAsia="Calibri" w:hAnsi="Calibri"/>
          <w:b w:val="false"/>
          <w:bCs w:val="false"/>
          <w:sz w:val="22"/>
          <w:szCs w:val="22"/>
        </w:rPr>
        <w:t xml:space="preserve">Generating diverse test datasets from feature/scenario/persona specifications</w:t>
      </w:r>
    </w:p>
    <w:p>
      <w:pPr>
        <w:pStyle w:val="ListParagraph"/>
        <w:numPr>
          <w:ilvl w:val="0"/>
          <w:numId w:val="2"/>
        </w:numPr>
      </w:pPr>
      <w:r>
        <w:rPr>
          <w:rFonts w:ascii="Calibri" w:cs="Calibri" w:eastAsia="Calibri" w:hAnsi="Calibri"/>
          <w:b w:val="false"/>
          <w:bCs w:val="false"/>
          <w:sz w:val="22"/>
          <w:szCs w:val="22"/>
        </w:rPr>
        <w:t xml:space="preserve">Running LLM-as-judge evaluators on sampled production traces</w:t>
      </w:r>
    </w:p>
    <w:p>
      <w:pPr>
        <w:spacing w:after="60" w:before="60"/>
      </w:pPr>
      <w:r>
        <w:t xml:space="preserve"/>
      </w:r>
    </w:p>
    <w:p>
      <w:pPr>
        <w:pStyle w:val="Heading2"/>
      </w:pPr>
      <w:r>
        <w:t xml:space="preserve">What Cannot Be Automated</w:t>
      </w:r>
    </w:p>
    <w:p>
      <w:pPr>
        <w:pStyle w:val="ListParagraph"/>
        <w:numPr>
          <w:ilvl w:val="0"/>
          <w:numId w:val="2"/>
        </w:numPr>
      </w:pPr>
      <w:r>
        <w:rPr>
          <w:rFonts w:ascii="Calibri" w:cs="Calibri" w:eastAsia="Calibri" w:hAnsi="Calibri"/>
          <w:b w:val="false"/>
          <w:bCs w:val="false"/>
          <w:sz w:val="22"/>
          <w:szCs w:val="22"/>
        </w:rPr>
        <w:t xml:space="preserve">Error analysis itself—if LLMs handle all error analysis, teams risk overlooking failure cases that matter for their specific product</w:t>
      </w:r>
    </w:p>
    <w:p>
      <w:pPr>
        <w:pStyle w:val="ListParagraph"/>
        <w:numPr>
          <w:ilvl w:val="0"/>
          <w:numId w:val="2"/>
        </w:numPr>
      </w:pPr>
      <w:r>
        <w:rPr>
          <w:rFonts w:ascii="Calibri" w:cs="Calibri" w:eastAsia="Calibri" w:hAnsi="Calibri"/>
          <w:b w:val="false"/>
          <w:bCs w:val="false"/>
          <w:sz w:val="22"/>
          <w:szCs w:val="22"/>
        </w:rPr>
        <w:t xml:space="preserve">Defining what "good" looks like for a novel application domain</w:t>
      </w:r>
    </w:p>
    <w:p>
      <w:pPr>
        <w:pStyle w:val="ListParagraph"/>
        <w:numPr>
          <w:ilvl w:val="0"/>
          <w:numId w:val="2"/>
        </w:numPr>
      </w:pPr>
      <w:r>
        <w:rPr>
          <w:rFonts w:ascii="Calibri" w:cs="Calibri" w:eastAsia="Calibri" w:hAnsi="Calibri"/>
          <w:b w:val="false"/>
          <w:bCs w:val="false"/>
          <w:sz w:val="22"/>
          <w:szCs w:val="22"/>
        </w:rPr>
        <w:t xml:space="preserve">Validating that LLM judge prompts correctly capture domain-specific quality criteria</w:t>
      </w:r>
    </w:p>
    <w:p>
      <w:pPr>
        <w:pStyle w:val="ListParagraph"/>
        <w:numPr>
          <w:ilvl w:val="0"/>
          <w:numId w:val="2"/>
        </w:numPr>
      </w:pPr>
      <w:r>
        <w:rPr>
          <w:rFonts w:ascii="Calibri" w:cs="Calibri" w:eastAsia="Calibri" w:hAnsi="Calibri"/>
          <w:b w:val="false"/>
          <w:bCs w:val="false"/>
          <w:sz w:val="22"/>
          <w:szCs w:val="22"/>
        </w:rPr>
        <w:t xml:space="preserve">Detecting novel failure modes that don't fit existing taxonomies</w:t>
      </w:r>
    </w:p>
    <w:p>
      <w:pPr>
        <w:pStyle w:val="ListParagraph"/>
        <w:numPr>
          <w:ilvl w:val="0"/>
          <w:numId w:val="2"/>
        </w:numPr>
      </w:pPr>
      <w:r>
        <w:rPr>
          <w:rFonts w:ascii="Calibri" w:cs="Calibri" w:eastAsia="Calibri" w:hAnsi="Calibri"/>
          <w:b w:val="false"/>
          <w:bCs w:val="false"/>
          <w:sz w:val="22"/>
          <w:szCs w:val="22"/>
        </w:rPr>
        <w:t xml:space="preserve">Calibrating evaluation criteria as the product evolves and quality standards drift</w:t>
      </w:r>
    </w:p>
    <w:p>
      <w:pPr>
        <w:spacing w:after="60" w:before="60"/>
      </w:pPr>
      <w:r>
        <w:t xml:space="preserve"/>
      </w:r>
    </w:p>
    <w:p>
      <w:pPr>
        <w:pStyle w:val="Heading2"/>
      </w:pPr>
      <w:r>
        <w:t xml:space="preserve">Criteria Drift: The Iterative Nature of Quality Standards</w:t>
      </w:r>
    </w:p>
    <w:p>
      <w:pPr>
        <w:pStyle w:val="BodyText"/>
      </w:pPr>
      <w:r>
        <w:t xml:space="preserve">Shankar's research introduces the concept of "criteria drift"—the observation that humans discover what quality means only after examining examples. "Users need criteria to grade outputs, but grading outputs helps users define criteria." This iterative, emergent nature of quality standards means that evaluation cannot be fully specified upfront; it must evolve through ongoing human engagement with the data.</w:t>
      </w:r>
    </w:p>
    <w:p>
      <w:pPr>
        <w:spacing w:after="60" w:before="60"/>
      </w:pPr>
      <w:r>
        <w:t xml:space="preserve"/>
      </w:r>
    </w:p>
    <w:p>
      <w:pPr>
        <w:pStyle w:val="BodyText"/>
      </w:pPr>
      <w:r>
        <w:t xml:space="preserve">Practical implications of criteria drift:</w:t>
      </w:r>
    </w:p>
    <w:p>
      <w:pPr>
        <w:pStyle w:val="ListParagraph"/>
        <w:numPr>
          <w:ilvl w:val="0"/>
          <w:numId w:val="2"/>
        </w:numPr>
      </w:pPr>
      <w:r>
        <w:rPr>
          <w:rFonts w:ascii="Calibri" w:cs="Calibri" w:eastAsia="Calibri" w:hAnsi="Calibri"/>
          <w:b w:val="false"/>
          <w:bCs w:val="false"/>
          <w:sz w:val="22"/>
          <w:szCs w:val="22"/>
        </w:rPr>
        <w:t xml:space="preserve">Evaluation processes must accommodate evolving criteria, not assume fixed standards from day one</w:t>
      </w:r>
    </w:p>
    <w:p>
      <w:pPr>
        <w:pStyle w:val="ListParagraph"/>
        <w:numPr>
          <w:ilvl w:val="0"/>
          <w:numId w:val="2"/>
        </w:numPr>
      </w:pPr>
      <w:r>
        <w:rPr>
          <w:rFonts w:ascii="Calibri" w:cs="Calibri" w:eastAsia="Calibri" w:hAnsi="Calibri"/>
          <w:b w:val="false"/>
          <w:bCs w:val="false"/>
          <w:sz w:val="22"/>
          <w:szCs w:val="22"/>
        </w:rPr>
        <w:t xml:space="preserve">LLM judge prompts need regular review and updating as quality understanding matures</w:t>
      </w:r>
    </w:p>
    <w:p>
      <w:pPr>
        <w:pStyle w:val="ListParagraph"/>
        <w:numPr>
          <w:ilvl w:val="0"/>
          <w:numId w:val="2"/>
        </w:numPr>
      </w:pPr>
      <w:r>
        <w:rPr>
          <w:rFonts w:ascii="Calibri" w:cs="Calibri" w:eastAsia="Calibri" w:hAnsi="Calibri"/>
          <w:b w:val="false"/>
          <w:bCs w:val="false"/>
          <w:sz w:val="22"/>
          <w:szCs w:val="22"/>
        </w:rPr>
        <w:t xml:space="preserve">Human reviewers should have mechanisms to flag outputs that don't fit existing criteria, surfacing new failure modes</w:t>
      </w:r>
    </w:p>
    <w:p>
      <w:pPr>
        <w:pStyle w:val="ListParagraph"/>
        <w:numPr>
          <w:ilvl w:val="0"/>
          <w:numId w:val="2"/>
        </w:numPr>
      </w:pPr>
      <w:r>
        <w:rPr>
          <w:rFonts w:ascii="Calibri" w:cs="Calibri" w:eastAsia="Calibri" w:hAnsi="Calibri"/>
          <w:b w:val="false"/>
          <w:bCs w:val="false"/>
          <w:sz w:val="22"/>
          <w:szCs w:val="22"/>
        </w:rPr>
        <w:t xml:space="preserve">Annotation interfaces should support qualitative feedback alongside binary judgments</w:t>
      </w:r>
    </w:p>
    <w:p>
      <w:pPr>
        <w:spacing w:after="60" w:before="60"/>
      </w:pPr>
      <w:r>
        <w:t xml:space="preserve"/>
      </w:r>
    </w:p>
    <w:p>
      <w:pPr>
        <w:pStyle w:val="BodyText"/>
      </w:pPr>
      <w:r>
        <w:t xml:space="preserve">Shankar's qualitative analysis study provides empirical evidence for this position. When agents performed grounded theory coding without human guidance, they produced superficial paraphrases rather than genuine analysis. Human memo feedback dramatically improved quality but introduced its own risks: agents overfitted to early feedback. This finding has direct implications for evaluation workflows—automated systems need continuous human calibration, not just initial setup.</w:t>
      </w:r>
    </w:p>
    <w:p>
      <w:pPr>
        <w:spacing w:after="60" w:before="60"/>
      </w:pPr>
      <w:r>
        <w:t xml:space="preserve"/>
      </w:r>
    </w:p>
    <w:p>
      <w:pPr>
        <w:pStyle w:val="Heading1"/>
      </w:pPr>
      <w:r>
        <w:t xml:space="preserve">Domain-Specific Evaluation Approaches</w:t>
      </w:r>
    </w:p>
    <w:p>
      <w:pPr>
        <w:pStyle w:val="BodyText"/>
      </w:pPr>
      <w:r>
        <w:t xml:space="preserve">Both authors acknowledge that general evaluation frameworks require adaptation for specific domains. The following synthesis covers the three domains with the most detailed guidance: RAG systems, coding agents, and qualitative analysis tasks.</w:t>
      </w:r>
    </w:p>
    <w:p>
      <w:pPr>
        <w:spacing w:after="60" w:before="60"/>
      </w:pPr>
      <w:r>
        <w:t xml:space="preserve"/>
      </w:r>
    </w:p>
    <w:p>
      <w:pPr>
        <w:pStyle w:val="Heading2"/>
      </w:pPr>
      <w:r>
        <w:t xml:space="preserve">RAG System Evaluation</w:t>
      </w:r>
    </w:p>
    <w:p>
      <w:pPr>
        <w:pStyle w:val="BodyText"/>
      </w:pPr>
      <w:r>
        <w:t xml:space="preserve">RAG evaluation should be split into two distinct components, each requiring different methodologies: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Component</w:t>
            </w:r>
          </w:p>
        </w:tc>
        <w:tc>
          <w:tcPr>
            <w:tcW w:type="dxa" w:w="351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Metrics</w:t>
            </w:r>
          </w:p>
        </w:tc>
        <w:tc>
          <w:tcPr>
            <w:tcW w:type="dxa" w:w="351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Notes</w:t>
            </w:r>
          </w:p>
        </w:tc>
      </w:tr>
      <w:tr>
        <w:tc>
          <w:tcPr>
            <w:tcW w:type="dxa" w:w="234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Retrieval Quality</w:t>
            </w:r>
          </w:p>
        </w:tc>
        <w:tc>
          <w:tcPr>
            <w:tcW w:type="dxa" w:w="351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Recall@k, Precision@k, Mean Reciprocal Rank (MRR)</w:t>
            </w:r>
          </w:p>
        </w:tc>
        <w:tc>
          <w:tcPr>
            <w:tcW w:type="dxa" w:w="351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Traditional IR metrics designed for search engines may be insufficient; LLM-generated answers often carry different retrieval goals</w:t>
            </w:r>
          </w:p>
        </w:tc>
      </w:tr>
      <w:tr>
        <w:tc>
          <w:tcPr>
            <w:tcW w:type="dxa" w:w="234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Generation Quality</w:t>
            </w:r>
          </w:p>
        </w:tc>
        <w:tc>
          <w:tcPr>
            <w:tcW w:type="dxa" w:w="351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LLM-as-judge validated against human annotations for faithfulness and answer quality</w:t>
            </w:r>
          </w:p>
        </w:tc>
        <w:tc>
          <w:tcPr>
            <w:tcW w:type="dxa" w:w="351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Generic similarity metrics (BERTScore, ROUGE, cosine similarity) are explicitly NOT recommended—they measure lexical overlap, not semantic quality</w:t>
            </w:r>
          </w:p>
        </w:tc>
      </w:tr>
    </w:tbl>
    <w:p>
      <w:pPr>
        <w:spacing w:after="60" w:before="60"/>
      </w:pPr>
      <w:r>
        <w:t xml:space="preserve"/>
      </w:r>
    </w:p>
    <w:p>
      <w:pPr>
        <w:pStyle w:val="BodyText"/>
      </w:pPr>
      <w:r>
        <w:t xml:space="preserve">Shankar's real-world retrieval study reinforces the need for rigorous, domain-specific evaluation. Testing eight models on doctor-patient transcripts, she found that no model achieved perfect retrieval and all degraded on later transcript segments—a position effect that standard benchmarks don't capture. The lesson: always test on domain-specific data, not just synthetic benchmarks.</w:t>
      </w:r>
    </w:p>
    <w:p>
      <w:pPr>
        <w:spacing w:after="60" w:before="60"/>
      </w:pPr>
      <w:r>
        <w:t xml:space="preserve"/>
      </w:r>
    </w:p>
    <w:p>
      <w:pPr>
        <w:pStyle w:val="Heading2"/>
      </w:pPr>
      <w:r>
        <w:t xml:space="preserve">Coding Agent Evaluation</w:t>
      </w:r>
    </w:p>
    <w:p>
      <w:pPr>
        <w:pStyle w:val="BodyText"/>
      </w:pPr>
      <w:r>
        <w:t xml:space="preserve">For coding agents, a tiered approach balances cost and coverage:</w:t>
      </w:r>
    </w:p>
    <w:p>
      <w:pPr>
        <w:pStyle w:val="ListParagraph"/>
        <w:numPr>
          <w:ilvl w:val="0"/>
          <w:numId w:val="2"/>
        </w:numPr>
      </w:pPr>
      <w:r>
        <w:rPr>
          <w:rFonts w:ascii="Calibri" w:cs="Calibri" w:eastAsia="Calibri" w:hAnsi="Calibri"/>
          <w:b w:val="false"/>
          <w:bCs w:val="false"/>
          <w:sz w:val="22"/>
          <w:szCs w:val="22"/>
        </w:rPr>
        <w:t xml:space="preserve">Start with cheap code-based checks: regex patterns, structural validation, syntax checking, execution tests</w:t>
      </w:r>
    </w:p>
    <w:p>
      <w:pPr>
        <w:pStyle w:val="ListParagraph"/>
        <w:numPr>
          <w:ilvl w:val="0"/>
          <w:numId w:val="2"/>
        </w:numPr>
      </w:pPr>
      <w:r>
        <w:rPr>
          <w:rFonts w:ascii="Calibri" w:cs="Calibri" w:eastAsia="Calibri" w:hAnsi="Calibri"/>
          <w:b w:val="false"/>
          <w:bCs w:val="false"/>
          <w:sz w:val="22"/>
          <w:szCs w:val="22"/>
        </w:rPr>
        <w:t xml:space="preserve">Reserve LLM-as-Judge for persistent generalization failures that simpler checks cannot catch</w:t>
      </w:r>
    </w:p>
    <w:p>
      <w:pPr>
        <w:pStyle w:val="ListParagraph"/>
        <w:numPr>
          <w:ilvl w:val="0"/>
          <w:numId w:val="2"/>
        </w:numPr>
      </w:pPr>
      <w:r>
        <w:rPr>
          <w:rFonts w:ascii="Calibri" w:cs="Calibri" w:eastAsia="Calibri" w:hAnsi="Calibri"/>
          <w:b w:val="false"/>
          <w:bCs w:val="false"/>
          <w:sz w:val="22"/>
          <w:szCs w:val="22"/>
        </w:rPr>
        <w:t xml:space="preserve">Use the Evals Skills for Coding Agents (eval-audit, error-discovery, write-judge-prompt, validate-evaluator) to make the process programmatic</w:t>
      </w:r>
    </w:p>
    <w:p>
      <w:pPr>
        <w:pStyle w:val="ListParagraph"/>
        <w:numPr>
          <w:ilvl w:val="0"/>
          <w:numId w:val="2"/>
        </w:numPr>
      </w:pPr>
      <w:r>
        <w:rPr>
          <w:rFonts w:ascii="Calibri" w:cs="Calibri" w:eastAsia="Calibri" w:hAnsi="Calibri"/>
          <w:b w:val="false"/>
          <w:bCs w:val="false"/>
          <w:sz w:val="22"/>
          <w:szCs w:val="22"/>
        </w:rPr>
        <w:t xml:space="preserve">Execution-based evaluation (does the code run? Does it pass unit tests?) is a strong signal that requires no LLM</w:t>
      </w:r>
    </w:p>
    <w:p>
      <w:pPr>
        <w:spacing w:after="60" w:before="60"/>
      </w:pPr>
      <w:r>
        <w:t xml:space="preserve"/>
      </w:r>
    </w:p>
    <w:p>
      <w:pPr>
        <w:pStyle w:val="Heading2"/>
      </w:pPr>
      <w:r>
        <w:t xml:space="preserve">Qualitative Analysis Task Evaluation</w:t>
      </w:r>
    </w:p>
    <w:p>
      <w:pPr>
        <w:pStyle w:val="BodyText"/>
      </w:pPr>
      <w:r>
        <w:t xml:space="preserve">Shankar's work on agent-assisted qualitative analysis reveals fundamental limitations of current AI systems for subjective analytical tasks:</w:t>
      </w:r>
    </w:p>
    <w:p>
      <w:pPr>
        <w:pStyle w:val="ListParagraph"/>
        <w:numPr>
          <w:ilvl w:val="0"/>
          <w:numId w:val="2"/>
        </w:numPr>
      </w:pPr>
      <w:r>
        <w:rPr>
          <w:rFonts w:ascii="Calibri" w:cs="Calibri" w:eastAsia="Calibri" w:hAnsi="Calibri"/>
          <w:b w:val="false"/>
          <w:bCs w:val="false"/>
          <w:sz w:val="22"/>
          <w:szCs w:val="22"/>
        </w:rPr>
        <w:t xml:space="preserve">Baseline agents paraphrase rather than analyze․93.8% of codes were used only once in unguided conditions</w:t>
      </w:r>
    </w:p>
    <w:p>
      <w:pPr>
        <w:pStyle w:val="ListParagraph"/>
        <w:numPr>
          <w:ilvl w:val="0"/>
          <w:numId w:val="2"/>
        </w:numPr>
      </w:pPr>
      <w:r>
        <w:rPr>
          <w:rFonts w:ascii="Calibri" w:cs="Calibri" w:eastAsia="Calibri" w:hAnsi="Calibri"/>
          <w:b w:val="false"/>
          <w:bCs w:val="false"/>
          <w:sz w:val="22"/>
          <w:szCs w:val="22"/>
        </w:rPr>
        <w:t xml:space="preserve">Multi-agent setups did not reliably outperform single-agent approaches</w:t>
      </w:r>
    </w:p>
    <w:p>
      <w:pPr>
        <w:pStyle w:val="ListParagraph"/>
        <w:numPr>
          <w:ilvl w:val="0"/>
          <w:numId w:val="2"/>
        </w:numPr>
      </w:pPr>
      <w:r>
        <w:rPr>
          <w:rFonts w:ascii="Calibri" w:cs="Calibri" w:eastAsia="Calibri" w:hAnsi="Calibri"/>
          <w:b w:val="false"/>
          <w:bCs w:val="false"/>
          <w:sz w:val="22"/>
          <w:szCs w:val="22"/>
        </w:rPr>
        <w:t xml:space="preserve">Human steering is non-negotiable for tasks requiring genuine interpretation</w:t>
      </w:r>
    </w:p>
    <w:p>
      <w:pPr>
        <w:pStyle w:val="ListParagraph"/>
        <w:numPr>
          <w:ilvl w:val="0"/>
          <w:numId w:val="2"/>
        </w:numPr>
      </w:pPr>
      <w:r>
        <w:rPr>
          <w:rFonts w:ascii="Calibri" w:cs="Calibri" w:eastAsia="Calibri" w:hAnsi="Calibri"/>
          <w:b w:val="false"/>
          <w:bCs w:val="false"/>
          <w:sz w:val="22"/>
          <w:szCs w:val="22"/>
        </w:rPr>
        <w:t xml:space="preserve">Agents are prone to overfitting to early feedback—calibration must be ongoing, not one-time</w:t>
      </w:r>
    </w:p>
    <w:p>
      <w:pPr>
        <w:pStyle w:val="ListParagraph"/>
        <w:numPr>
          <w:ilvl w:val="0"/>
          <w:numId w:val="2"/>
        </w:numPr>
      </w:pPr>
      <w:r>
        <w:rPr>
          <w:rFonts w:ascii="Calibri" w:cs="Calibri" w:eastAsia="Calibri" w:hAnsi="Calibri"/>
          <w:b w:val="false"/>
          <w:bCs w:val="false"/>
          <w:sz w:val="22"/>
          <w:szCs w:val="22"/>
        </w:rPr>
        <w:t xml:space="preserve">For research-grade qualitative analysis, AI is best positioned as an assistant to human analysts, not as an autonomous analyst</w:t>
      </w:r>
    </w:p>
    <w:p>
      <w:pPr>
        <w:spacing w:after="60" w:before="60"/>
      </w:pPr>
      <w:r>
        <w:t xml:space="preserve"/>
      </w:r>
    </w:p>
    <w:p>
      <w:pPr>
        <w:pStyle w:val="Heading1"/>
      </w:pPr>
      <w:r>
        <w:t xml:space="preserve">Cross-Author Synthesis: Agreements and Complementary Perspectives</w:t>
      </w:r>
    </w:p>
    <w:p>
      <w:pPr>
        <w:pStyle w:val="BodyText"/>
      </w:pPr>
      <w:r>
        <w:t xml:space="preserve">Husain and Shankar's perspectives are deeply aligned on fundamentals while offering complementary strengths. Their co-authored piece, "In Defense of AI Evals, for Everyone," establishes shared ground: evals are essential for all builders, domain-specific evaluation trumps generic metrics, and human judgment is irreplaceable as the foundation of any evaluation system.</w:t>
      </w:r>
    </w:p>
    <w:p>
      <w:pPr>
        <w:spacing w:after="60" w:before="60"/>
      </w:pPr>
      <w:r>
        <w:t xml:space="preserve"/>
      </w:r>
    </w:p>
    <w:p>
      <w:pPr>
        <w:pStyle w:val="Heading2"/>
      </w:pPr>
      <w:r>
        <w:t xml:space="preserve">Points of Deep Agreement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Theme</w:t>
            </w:r>
          </w:p>
        </w:tc>
        <w:tc>
          <w:tcPr>
            <w:tcW w:type="dxa" w:w="328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Husain's Formulation</w:t>
            </w:r>
          </w:p>
        </w:tc>
        <w:tc>
          <w:tcPr>
            <w:tcW w:type="dxa" w:w="3280"/>
            <w:tcBorders>
              <w:top w:val="single" w:color="C8D8E8" w:sz="1"/>
              <w:left w:val="single" w:color="C8D8E8" w:sz="1"/>
              <w:bottom w:val="single" w:color="C8D8E8" w:sz="1"/>
              <w:right w:val="single" w:color="C8D8E8" w:sz="1"/>
            </w:tcBorders>
            <w:shd w:fill="1A3C5E" w:val="clear"/>
            <w:vAlign w:val="center"/>
          </w:tcPr>
          <w:p>
            <w:pPr>
              <w:spacing w:after="80" w:before="80"/>
              <w:jc w:val="center"/>
            </w:pPr>
            <w:r>
              <w:rPr>
                <w:rFonts w:ascii="Calibri" w:cs="Calibri" w:eastAsia="Calibri" w:hAnsi="Calibri"/>
                <w:b/>
                <w:bCs/>
                <w:color w:val="FFFFFF"/>
                <w:sz w:val="20"/>
                <w:szCs w:val="20"/>
              </w:rPr>
              <w:t xml:space="preserve">Shankar's Formulation</w:t>
            </w:r>
          </w:p>
        </w:tc>
      </w:tr>
      <w:tr>
        <w:tc>
          <w:tcPr>
            <w:tcW w:type="dxa" w:w="2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Error Analysis First</w:t>
            </w:r>
          </w:p>
        </w:tc>
        <w:tc>
          <w:tcPr>
            <w:tcW w:type="dxa" w:w="32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"Error analysis is the most important activity in evals"—bottom-up from real outputs</w:t>
            </w:r>
          </w:p>
        </w:tc>
        <w:tc>
          <w:tcPr>
            <w:tcW w:type="dxa" w:w="32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93.8% of unsupervised agent codes were unique paraphrases—evidence that automated analysis misses the point without human steering</w:t>
            </w:r>
          </w:p>
        </w:tc>
      </w:tr>
      <w:tr>
        <w:tc>
          <w:tcPr>
            <w:tcW w:type="dxa" w:w="2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Criteria Are Emergent</w:t>
            </w:r>
          </w:p>
        </w:tc>
        <w:tc>
          <w:tcPr>
            <w:tcW w:type="dxa" w:w="32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Failure taxonomies emerge from annotation—you can't specify quality criteria upfront</w:t>
            </w:r>
          </w:p>
        </w:tc>
        <w:tc>
          <w:tcPr>
            <w:tcW w:type="dxa" w:w="32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"Criteria drift": users need criteria to grade outputs, but grading outputs helps users define criteria</w:t>
            </w:r>
          </w:p>
        </w:tc>
      </w:tr>
      <w:tr>
        <w:tc>
          <w:tcPr>
            <w:tcW w:type="dxa" w:w="2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Verification Asymmetry</w:t>
            </w:r>
          </w:p>
        </w:tc>
        <w:tc>
          <w:tcPr>
            <w:tcW w:type="dxa" w:w="32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Products should surface checkable artifacts; hard-to-eval = design problem</w:t>
            </w:r>
          </w:p>
        </w:tc>
        <w:tc>
          <w:tcPr>
            <w:tcW w:type="dxa" w:w="32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"AI generates plausible content almost instantly, but verifying it still requires human effort that hasn't scaled"</w:t>
            </w:r>
          </w:p>
        </w:tc>
      </w:tr>
      <w:tr>
        <w:tc>
          <w:tcPr>
            <w:tcW w:type="dxa" w:w="280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bCs/>
                <w:color w:val="222222"/>
                <w:sz w:val="20"/>
                <w:szCs w:val="20"/>
              </w:rPr>
              <w:t xml:space="preserve">Human Anchor Required</w:t>
            </w:r>
          </w:p>
        </w:tc>
        <w:tc>
          <w:tcPr>
            <w:tcW w:type="dxa" w:w="32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Critique Shadowing: domain expert judgment anchors all automated evaluation</w:t>
            </w:r>
          </w:p>
        </w:tc>
        <w:tc>
          <w:tcPr>
            <w:tcW w:type="dxa" w:w="3280"/>
            <w:tcBorders>
              <w:top w:val="single" w:color="C8D8E8" w:sz="1"/>
              <w:left w:val="single" w:color="C8D8E8" w:sz="1"/>
              <w:bottom w:val="single" w:color="C8D8E8" w:sz="1"/>
              <w:right w:val="single" w:color="C8D8E8" w:sz="1"/>
            </w:tcBorders>
            <w:shd w:fill="FFFFFF" w:val="clear"/>
          </w:tcPr>
          <w:p>
            <w:pPr>
              <w:spacing w:after="80" w:before="80"/>
            </w:pPr>
            <w:r>
              <w:rPr>
                <w:rFonts w:ascii="Calibri" w:cs="Calibri" w:eastAsia="Calibri" w:hAnsi="Calibri"/>
                <w:b w:val="false"/>
                <w:bCs w:val="false"/>
                <w:color w:val="222222"/>
                <w:sz w:val="20"/>
                <w:szCs w:val="20"/>
              </w:rPr>
              <w:t xml:space="preserve">Agent-assisted qualitative analysis fails without human steering; memo feedback essential</w:t>
            </w:r>
          </w:p>
        </w:tc>
      </w:tr>
      <w:tr>
        <w:tc>
          <w:tcPr>
            <w:tcW w:type="dxa" w:w="280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bCs/>
                <w:color w:val="222222"/>
                <w:sz w:val="20"/>
                <w:szCs w:val="20"/>
              </w:rPr>
              <w:t xml:space="preserve">Generic Metrics Harmful</w:t>
            </w:r>
          </w:p>
        </w:tc>
        <w:tc>
          <w:tcPr>
            <w:tcW w:type="dxa" w:w="32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Ready-to-use metrics "waste time and create false confidence"</w:t>
            </w:r>
          </w:p>
        </w:tc>
        <w:tc>
          <w:tcPr>
            <w:tcW w:type="dxa" w:w="3280"/>
            <w:tcBorders>
              <w:top w:val="single" w:color="C8D8E8" w:sz="1"/>
              <w:left w:val="single" w:color="C8D8E8" w:sz="1"/>
              <w:bottom w:val="single" w:color="C8D8E8" w:sz="1"/>
              <w:right w:val="single" w:color="C8D8E8" w:sz="1"/>
            </w:tcBorders>
            <w:shd w:fill="F0F7FF" w:val="clear"/>
          </w:tcPr>
          <w:p>
            <w:pPr>
              <w:spacing w:after="80" w:before="80"/>
            </w:pPr>
            <w:r>
              <w:rPr>
                <w:rFonts w:ascii="Calibri" w:cs="Calibri" w:eastAsia="Calibri" w:hAnsi="Calibri"/>
                <w:b w:val="false"/>
                <w:bCs w:val="false"/>
                <w:color w:val="222222"/>
                <w:sz w:val="20"/>
                <w:szCs w:val="20"/>
              </w:rPr>
              <w:t xml:space="preserve">Anti-eval sentiment harms builders; but bad metrics are worse than no metrics</w:t>
            </w:r>
          </w:p>
        </w:tc>
      </w:tr>
    </w:tbl>
    <w:p>
      <w:pPr>
        <w:spacing w:after="60" w:before="60"/>
      </w:pPr>
      <w:r>
        <w:t xml:space="preserve"/>
      </w:r>
    </w:p>
    <w:p>
      <w:pPr>
        <w:pStyle w:val="Heading2"/>
      </w:pPr>
      <w:r>
        <w:t xml:space="preserve">Complementary Perspectives</w:t>
      </w:r>
    </w:p>
    <w:p>
      <w:pPr>
        <w:pStyle w:val="BodyText"/>
      </w:pPr>
      <w:r>
        <w:t xml:space="preserve">Where they diverge is in emphasis and methodology. Husain brings a practitioner-consultant orientation, offering detailed tooling recommendations, step-by-step workflows, and battle-tested frameworks like Critique Shadowing drawn from work with dozens of AI teams. His writing is prescriptive and immediately actionable.</w:t>
      </w:r>
    </w:p>
    <w:p>
      <w:pPr>
        <w:spacing w:after="60" w:before="60"/>
      </w:pPr>
      <w:r>
        <w:t xml:space="preserve"/>
      </w:r>
    </w:p>
    <w:p>
      <w:pPr>
        <w:pStyle w:val="BodyText"/>
      </w:pPr>
      <w:r>
        <w:t xml:space="preserve">Shankar brings an HCI and research lens, providing empirical evidence for claims that practitioners often take on faith. Her qualitative analysis study demonstrates quantitatively that agents fail at subjective tasks without human steering, and her work on AI-generated content consumption articulates the theoretical framework for why verification is asymmetrically expensive.</w:t>
      </w:r>
    </w:p>
    <w:p>
      <w:pPr>
        <w:spacing w:after="60" w:before="60"/>
      </w:pPr>
      <w:r>
        <w:t xml:space="preserve"/>
      </w:r>
    </w:p>
    <w:p>
      <w:pPr>
        <w:pStyle w:val="BodyText"/>
      </w:pPr>
      <w:r>
        <w:t xml:space="preserve">Shankar's concept of "criteria drift" complements Husain's bottom-up error analysis framework in a particularly powerful way. Both recognize that quality criteria are not known in advance—they emerge through systematic examination of actual outputs. Husain operationalizes this insight through annotation workflows and failure taxonomies; Shankar provides the theoretical grounding from qualitative research methodology.</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8F4FD" w:val="clear"/>
          </w:tcPr>
          <w:p>
            <w:pPr>
              <w:spacing w:after="40" w:before="80"/>
            </w:pPr>
            <w:r>
              <w:rPr>
                <w:rFonts w:ascii="Calibri" w:cs="Calibri" w:eastAsia="Calibri" w:hAnsi="Calibri"/>
                <w:b/>
                <w:bCs/>
                <w:color w:val="1A3C5E"/>
                <w:sz w:val="22"/>
                <w:szCs w:val="22"/>
              </w:rPr>
              <w:t xml:space="preserve">🔗 The Synthesis</w:t>
            </w:r>
          </w:p>
          <w:p>
            <w:pPr>
              <w:spacing w:after="80" w:before="0"/>
            </w:pPr>
            <w:r>
              <w:rPr>
                <w:rFonts w:ascii="Calibri" w:cs="Calibri" w:eastAsia="Calibri" w:hAnsi="Calibri"/>
                <w:color w:val="333333"/>
                <w:sz w:val="20"/>
                <w:szCs w:val="20"/>
              </w:rPr>
              <w:t xml:space="preserve">Together, their perspectives suggest that evaluation is not just a quality assurance activity but a fundamental product design consideration. The shared warning about verification asymmetry connects directly to the argument that products should be designed for verifiability. Evaluation difficulty is not a technical problem to be solved with better tooling—it is a product design signal to be acted on.</w:t>
            </w:r>
          </w:p>
        </w:tc>
      </w:tr>
    </w:tbl>
    <w:p>
      <w:pPr>
        <w:spacing w:after="60" w:before="60"/>
      </w:pPr>
      <w:r>
        <w:t xml:space="preserve"/>
      </w:r>
    </w:p>
    <w:p>
      <w:pPr>
        <w:pStyle w:val="Heading1"/>
      </w:pPr>
      <w:r>
        <w:t xml:space="preserve">Unified Practical Guide: Implementing Robust AI Evals in 2026</w:t>
      </w:r>
    </w:p>
    <w:p>
      <w:pPr>
        <w:pStyle w:val="BodyText"/>
      </w:pPr>
      <w:r>
        <w:t xml:space="preserve">Drawing on the combined insights of both authors, the following synthesis provides a practical roadmap for teams implementing evaluation systems today. These eight recommendations are ordered by priority, from foundational decisions through operational scale-up.</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1A3C5E" w:val="clear"/>
          </w:tcPr>
          <w:p>
            <w:pPr>
              <w:spacing w:after="0" w:before="120"/>
              <w:jc w:val="center"/>
            </w:pPr>
            <w:r>
              <w:rPr>
                <w:rFonts w:ascii="Calibri" w:cs="Calibri" w:eastAsia="Calibri" w:hAnsi="Calibri"/>
                <w:b/>
                <w:bCs/>
                <w:color w:val="FFFFFF"/>
                <w:sz w:val="28"/>
                <w:szCs w:val="28"/>
              </w:rPr>
              <w:t xml:space="preserve">1</w:t>
            </w:r>
          </w:p>
        </w:tc>
        <w:tc>
          <w:tcPr>
            <w:tcW w:type="dxa" w:w="8880"/>
            <w:tcBorders>
              <w:top w:val="none"/>
              <w:left w:val="none"/>
              <w:bottom w:val="none"/>
              <w:right w:val="none"/>
            </w:tcBorders>
            <w:shd w:fill="F0F7FF" w:val="clear"/>
          </w:tcPr>
          <w:p>
            <w:pPr>
              <w:spacing w:after="60" w:before="100"/>
            </w:pPr>
            <w:r>
              <w:rPr>
                <w:rFonts w:ascii="Calibri" w:cs="Calibri" w:eastAsia="Calibri" w:hAnsi="Calibri"/>
                <w:b/>
                <w:bCs/>
                <w:color w:val="1A3C5E"/>
                <w:sz w:val="26"/>
                <w:szCs w:val="26"/>
              </w:rPr>
              <w:t xml:space="preserve">Start with Product Design, Not Eval Design</w:t>
            </w:r>
          </w:p>
          <w:p>
            <w:pPr>
              <w:spacing w:after="80" w:before="0"/>
            </w:pPr>
            <w:r>
              <w:rPr>
                <w:rFonts w:ascii="Calibri" w:cs="Calibri" w:eastAsia="Calibri" w:hAnsi="Calibri"/>
                <w:color w:val="333333"/>
                <w:sz w:val="20"/>
                <w:szCs w:val="20"/>
              </w:rPr>
              <w:t xml:space="preserve">Before building evaluation infrastructure, ensure your AI product surfaces checkable artifacts—intermediate steps, source citations, confidence indicators—that make verification tractable for both humans and automated judges. If your product is hard to evaluate, that is a signal to redesign the product, not to build more complex evals. The hardest evaluation problems are often product design problems in disguise.</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2E6DA4" w:val="clear"/>
          </w:tcPr>
          <w:p>
            <w:pPr>
              <w:spacing w:after="0" w:before="120"/>
              <w:jc w:val="center"/>
            </w:pPr>
            <w:r>
              <w:rPr>
                <w:rFonts w:ascii="Calibri" w:cs="Calibri" w:eastAsia="Calibri" w:hAnsi="Calibri"/>
                <w:b/>
                <w:bCs/>
                <w:color w:val="FFFFFF"/>
                <w:sz w:val="28"/>
                <w:szCs w:val="28"/>
              </w:rPr>
              <w:t xml:space="preserve">2</w:t>
            </w:r>
          </w:p>
        </w:tc>
        <w:tc>
          <w:tcPr>
            <w:tcW w:type="dxa" w:w="8880"/>
            <w:tcBorders>
              <w:top w:val="none"/>
              <w:left w:val="none"/>
              <w:bottom w:val="none"/>
              <w:right w:val="none"/>
            </w:tcBorders>
            <w:shd w:fill="FFFFFF" w:val="clear"/>
          </w:tcPr>
          <w:p>
            <w:pPr>
              <w:spacing w:after="60" w:before="100"/>
            </w:pPr>
            <w:r>
              <w:rPr>
                <w:rFonts w:ascii="Calibri" w:cs="Calibri" w:eastAsia="Calibri" w:hAnsi="Calibri"/>
                <w:b/>
                <w:bCs/>
                <w:color w:val="2E6DA4"/>
                <w:sz w:val="26"/>
                <w:szCs w:val="26"/>
              </w:rPr>
              <w:t xml:space="preserve">Begin with Error Analysis, Not Metrics</w:t>
            </w:r>
          </w:p>
          <w:p>
            <w:pPr>
              <w:spacing w:after="80" w:before="0"/>
            </w:pPr>
            <w:r>
              <w:rPr>
                <w:rFonts w:ascii="Calibri" w:cs="Calibri" w:eastAsia="Calibri" w:hAnsi="Calibri"/>
                <w:color w:val="333333"/>
                <w:sz w:val="20"/>
                <w:szCs w:val="20"/>
              </w:rPr>
              <w:t xml:space="preserve">Resist the "tools trap" of adopting generic metrics before examining actual outputs. Sample real AI traces, annotate them with open-ended notes on undesired behavior, use an LLM to build a failure taxonomy, count frequencies, and fix the top issues first. This bottom-up process consistently reveals that a small number of failure categories dominate—in documented cases, just three issues accounted for over 60% of all problems.</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3A7FC1" w:val="clear"/>
          </w:tcPr>
          <w:p>
            <w:pPr>
              <w:spacing w:after="0" w:before="120"/>
              <w:jc w:val="center"/>
            </w:pPr>
            <w:r>
              <w:rPr>
                <w:rFonts w:ascii="Calibri" w:cs="Calibri" w:eastAsia="Calibri" w:hAnsi="Calibri"/>
                <w:b/>
                <w:bCs/>
                <w:color w:val="FFFFFF"/>
                <w:sz w:val="28"/>
                <w:szCs w:val="28"/>
              </w:rPr>
              <w:t xml:space="preserve">3</w:t>
            </w:r>
          </w:p>
        </w:tc>
        <w:tc>
          <w:tcPr>
            <w:tcW w:type="dxa" w:w="8880"/>
            <w:tcBorders>
              <w:top w:val="none"/>
              <w:left w:val="none"/>
              <w:bottom w:val="none"/>
              <w:right w:val="none"/>
            </w:tcBorders>
            <w:shd w:fill="F0F7FF" w:val="clear"/>
          </w:tcPr>
          <w:p>
            <w:pPr>
              <w:spacing w:after="60" w:before="100"/>
            </w:pPr>
            <w:r>
              <w:rPr>
                <w:rFonts w:ascii="Calibri" w:cs="Calibri" w:eastAsia="Calibri" w:hAnsi="Calibri"/>
                <w:b/>
                <w:bCs/>
                <w:color w:val="3A7FC1"/>
                <w:sz w:val="26"/>
                <w:szCs w:val="26"/>
              </w:rPr>
              <w:t xml:space="preserve">Build Custom Annotation Infrastructure</w:t>
            </w:r>
          </w:p>
          <w:p>
            <w:pPr>
              <w:spacing w:after="80" w:before="0"/>
            </w:pPr>
            <w:r>
              <w:rPr>
                <w:rFonts w:ascii="Calibri" w:cs="Calibri" w:eastAsia="Calibri" w:hAnsi="Calibri"/>
                <w:color w:val="333333"/>
                <w:sz w:val="20"/>
                <w:szCs w:val="20"/>
              </w:rPr>
              <w:t xml:space="preserve">Invest in a custom data viewer that shows all context in one place and makes feedback trivial to capture. This is the single most impactful investment for evaluation workflows, enabling roughly 10x faster iteration. These tools can be built in hours using AI-assisted development environments (Cursor, Loveable), making the investment minimal compared to the returns.</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1A3C5E" w:val="clear"/>
          </w:tcPr>
          <w:p>
            <w:pPr>
              <w:spacing w:after="0" w:before="120"/>
              <w:jc w:val="center"/>
            </w:pPr>
            <w:r>
              <w:rPr>
                <w:rFonts w:ascii="Calibri" w:cs="Calibri" w:eastAsia="Calibri" w:hAnsi="Calibri"/>
                <w:b/>
                <w:bCs/>
                <w:color w:val="FFFFFF"/>
                <w:sz w:val="28"/>
                <w:szCs w:val="28"/>
              </w:rPr>
              <w:t xml:space="preserve">4</w:t>
            </w:r>
          </w:p>
        </w:tc>
        <w:tc>
          <w:tcPr>
            <w:tcW w:type="dxa" w:w="8880"/>
            <w:tcBorders>
              <w:top w:val="none"/>
              <w:left w:val="none"/>
              <w:bottom w:val="none"/>
              <w:right w:val="none"/>
            </w:tcBorders>
            <w:shd w:fill="FFFFFF" w:val="clear"/>
          </w:tcPr>
          <w:p>
            <w:pPr>
              <w:spacing w:after="60" w:before="100"/>
            </w:pPr>
            <w:r>
              <w:rPr>
                <w:rFonts w:ascii="Calibri" w:cs="Calibri" w:eastAsia="Calibri" w:hAnsi="Calibri"/>
                <w:b/>
                <w:bCs/>
                <w:color w:val="1A3C5E"/>
                <w:sz w:val="26"/>
                <w:szCs w:val="26"/>
              </w:rPr>
              <w:t xml:space="preserve">Implement Critique Shadowing for LLM-as-Judge</w:t>
            </w:r>
          </w:p>
          <w:p>
            <w:pPr>
              <w:spacing w:after="80" w:before="0"/>
            </w:pPr>
            <w:r>
              <w:rPr>
                <w:rFonts w:ascii="Calibri" w:cs="Calibri" w:eastAsia="Calibri" w:hAnsi="Calibri"/>
                <w:color w:val="333333"/>
                <w:sz w:val="20"/>
                <w:szCs w:val="20"/>
              </w:rPr>
              <w:t xml:space="preserve">Identify your Principal Domain Expert, create diverse datasets structured by features/scenarios/personas, collect binary pass/fail judgments with written critiques, and validate your LLM judge against human labels using TPR/TNR on held-out data. Avoid arbitrary scoring scales (1-5) and generic metrics. Binary judgments with rationales produce far more actionable signal.</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2E6DA4" w:val="clear"/>
          </w:tcPr>
          <w:p>
            <w:pPr>
              <w:spacing w:after="0" w:before="120"/>
              <w:jc w:val="center"/>
            </w:pPr>
            <w:r>
              <w:rPr>
                <w:rFonts w:ascii="Calibri" w:cs="Calibri" w:eastAsia="Calibri" w:hAnsi="Calibri"/>
                <w:b/>
                <w:bCs/>
                <w:color w:val="FFFFFF"/>
                <w:sz w:val="28"/>
                <w:szCs w:val="28"/>
              </w:rPr>
              <w:t xml:space="preserve">5</w:t>
            </w:r>
          </w:p>
        </w:tc>
        <w:tc>
          <w:tcPr>
            <w:tcW w:type="dxa" w:w="8880"/>
            <w:tcBorders>
              <w:top w:val="none"/>
              <w:left w:val="none"/>
              <w:bottom w:val="none"/>
              <w:right w:val="none"/>
            </w:tcBorders>
            <w:shd w:fill="F0F7FF" w:val="clear"/>
          </w:tcPr>
          <w:p>
            <w:pPr>
              <w:spacing w:after="60" w:before="100"/>
            </w:pPr>
            <w:r>
              <w:rPr>
                <w:rFonts w:ascii="Calibri" w:cs="Calibri" w:eastAsia="Calibri" w:hAnsi="Calibri"/>
                <w:b/>
                <w:bCs/>
                <w:color w:val="2E6DA4"/>
                <w:sz w:val="26"/>
                <w:szCs w:val="26"/>
              </w:rPr>
              <w:t xml:space="preserve">Layer Evaluation Across CI and Production</w:t>
            </w:r>
          </w:p>
          <w:p>
            <w:pPr>
              <w:spacing w:after="80" w:before="0"/>
            </w:pPr>
            <w:r>
              <w:rPr>
                <w:rFonts w:ascii="Calibri" w:cs="Calibri" w:eastAsia="Calibri" w:hAnsi="Calibri"/>
                <w:color w:val="333333"/>
                <w:sz w:val="20"/>
                <w:szCs w:val="20"/>
              </w:rPr>
              <w:t xml:space="preserve">Use deterministic assertions on purpose-built test datasets in CI pipelines, and reference-free LLM-as-judge evaluators on sampled production traces. Feed production failures back into CI datasets to prevent regressions. The two-level system creates a virtuous cycle where production monitoring continuously improves CI test coverage.</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3A7FC1" w:val="clear"/>
          </w:tcPr>
          <w:p>
            <w:pPr>
              <w:spacing w:after="0" w:before="120"/>
              <w:jc w:val="center"/>
            </w:pPr>
            <w:r>
              <w:rPr>
                <w:rFonts w:ascii="Calibri" w:cs="Calibri" w:eastAsia="Calibri" w:hAnsi="Calibri"/>
                <w:b/>
                <w:bCs/>
                <w:color w:val="FFFFFF"/>
                <w:sz w:val="28"/>
                <w:szCs w:val="28"/>
              </w:rPr>
              <w:t xml:space="preserve">6</w:t>
            </w:r>
          </w:p>
        </w:tc>
        <w:tc>
          <w:tcPr>
            <w:tcW w:type="dxa" w:w="8880"/>
            <w:tcBorders>
              <w:top w:val="none"/>
              <w:left w:val="none"/>
              <w:bottom w:val="none"/>
              <w:right w:val="none"/>
            </w:tcBorders>
            <w:shd w:fill="FFFFFF" w:val="clear"/>
          </w:tcPr>
          <w:p>
            <w:pPr>
              <w:spacing w:after="60" w:before="100"/>
            </w:pPr>
            <w:r>
              <w:rPr>
                <w:rFonts w:ascii="Calibri" w:cs="Calibri" w:eastAsia="Calibri" w:hAnsi="Calibri"/>
                <w:b/>
                <w:bCs/>
                <w:color w:val="3A7FC1"/>
                <w:sz w:val="26"/>
                <w:szCs w:val="26"/>
              </w:rPr>
              <w:t xml:space="preserve">Choose Tools Based on Team Context</w:t>
            </w:r>
          </w:p>
          <w:p>
            <w:pPr>
              <w:spacing w:after="80" w:before="0"/>
            </w:pPr>
            <w:r>
              <w:rPr>
                <w:rFonts w:ascii="Calibri" w:cs="Calibri" w:eastAsia="Calibri" w:hAnsi="Calibri"/>
                <w:color w:val="333333"/>
                <w:sz w:val="20"/>
                <w:szCs w:val="20"/>
              </w:rPr>
              <w:t xml:space="preserve">Prioritize developer experience, human-in-the-loop support, transparency, and ecosystem integration over feature checklists. Evaluate vendor support quality, as the tooling landscape evolves rapidly. Consider Inspect AI for reproducible research-grade evals, and Promptfoo for CI/CD integration. For commercial vendors (LangSmith, Arize, Braintrust), core features are similar—support quality is the differentiator.</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1A3C5E" w:val="clear"/>
          </w:tcPr>
          <w:p>
            <w:pPr>
              <w:spacing w:after="0" w:before="120"/>
              <w:jc w:val="center"/>
            </w:pPr>
            <w:r>
              <w:rPr>
                <w:rFonts w:ascii="Calibri" w:cs="Calibri" w:eastAsia="Calibri" w:hAnsi="Calibri"/>
                <w:b/>
                <w:bCs/>
                <w:color w:val="FFFFFF"/>
                <w:sz w:val="28"/>
                <w:szCs w:val="28"/>
              </w:rPr>
              <w:t xml:space="preserve">7</w:t>
            </w:r>
          </w:p>
        </w:tc>
        <w:tc>
          <w:tcPr>
            <w:tcW w:type="dxa" w:w="8880"/>
            <w:tcBorders>
              <w:top w:val="none"/>
              <w:left w:val="none"/>
              <w:bottom w:val="none"/>
              <w:right w:val="none"/>
            </w:tcBorders>
            <w:shd w:fill="F0F7FF" w:val="clear"/>
          </w:tcPr>
          <w:p>
            <w:pPr>
              <w:spacing w:after="60" w:before="100"/>
            </w:pPr>
            <w:r>
              <w:rPr>
                <w:rFonts w:ascii="Calibri" w:cs="Calibri" w:eastAsia="Calibri" w:hAnsi="Calibri"/>
                <w:b/>
                <w:bCs/>
                <w:color w:val="1A3C5E"/>
                <w:sz w:val="26"/>
                <w:szCs w:val="26"/>
              </w:rPr>
              <w:t xml:space="preserve">Maintain Human Oversight as You Scale</w:t>
            </w:r>
          </w:p>
          <w:p>
            <w:pPr>
              <w:spacing w:after="80" w:before="0"/>
            </w:pPr>
            <w:r>
              <w:rPr>
                <w:rFonts w:ascii="Calibri" w:cs="Calibri" w:eastAsia="Calibri" w:hAnsi="Calibri"/>
                <w:color w:val="333333"/>
                <w:sz w:val="20"/>
                <w:szCs w:val="20"/>
              </w:rPr>
              <w:t xml:space="preserve">Use LLMs to accelerate workflows but never to replace human error analysis. Expect criteria drift—your understanding of quality will evolve as you examine more outputs. Build evaluation processes that accommodate this evolution rather than assuming fixed criteria. Regular check-ins with the Principal Domain Expert are essential as the product matures.</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2E6DA4" w:val="clear"/>
          </w:tcPr>
          <w:p>
            <w:pPr>
              <w:spacing w:after="0" w:before="120"/>
              <w:jc w:val="center"/>
            </w:pPr>
            <w:r>
              <w:rPr>
                <w:rFonts w:ascii="Calibri" w:cs="Calibri" w:eastAsia="Calibri" w:hAnsi="Calibri"/>
                <w:b/>
                <w:bCs/>
                <w:color w:val="FFFFFF"/>
                <w:sz w:val="28"/>
                <w:szCs w:val="28"/>
              </w:rPr>
              <w:t xml:space="preserve">8</w:t>
            </w:r>
          </w:p>
        </w:tc>
        <w:tc>
          <w:tcPr>
            <w:tcW w:type="dxa" w:w="8880"/>
            <w:tcBorders>
              <w:top w:val="none"/>
              <w:left w:val="none"/>
              <w:bottom w:val="none"/>
              <w:right w:val="none"/>
            </w:tcBorders>
            <w:shd w:fill="FFFFFF" w:val="clear"/>
          </w:tcPr>
          <w:p>
            <w:pPr>
              <w:spacing w:after="60" w:before="100"/>
            </w:pPr>
            <w:r>
              <w:rPr>
                <w:rFonts w:ascii="Calibri" w:cs="Calibri" w:eastAsia="Calibri" w:hAnsi="Calibri"/>
                <w:b/>
                <w:bCs/>
                <w:color w:val="2E6DA4"/>
                <w:sz w:val="26"/>
                <w:szCs w:val="26"/>
              </w:rPr>
              <w:t xml:space="preserve">Audit for Drift Regularly</w:t>
            </w:r>
          </w:p>
          <w:p>
            <w:pPr>
              <w:spacing w:after="80" w:before="0"/>
            </w:pPr>
            <w:r>
              <w:rPr>
                <w:rFonts w:ascii="Calibri" w:cs="Calibri" w:eastAsia="Calibri" w:hAnsi="Calibri"/>
                <w:color w:val="333333"/>
                <w:sz w:val="20"/>
                <w:szCs w:val="20"/>
              </w:rPr>
              <w:t xml:space="preserve">Use adversarial validation—training a binary classifier to discriminate between eval and production data—as a lightweight, routine check for distribution shift. If AUC ≥ 0.60, meaningful drift exists. Use feature importance of interpretable models to identify root causes. This requires no complex infrastructure and can be run as a regular health check.</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8"/>
              <w:bottom w:val="single" w:color="2E6DA4" w:sz="3"/>
              <w:right w:val="single" w:color="2E6DA4" w:sz="3"/>
            </w:tcBorders>
            <w:shd w:fill="E3F2FD" w:val="clear"/>
          </w:tcPr>
          <w:p>
            <w:pPr>
              <w:spacing w:after="40" w:before="80"/>
            </w:pPr>
            <w:r>
              <w:rPr>
                <w:rFonts w:ascii="Calibri" w:cs="Calibri" w:eastAsia="Calibri" w:hAnsi="Calibri"/>
                <w:b/>
                <w:bCs/>
                <w:color w:val="1A3C5E"/>
                <w:sz w:val="22"/>
                <w:szCs w:val="22"/>
              </w:rPr>
              <w:t xml:space="preserve">🎯 The State of AI Evals in 2026</w:t>
            </w:r>
          </w:p>
          <w:p>
            <w:pPr>
              <w:spacing w:after="80" w:before="0"/>
            </w:pPr>
            <w:r>
              <w:rPr>
                <w:rFonts w:ascii="Calibri" w:cs="Calibri" w:eastAsia="Calibri" w:hAnsi="Calibri"/>
                <w:color w:val="333333"/>
                <w:sz w:val="20"/>
                <w:szCs w:val="20"/>
              </w:rPr>
              <w:t xml:space="preserve">Evaluation is not optional infrastructure but a core product capability. Teams that invest in systematic, human-anchored evaluation practices—starting with error analysis, building toward automated judges, and maintaining continuous feedback loops—will build AI products that reliably deliver value. As Husain and Shankar jointly argue, the goal is not perfection but systematic improvement: giving teams the vocabulary, tools, and processes to understand what is working and what is not.</w:t>
            </w:r>
          </w:p>
        </w:tc>
      </w:tr>
    </w:tbl>
    <w:p>
      <w:pPr>
        <w:spacing w:after="60" w:before="60"/>
      </w:pPr>
      <w:r>
        <w:t xml:space="preserve"/>
      </w:r>
    </w:p>
    <w:p>
      <w:pPr>
        <w:pStyle w:val="Heading1"/>
      </w:pPr>
      <w:r>
        <w:t xml:space="preserve">Conclusion</w:t>
      </w:r>
    </w:p>
    <w:p>
      <w:pPr>
        <w:pStyle w:val="BodyText"/>
      </w:pPr>
      <w:r>
        <w:t xml:space="preserve">This report has synthesized insights from sixteen blog posts by Hamel Husain and Shreya Shankar, covering every major dimension of AI evaluation from foundational philosophy to practical tooling. Several overarching conclusions emerge from this analysis.</w:t>
      </w:r>
    </w:p>
    <w:p>
      <w:pPr>
        <w:spacing w:after="60" w:before="60"/>
      </w:pPr>
      <w:r>
        <w:t xml:space="preserve"/>
      </w:r>
    </w:p>
    <w:p>
      <w:pPr>
        <w:pStyle w:val="BodyText"/>
      </w:pPr>
      <w:r>
        <w:t xml:space="preserve">First, the field has achieved significant maturity. The convergence of Husain's practitioner-tested frameworks with Shankar's research-grounded empirical findings suggests that the core methodology for AI evaluation is well-established. The Critique Shadowing methodology, the bottom-up error analysis process, and the two-level CI/production monitoring framework are not speculative—they are battle-tested approaches with documented results.</w:t>
      </w:r>
    </w:p>
    <w:p>
      <w:pPr>
        <w:spacing w:after="60" w:before="60"/>
      </w:pPr>
      <w:r>
        <w:t xml:space="preserve"/>
      </w:r>
    </w:p>
    <w:p>
      <w:pPr>
        <w:pStyle w:val="BodyText"/>
      </w:pPr>
      <w:r>
        <w:t xml:space="preserve">Second, the tooling ecosystem has matured to the point where tool selection is no longer the binding constraint. Whether teams choose LangSmith, Arize, Braintrust, Inspect AI, or Promptfoo, the core capabilities needed for effective evaluation are available. The limiting factor is now organizational—whether teams commit to the human-anchored, iterative processes that produce reliable signal.</w:t>
      </w:r>
    </w:p>
    <w:p>
      <w:pPr>
        <w:spacing w:after="60" w:before="60"/>
      </w:pPr>
      <w:r>
        <w:t xml:space="preserve"/>
      </w:r>
    </w:p>
    <w:p>
      <w:pPr>
        <w:pStyle w:val="BodyText"/>
      </w:pPr>
      <w:r>
        <w:t xml:space="preserve">Third, the field's most important insight may be the most counterintuitive: evaluation is a product design activity, not just a quality assurance activity. Products designed for verifiability are easier to evaluate, easier to debug, and ultimately more trustworthy to users. The hardest evaluation problems are usually invitations to improve the product itself.</w:t>
      </w:r>
    </w:p>
    <w:p>
      <w:pPr>
        <w:spacing w:after="60" w:before="60"/>
      </w:pPr>
      <w:r>
        <w:t xml:space="preserve"/>
      </w:r>
    </w:p>
    <w:p>
      <w:pPr>
        <w:pStyle w:val="BlockQuote"/>
      </w:pPr>
      <w:r>
        <w:t xml:space="preserve">"The goal is not perfection but systematic improvement: giving teams the vocabulary, tools, and processes to understand what is working and what is not." — Husain &amp; Shankar, In Defense of AI Evals</w:t>
      </w:r>
    </w:p>
    <w:p>
      <w:pPr>
        <w:spacing w:after="60" w:before="60"/>
      </w:pPr>
      <w:r>
        <w:t xml:space="preserve"/>
      </w:r>
    </w:p>
    <w:p>
      <w:pPr>
        <w:pStyle w:val="BodyText"/>
      </w:pPr>
      <w:r>
        <w:t xml:space="preserve">The synthesis presented here is designed to serve as a practical reference for AI/ML practitioners implementing evaluation systems in 2026. The frameworks, methodologies, and tool recommendations are grounded in real-world experience and empirical research—providing a reliable foundation for teams at any stage of evaluation maturity.</w:t>
      </w:r>
    </w:p>
    <w:p>
      <w:pPr>
        <w:spacing w:after="60" w:before="60"/>
      </w:pPr>
      <w:r>
        <w:t xml:space="preserve"/>
      </w:r>
    </w:p>
    <w:p>
      <w:pPr>
        <w:pBdr>
          <w:bottom w:val="single" w:color="C8D8E8" w:sz="1"/>
        </w:pBdr>
        <w:spacing w:after="200" w:before="200"/>
      </w:pPr>
      <w:r>
        <w:t xml:space="preserve"/>
      </w:r>
    </w:p>
    <w:p>
      <w:pPr>
        <w:pStyle w:val="Heading1"/>
      </w:pPr>
      <w:r>
        <w:t xml:space="preserve">References</w:t>
      </w:r>
    </w:p>
    <w:p>
      <w:pPr>
        <w:pStyle w:val="BodyText"/>
      </w:pPr>
      <w:r>
        <w:t xml:space="preserve">All sources are from publicly available blog posts and research publications.</w:t>
      </w:r>
    </w:p>
    <w:p>
      <w:pPr>
        <w:spacing w:after="60" w:before="60"/>
      </w:pPr>
      <w:r>
        <w:t xml:space="preserve"/>
      </w:r>
    </w:p>
    <w:p>
      <w:pPr>
        <w:spacing w:after="60" w:before="60"/>
        <w:ind w:left="720" w:hanging="360"/>
      </w:pPr>
      <w:r>
        <w:rPr>
          <w:rFonts w:ascii="Calibri" w:cs="Calibri" w:eastAsia="Calibri" w:hAnsi="Calibri"/>
          <w:b/>
          <w:bCs/>
          <w:color w:val="1A3C5E"/>
          <w:sz w:val="18"/>
          <w:szCs w:val="18"/>
        </w:rPr>
        <w:t xml:space="preserve">1. </w:t>
      </w:r>
      <w:r>
        <w:rPr>
          <w:rFonts w:ascii="Calibri" w:cs="Calibri" w:eastAsia="Calibri" w:hAnsi="Calibri"/>
          <w:color w:val="333333"/>
          <w:sz w:val="18"/>
          <w:szCs w:val="18"/>
        </w:rPr>
        <w:t xml:space="preserve">Husain, H. (2025, March). A Field Guide to Rapidly Improving AI Products. </w:t>
      </w:r>
      <w:r>
        <w:rPr>
          <w:rFonts w:ascii="Calibri" w:cs="Calibri" w:eastAsia="Calibri" w:hAnsi="Calibri"/>
          <w:i/>
          <w:iCs/>
          <w:color w:val="2E6DA4"/>
          <w:sz w:val="18"/>
          <w:szCs w:val="18"/>
        </w:rPr>
        <w:t xml:space="preserve">hamel.dev/blog/posts/field-guide/</w:t>
      </w:r>
    </w:p>
    <w:p>
      <w:pPr>
        <w:spacing w:after="60" w:before="60"/>
        <w:ind w:left="720" w:hanging="360"/>
      </w:pPr>
      <w:r>
        <w:rPr>
          <w:rFonts w:ascii="Calibri" w:cs="Calibri" w:eastAsia="Calibri" w:hAnsi="Calibri"/>
          <w:b/>
          <w:bCs/>
          <w:color w:val="1A3C5E"/>
          <w:sz w:val="18"/>
          <w:szCs w:val="18"/>
        </w:rPr>
        <w:t xml:space="preserve">2. </w:t>
      </w:r>
      <w:r>
        <w:rPr>
          <w:rFonts w:ascii="Calibri" w:cs="Calibri" w:eastAsia="Calibri" w:hAnsi="Calibri"/>
          <w:color w:val="333333"/>
          <w:sz w:val="18"/>
          <w:szCs w:val="18"/>
        </w:rPr>
        <w:t xml:space="preserve">Shankar, S. (2026, May). Exploring Agent-Assisted Qualitative Analysis. </w:t>
      </w:r>
      <w:r>
        <w:rPr>
          <w:rFonts w:ascii="Calibri" w:cs="Calibri" w:eastAsia="Calibri" w:hAnsi="Calibri"/>
          <w:i/>
          <w:iCs/>
          <w:color w:val="2E6DA4"/>
          <w:sz w:val="18"/>
          <w:szCs w:val="18"/>
        </w:rPr>
        <w:t xml:space="preserve">sh-reya.com/blog/ai-qual-analysis/</w:t>
      </w:r>
    </w:p>
    <w:p>
      <w:pPr>
        <w:spacing w:after="60" w:before="60"/>
        <w:ind w:left="720" w:hanging="360"/>
      </w:pPr>
      <w:r>
        <w:rPr>
          <w:rFonts w:ascii="Calibri" w:cs="Calibri" w:eastAsia="Calibri" w:hAnsi="Calibri"/>
          <w:b/>
          <w:bCs/>
          <w:color w:val="1A3C5E"/>
          <w:sz w:val="18"/>
          <w:szCs w:val="18"/>
        </w:rPr>
        <w:t xml:space="preserve">3. </w:t>
      </w:r>
      <w:r>
        <w:rPr>
          <w:rFonts w:ascii="Calibri" w:cs="Calibri" w:eastAsia="Calibri" w:hAnsi="Calibri"/>
          <w:color w:val="333333"/>
          <w:sz w:val="18"/>
          <w:szCs w:val="18"/>
        </w:rPr>
        <w:t xml:space="preserve">Husain, H. (2024, October). Using LLM-as-a-Judge for Evaluation. </w:t>
      </w:r>
      <w:r>
        <w:rPr>
          <w:rFonts w:ascii="Calibri" w:cs="Calibri" w:eastAsia="Calibri" w:hAnsi="Calibri"/>
          <w:i/>
          <w:iCs/>
          <w:color w:val="2E6DA4"/>
          <w:sz w:val="18"/>
          <w:szCs w:val="18"/>
        </w:rPr>
        <w:t xml:space="preserve">hamel.dev/blog/posts/llm-judge/</w:t>
      </w:r>
    </w:p>
    <w:p>
      <w:pPr>
        <w:spacing w:after="60" w:before="60"/>
        <w:ind w:left="720" w:hanging="360"/>
      </w:pPr>
      <w:r>
        <w:rPr>
          <w:rFonts w:ascii="Calibri" w:cs="Calibri" w:eastAsia="Calibri" w:hAnsi="Calibri"/>
          <w:b/>
          <w:bCs/>
          <w:color w:val="1A3C5E"/>
          <w:sz w:val="18"/>
          <w:szCs w:val="18"/>
        </w:rPr>
        <w:t xml:space="preserve">4. </w:t>
      </w:r>
      <w:r>
        <w:rPr>
          <w:rFonts w:ascii="Calibri" w:cs="Calibri" w:eastAsia="Calibri" w:hAnsi="Calibri"/>
          <w:color w:val="333333"/>
          <w:sz w:val="18"/>
          <w:szCs w:val="18"/>
        </w:rPr>
        <w:t xml:space="preserve">Husain, H. Can I use the same model for both the main task and evaluation? (FAQ). </w:t>
      </w:r>
      <w:r>
        <w:rPr>
          <w:rFonts w:ascii="Calibri" w:cs="Calibri" w:eastAsia="Calibri" w:hAnsi="Calibri"/>
          <w:i/>
          <w:iCs/>
          <w:color w:val="2E6DA4"/>
          <w:sz w:val="18"/>
          <w:szCs w:val="18"/>
        </w:rPr>
        <w:t xml:space="preserve">hamel.dev/blog/posts/evals-faq/can-i-use-the-same-model...</w:t>
      </w:r>
    </w:p>
    <w:p>
      <w:pPr>
        <w:spacing w:after="60" w:before="60"/>
        <w:ind w:left="720" w:hanging="360"/>
      </w:pPr>
      <w:r>
        <w:rPr>
          <w:rFonts w:ascii="Calibri" w:cs="Calibri" w:eastAsia="Calibri" w:hAnsi="Calibri"/>
          <w:b/>
          <w:bCs/>
          <w:color w:val="1A3C5E"/>
          <w:sz w:val="18"/>
          <w:szCs w:val="18"/>
        </w:rPr>
        <w:t xml:space="preserve">5. </w:t>
      </w:r>
      <w:r>
        <w:rPr>
          <w:rFonts w:ascii="Calibri" w:cs="Calibri" w:eastAsia="Calibri" w:hAnsi="Calibri"/>
          <w:color w:val="333333"/>
          <w:sz w:val="18"/>
          <w:szCs w:val="18"/>
        </w:rPr>
        <w:t xml:space="preserve">Husain, H. Should I use "ready-to-use" evaluation metrics? (FAQ). </w:t>
      </w:r>
      <w:r>
        <w:rPr>
          <w:rFonts w:ascii="Calibri" w:cs="Calibri" w:eastAsia="Calibri" w:hAnsi="Calibri"/>
          <w:i/>
          <w:iCs/>
          <w:color w:val="2E6DA4"/>
          <w:sz w:val="18"/>
          <w:szCs w:val="18"/>
        </w:rPr>
        <w:t xml:space="preserve">hamel.dev/blog/posts/evals-faq/should-i-use-ready-to-use-evaluation-metrics.html</w:t>
      </w:r>
    </w:p>
    <w:p>
      <w:pPr>
        <w:spacing w:after="60" w:before="60"/>
        <w:ind w:left="720" w:hanging="360"/>
      </w:pPr>
      <w:r>
        <w:rPr>
          <w:rFonts w:ascii="Calibri" w:cs="Calibri" w:eastAsia="Calibri" w:hAnsi="Calibri"/>
          <w:b/>
          <w:bCs/>
          <w:color w:val="1A3C5E"/>
          <w:sz w:val="18"/>
          <w:szCs w:val="18"/>
        </w:rPr>
        <w:t xml:space="preserve">6. </w:t>
      </w:r>
      <w:r>
        <w:rPr>
          <w:rFonts w:ascii="Calibri" w:cs="Calibri" w:eastAsia="Calibri" w:hAnsi="Calibri"/>
          <w:color w:val="333333"/>
          <w:sz w:val="18"/>
          <w:szCs w:val="18"/>
        </w:rPr>
        <w:t xml:space="preserve">Husain, H. (2026, June). "It's Hard to Eval" Is a Product Smell. </w:t>
      </w:r>
      <w:r>
        <w:rPr>
          <w:rFonts w:ascii="Calibri" w:cs="Calibri" w:eastAsia="Calibri" w:hAnsi="Calibri"/>
          <w:i/>
          <w:iCs/>
          <w:color w:val="2E6DA4"/>
          <w:sz w:val="18"/>
          <w:szCs w:val="18"/>
        </w:rPr>
        <w:t xml:space="preserve">hamel.dev/blog/posts/eval-smell/</w:t>
      </w:r>
    </w:p>
    <w:p>
      <w:pPr>
        <w:spacing w:after="60" w:before="60"/>
        <w:ind w:left="720" w:hanging="360"/>
      </w:pPr>
      <w:r>
        <w:rPr>
          <w:rFonts w:ascii="Calibri" w:cs="Calibri" w:eastAsia="Calibri" w:hAnsi="Calibri"/>
          <w:b/>
          <w:bCs/>
          <w:color w:val="1A3C5E"/>
          <w:sz w:val="18"/>
          <w:szCs w:val="18"/>
        </w:rPr>
        <w:t xml:space="preserve">7. </w:t>
      </w:r>
      <w:r>
        <w:rPr>
          <w:rFonts w:ascii="Calibri" w:cs="Calibri" w:eastAsia="Calibri" w:hAnsi="Calibri"/>
          <w:color w:val="333333"/>
          <w:sz w:val="18"/>
          <w:szCs w:val="18"/>
        </w:rPr>
        <w:t xml:space="preserve">Shankar, S. (2025, December). On the Consumption of AI-Generated Content at Scale. </w:t>
      </w:r>
      <w:r>
        <w:rPr>
          <w:rFonts w:ascii="Calibri" w:cs="Calibri" w:eastAsia="Calibri" w:hAnsi="Calibri"/>
          <w:i/>
          <w:iCs/>
          <w:color w:val="2E6DA4"/>
          <w:sz w:val="18"/>
          <w:szCs w:val="18"/>
        </w:rPr>
        <w:t xml:space="preserve">sh-reya.com/blog/consumption-ai-scale</w:t>
      </w:r>
    </w:p>
    <w:p>
      <w:pPr>
        <w:spacing w:after="60" w:before="60"/>
        <w:ind w:left="720" w:hanging="360"/>
      </w:pPr>
      <w:r>
        <w:rPr>
          <w:rFonts w:ascii="Calibri" w:cs="Calibri" w:eastAsia="Calibri" w:hAnsi="Calibri"/>
          <w:b/>
          <w:bCs/>
          <w:color w:val="1A3C5E"/>
          <w:sz w:val="18"/>
          <w:szCs w:val="18"/>
        </w:rPr>
        <w:t xml:space="preserve">8. </w:t>
      </w:r>
      <w:r>
        <w:rPr>
          <w:rFonts w:ascii="Calibri" w:cs="Calibri" w:eastAsia="Calibri" w:hAnsi="Calibri"/>
          <w:color w:val="333333"/>
          <w:sz w:val="18"/>
          <w:szCs w:val="18"/>
        </w:rPr>
        <w:t xml:space="preserve">Husain, H. How are evaluations used differently in CI/CD vs. monitoring production? (FAQ). </w:t>
      </w:r>
      <w:r>
        <w:rPr>
          <w:rFonts w:ascii="Calibri" w:cs="Calibri" w:eastAsia="Calibri" w:hAnsi="Calibri"/>
          <w:i/>
          <w:iCs/>
          <w:color w:val="2E6DA4"/>
          <w:sz w:val="18"/>
          <w:szCs w:val="18"/>
        </w:rPr>
        <w:t xml:space="preserve">hamel.dev/blog/posts/evals-faq/how-are-evaluations-used-differently...</w:t>
      </w:r>
    </w:p>
    <w:p>
      <w:pPr>
        <w:spacing w:after="60" w:before="60"/>
        <w:ind w:left="720" w:hanging="360"/>
      </w:pPr>
      <w:r>
        <w:rPr>
          <w:rFonts w:ascii="Calibri" w:cs="Calibri" w:eastAsia="Calibri" w:hAnsi="Calibri"/>
          <w:b/>
          <w:bCs/>
          <w:color w:val="1A3C5E"/>
          <w:sz w:val="18"/>
          <w:szCs w:val="18"/>
        </w:rPr>
        <w:t xml:space="preserve">9. </w:t>
      </w:r>
      <w:r>
        <w:rPr>
          <w:rFonts w:ascii="Calibri" w:cs="Calibri" w:eastAsia="Calibri" w:hAnsi="Calibri"/>
          <w:color w:val="333333"/>
          <w:sz w:val="18"/>
          <w:szCs w:val="18"/>
        </w:rPr>
        <w:t xml:space="preserve">Husain, H. (2025, October). Selecting the Right AI Evals Tool. </w:t>
      </w:r>
      <w:r>
        <w:rPr>
          <w:rFonts w:ascii="Calibri" w:cs="Calibri" w:eastAsia="Calibri" w:hAnsi="Calibri"/>
          <w:i/>
          <w:iCs/>
          <w:color w:val="2E6DA4"/>
          <w:sz w:val="18"/>
          <w:szCs w:val="18"/>
        </w:rPr>
        <w:t xml:space="preserve">hamel.dev/blog/posts/eval-tools/</w:t>
      </w:r>
    </w:p>
    <w:p>
      <w:pPr>
        <w:spacing w:after="60" w:before="60"/>
        <w:ind w:left="720" w:hanging="360"/>
      </w:pPr>
      <w:r>
        <w:rPr>
          <w:rFonts w:ascii="Calibri" w:cs="Calibri" w:eastAsia="Calibri" w:hAnsi="Calibri"/>
          <w:b/>
          <w:bCs/>
          <w:color w:val="1A3C5E"/>
          <w:sz w:val="18"/>
          <w:szCs w:val="18"/>
        </w:rPr>
        <w:t xml:space="preserve">10. </w:t>
      </w:r>
      <w:r>
        <w:rPr>
          <w:rFonts w:ascii="Calibri" w:cs="Calibri" w:eastAsia="Calibri" w:hAnsi="Calibri"/>
          <w:color w:val="333333"/>
          <w:sz w:val="18"/>
          <w:szCs w:val="18"/>
        </w:rPr>
        <w:t xml:space="preserve">Shankar, S., Husain, H., &amp; Bischof, B. (2025, September). In Defense of AI Evals, for Everyone. </w:t>
      </w:r>
      <w:r>
        <w:rPr>
          <w:rFonts w:ascii="Calibri" w:cs="Calibri" w:eastAsia="Calibri" w:hAnsi="Calibri"/>
          <w:i/>
          <w:iCs/>
          <w:color w:val="2E6DA4"/>
          <w:sz w:val="18"/>
          <w:szCs w:val="18"/>
        </w:rPr>
        <w:t xml:space="preserve">sh-reya.com/blog/in-defense-ai-evals/</w:t>
      </w:r>
    </w:p>
    <w:p>
      <w:pPr>
        <w:spacing w:after="60" w:before="60"/>
        <w:ind w:left="720" w:hanging="360"/>
      </w:pPr>
      <w:r>
        <w:rPr>
          <w:rFonts w:ascii="Calibri" w:cs="Calibri" w:eastAsia="Calibri" w:hAnsi="Calibri"/>
          <w:b/>
          <w:bCs/>
          <w:color w:val="1A3C5E"/>
          <w:sz w:val="18"/>
          <w:szCs w:val="18"/>
        </w:rPr>
        <w:t xml:space="preserve">11. </w:t>
      </w:r>
      <w:r>
        <w:rPr>
          <w:rFonts w:ascii="Calibri" w:cs="Calibri" w:eastAsia="Calibri" w:hAnsi="Calibri"/>
          <w:color w:val="333333"/>
          <w:sz w:val="18"/>
          <w:szCs w:val="18"/>
        </w:rPr>
        <w:t xml:space="preserve">Husain, H. (2024, March). Your AI Product Needs Evals. </w:t>
      </w:r>
      <w:r>
        <w:rPr>
          <w:rFonts w:ascii="Calibri" w:cs="Calibri" w:eastAsia="Calibri" w:hAnsi="Calibri"/>
          <w:i/>
          <w:iCs/>
          <w:color w:val="2E6DA4"/>
          <w:sz w:val="18"/>
          <w:szCs w:val="18"/>
        </w:rPr>
        <w:t xml:space="preserve">hamel.dev/blog/posts/evals/</w:t>
      </w:r>
    </w:p>
    <w:p>
      <w:pPr>
        <w:spacing w:after="60" w:before="60"/>
        <w:ind w:left="720" w:hanging="360"/>
      </w:pPr>
      <w:r>
        <w:rPr>
          <w:rFonts w:ascii="Calibri" w:cs="Calibri" w:eastAsia="Calibri" w:hAnsi="Calibri"/>
          <w:b/>
          <w:bCs/>
          <w:color w:val="1A3C5E"/>
          <w:sz w:val="18"/>
          <w:szCs w:val="18"/>
        </w:rPr>
        <w:t xml:space="preserve">12. </w:t>
      </w:r>
      <w:r>
        <w:rPr>
          <w:rFonts w:ascii="Calibri" w:cs="Calibri" w:eastAsia="Calibri" w:hAnsi="Calibri"/>
          <w:color w:val="333333"/>
          <w:sz w:val="18"/>
          <w:szCs w:val="18"/>
        </w:rPr>
        <w:t xml:space="preserve">Husain, H. (2025, May). AI Evals: Everything You Need to Know. </w:t>
      </w:r>
      <w:r>
        <w:rPr>
          <w:rFonts w:ascii="Calibri" w:cs="Calibri" w:eastAsia="Calibri" w:hAnsi="Calibri"/>
          <w:i/>
          <w:iCs/>
          <w:color w:val="2E6DA4"/>
          <w:sz w:val="18"/>
          <w:szCs w:val="18"/>
        </w:rPr>
        <w:t xml:space="preserve">hamel.dev/blog/posts/evals-faq/</w:t>
      </w:r>
    </w:p>
    <w:p>
      <w:pPr>
        <w:spacing w:after="60" w:before="60"/>
        <w:ind w:left="720" w:hanging="360"/>
      </w:pPr>
      <w:r>
        <w:rPr>
          <w:rFonts w:ascii="Calibri" w:cs="Calibri" w:eastAsia="Calibri" w:hAnsi="Calibri"/>
          <w:b/>
          <w:bCs/>
          <w:color w:val="1A3C5E"/>
          <w:sz w:val="18"/>
          <w:szCs w:val="18"/>
        </w:rPr>
        <w:t xml:space="preserve">13. </w:t>
      </w:r>
      <w:r>
        <w:rPr>
          <w:rFonts w:ascii="Calibri" w:cs="Calibri" w:eastAsia="Calibri" w:hAnsi="Calibri"/>
          <w:color w:val="333333"/>
          <w:sz w:val="18"/>
          <w:szCs w:val="18"/>
        </w:rPr>
        <w:t xml:space="preserve">Husain, H. (2026, March). Evals Skills for Coding Agents. </w:t>
      </w:r>
      <w:r>
        <w:rPr>
          <w:rFonts w:ascii="Calibri" w:cs="Calibri" w:eastAsia="Calibri" w:hAnsi="Calibri"/>
          <w:i/>
          <w:iCs/>
          <w:color w:val="2E6DA4"/>
          <w:sz w:val="18"/>
          <w:szCs w:val="18"/>
        </w:rPr>
        <w:t xml:space="preserve">hamel.dev/blog/posts/evals-skills/index.html</w:t>
      </w:r>
    </w:p>
    <w:p>
      <w:pPr>
        <w:spacing w:after="60" w:before="60"/>
        <w:ind w:left="720" w:hanging="360"/>
      </w:pPr>
      <w:r>
        <w:rPr>
          <w:rFonts w:ascii="Calibri" w:cs="Calibri" w:eastAsia="Calibri" w:hAnsi="Calibri"/>
          <w:b/>
          <w:bCs/>
          <w:color w:val="1A3C5E"/>
          <w:sz w:val="18"/>
          <w:szCs w:val="18"/>
        </w:rPr>
        <w:t xml:space="preserve">14. </w:t>
      </w:r>
      <w:r>
        <w:rPr>
          <w:rFonts w:ascii="Calibri" w:cs="Calibri" w:eastAsia="Calibri" w:hAnsi="Calibri"/>
          <w:color w:val="333333"/>
          <w:sz w:val="18"/>
          <w:szCs w:val="18"/>
        </w:rPr>
        <w:t xml:space="preserve">Husain, H. (2025, June). Inspect AI: An OSS Python Library for LLM Evals. </w:t>
      </w:r>
      <w:r>
        <w:rPr>
          <w:rFonts w:ascii="Calibri" w:cs="Calibri" w:eastAsia="Calibri" w:hAnsi="Calibri"/>
          <w:i/>
          <w:iCs/>
          <w:color w:val="2E6DA4"/>
          <w:sz w:val="18"/>
          <w:szCs w:val="18"/>
        </w:rPr>
        <w:t xml:space="preserve">hamel.dev/notes/llm/evals/inspect.html</w:t>
      </w:r>
    </w:p>
    <w:p>
      <w:pPr>
        <w:spacing w:after="60" w:before="60"/>
        <w:ind w:left="720" w:hanging="360"/>
      </w:pPr>
      <w:r>
        <w:rPr>
          <w:rFonts w:ascii="Calibri" w:cs="Calibri" w:eastAsia="Calibri" w:hAnsi="Calibri"/>
          <w:b/>
          <w:bCs/>
          <w:color w:val="1A3C5E"/>
          <w:sz w:val="18"/>
          <w:szCs w:val="18"/>
        </w:rPr>
        <w:t xml:space="preserve">15. </w:t>
      </w:r>
      <w:r>
        <w:rPr>
          <w:rFonts w:ascii="Calibri" w:cs="Calibri" w:eastAsia="Calibri" w:hAnsi="Calibri"/>
          <w:color w:val="333333"/>
          <w:sz w:val="18"/>
          <w:szCs w:val="18"/>
        </w:rPr>
        <w:t xml:space="preserve">Husain, H. (2024, April). Debugging AI With Adversarial Validation. </w:t>
      </w:r>
      <w:r>
        <w:rPr>
          <w:rFonts w:ascii="Calibri" w:cs="Calibri" w:eastAsia="Calibri" w:hAnsi="Calibri"/>
          <w:i/>
          <w:iCs/>
          <w:color w:val="2E6DA4"/>
          <w:sz w:val="18"/>
          <w:szCs w:val="18"/>
        </w:rPr>
        <w:t xml:space="preserve">hamel.dev/blog/posts/drift/index.html</w:t>
      </w:r>
    </w:p>
    <w:p>
      <w:pPr>
        <w:spacing w:after="60" w:before="60"/>
        <w:ind w:left="720" w:hanging="360"/>
      </w:pPr>
      <w:r>
        <w:rPr>
          <w:rFonts w:ascii="Calibri" w:cs="Calibri" w:eastAsia="Calibri" w:hAnsi="Calibri"/>
          <w:b/>
          <w:bCs/>
          <w:color w:val="1A3C5E"/>
          <w:sz w:val="18"/>
          <w:szCs w:val="18"/>
        </w:rPr>
        <w:t xml:space="preserve">16. </w:t>
      </w:r>
      <w:r>
        <w:rPr>
          <w:rFonts w:ascii="Calibri" w:cs="Calibri" w:eastAsia="Calibri" w:hAnsi="Calibri"/>
          <w:color w:val="333333"/>
          <w:sz w:val="18"/>
          <w:szCs w:val="18"/>
        </w:rPr>
        <w:t xml:space="preserve">Shankar, S. (2024, April). Comparing LLMs on "Real-World" Retrieval. </w:t>
      </w:r>
      <w:r>
        <w:rPr>
          <w:rFonts w:ascii="Calibri" w:cs="Calibri" w:eastAsia="Calibri" w:hAnsi="Calibri"/>
          <w:i/>
          <w:iCs/>
          <w:color w:val="2E6DA4"/>
          <w:sz w:val="18"/>
          <w:szCs w:val="18"/>
        </w:rPr>
        <w:t xml:space="preserve">sh-reya.com/blog/needle-in-the-real-world/</w:t>
      </w:r>
    </w:p>
    <w:p>
      <w:pPr>
        <w:spacing w:after="60" w:before="60"/>
        <w:ind w:left="720" w:hanging="360"/>
      </w:pPr>
      <w:r>
        <w:rPr>
          <w:rFonts w:ascii="Calibri" w:cs="Calibri" w:eastAsia="Calibri" w:hAnsi="Calibri"/>
          <w:b/>
          <w:bCs/>
          <w:color w:val="1A3C5E"/>
          <w:sz w:val="18"/>
          <w:szCs w:val="18"/>
        </w:rPr>
        <w:t xml:space="preserve">17. </w:t>
      </w:r>
      <w:r>
        <w:rPr>
          <w:rFonts w:ascii="Calibri" w:cs="Calibri" w:eastAsia="Calibri" w:hAnsi="Calibri"/>
          <w:color w:val="333333"/>
          <w:sz w:val="18"/>
          <w:szCs w:val="18"/>
        </w:rPr>
        <w:t xml:space="preserve">Husain, H. Should I build automated evaluators for every failure mode I find? (FAQ). </w:t>
      </w:r>
      <w:r>
        <w:rPr>
          <w:rFonts w:ascii="Calibri" w:cs="Calibri" w:eastAsia="Calibri" w:hAnsi="Calibri"/>
          <w:i/>
          <w:iCs/>
          <w:color w:val="2E6DA4"/>
          <w:sz w:val="18"/>
          <w:szCs w:val="18"/>
        </w:rPr>
        <w:t xml:space="preserve">hamel.dev/blog/posts/evals-faq/should-i-build-automated-evaluators...</w:t>
      </w:r>
    </w:p>
    <w:p>
      <w:pPr>
        <w:spacing w:after="60" w:before="60"/>
        <w:ind w:left="720" w:hanging="360"/>
      </w:pPr>
      <w:r>
        <w:rPr>
          <w:rFonts w:ascii="Calibri" w:cs="Calibri" w:eastAsia="Calibri" w:hAnsi="Calibri"/>
          <w:b/>
          <w:bCs/>
          <w:color w:val="1A3C5E"/>
          <w:sz w:val="18"/>
          <w:szCs w:val="18"/>
        </w:rPr>
        <w:t xml:space="preserve">18. </w:t>
      </w:r>
      <w:r>
        <w:rPr>
          <w:rFonts w:ascii="Calibri" w:cs="Calibri" w:eastAsia="Calibri" w:hAnsi="Calibri"/>
          <w:color w:val="333333"/>
          <w:sz w:val="18"/>
          <w:szCs w:val="18"/>
        </w:rPr>
        <w:t xml:space="preserve">Husain, H. What's your favorite eval vendor? (FAQ). </w:t>
      </w:r>
      <w:r>
        <w:rPr>
          <w:rFonts w:ascii="Calibri" w:cs="Calibri" w:eastAsia="Calibri" w:hAnsi="Calibri"/>
          <w:i/>
          <w:iCs/>
          <w:color w:val="2E6DA4"/>
          <w:sz w:val="18"/>
          <w:szCs w:val="18"/>
        </w:rPr>
        <w:t xml:space="preserve">hamel.dev/blog/posts/evals-faq/whats-your-favorite-eval-vendor.html</w:t>
      </w:r>
    </w:p>
    <w:p>
      <w:pPr>
        <w:spacing w:after="60" w:before="60"/>
        <w:ind w:left="720" w:hanging="360"/>
      </w:pPr>
      <w:r>
        <w:rPr>
          <w:rFonts w:ascii="Calibri" w:cs="Calibri" w:eastAsia="Calibri" w:hAnsi="Calibri"/>
          <w:b/>
          <w:bCs/>
          <w:color w:val="1A3C5E"/>
          <w:sz w:val="18"/>
          <w:szCs w:val="18"/>
        </w:rPr>
        <w:t xml:space="preserve">19. </w:t>
      </w:r>
      <w:r>
        <w:rPr>
          <w:rFonts w:ascii="Calibri" w:cs="Calibri" w:eastAsia="Calibri" w:hAnsi="Calibri"/>
          <w:color w:val="333333"/>
          <w:sz w:val="18"/>
          <w:szCs w:val="18"/>
        </w:rPr>
        <w:t xml:space="preserve">Promptfoo Team. CI/CD Integration for LLM Eval and Security. </w:t>
      </w:r>
      <w:r>
        <w:rPr>
          <w:rFonts w:ascii="Calibri" w:cs="Calibri" w:eastAsia="Calibri" w:hAnsi="Calibri"/>
          <w:i/>
          <w:iCs/>
          <w:color w:val="2E6DA4"/>
          <w:sz w:val="18"/>
          <w:szCs w:val="18"/>
        </w:rPr>
        <w:t xml:space="preserve">promptfoo.dev/docs/integrations/ci-cd/</w:t>
      </w:r>
    </w:p>
    <w:p>
      <w:pPr>
        <w:spacing w:after="60" w:before="60"/>
        <w:ind w:left="720" w:hanging="360"/>
      </w:pPr>
      <w:r>
        <w:rPr>
          <w:rFonts w:ascii="Calibri" w:cs="Calibri" w:eastAsia="Calibri" w:hAnsi="Calibri"/>
          <w:b/>
          <w:bCs/>
          <w:color w:val="1A3C5E"/>
          <w:sz w:val="18"/>
          <w:szCs w:val="18"/>
        </w:rPr>
        <w:t xml:space="preserve">20. </w:t>
      </w:r>
      <w:r>
        <w:rPr>
          <w:rFonts w:ascii="Calibri" w:cs="Calibri" w:eastAsia="Calibri" w:hAnsi="Calibri"/>
          <w:color w:val="333333"/>
          <w:sz w:val="18"/>
          <w:szCs w:val="18"/>
        </w:rPr>
        <w:t xml:space="preserve">Husain, H. What parts of evals can be automated with LLMs? (FAQ). </w:t>
      </w:r>
      <w:r>
        <w:rPr>
          <w:rFonts w:ascii="Calibri" w:cs="Calibri" w:eastAsia="Calibri" w:hAnsi="Calibri"/>
          <w:i/>
          <w:iCs/>
          <w:color w:val="2E6DA4"/>
          <w:sz w:val="18"/>
          <w:szCs w:val="18"/>
        </w:rPr>
        <w:t xml:space="preserve">hamel.dev/blog/posts/evals-faq/what-parts-of-evals-can-be-automated-with-llms.html</w:t>
      </w:r>
    </w:p>
    <w:p>
      <w:pPr>
        <w:spacing w:after="60" w:before="60"/>
        <w:ind w:left="720" w:hanging="360"/>
      </w:pPr>
      <w:r>
        <w:rPr>
          <w:rFonts w:ascii="Calibri" w:cs="Calibri" w:eastAsia="Calibri" w:hAnsi="Calibri"/>
          <w:b/>
          <w:bCs/>
          <w:color w:val="1A3C5E"/>
          <w:sz w:val="18"/>
          <w:szCs w:val="18"/>
        </w:rPr>
        <w:t xml:space="preserve">21. </w:t>
      </w:r>
      <w:r>
        <w:rPr>
          <w:rFonts w:ascii="Calibri" w:cs="Calibri" w:eastAsia="Calibri" w:hAnsi="Calibri"/>
          <w:color w:val="333333"/>
          <w:sz w:val="18"/>
          <w:szCs w:val="18"/>
        </w:rPr>
        <w:t xml:space="preserve">Shankar, S., et al. (2024). Who Validates the Validators? Aligning LLM-Assisted Evaluation of LLM Outputs with Human Preferences. </w:t>
      </w:r>
      <w:r>
        <w:rPr>
          <w:rFonts w:ascii="Calibri" w:cs="Calibri" w:eastAsia="Calibri" w:hAnsi="Calibri"/>
          <w:i/>
          <w:iCs/>
          <w:color w:val="2E6DA4"/>
          <w:sz w:val="18"/>
          <w:szCs w:val="18"/>
        </w:rPr>
        <w:t xml:space="preserve">arxiv.org/abs/2404.12272</w:t>
      </w:r>
    </w:p>
    <w:p>
      <w:pPr>
        <w:spacing w:after="60" w:before="60"/>
        <w:ind w:left="720" w:hanging="360"/>
      </w:pPr>
      <w:r>
        <w:rPr>
          <w:rFonts w:ascii="Calibri" w:cs="Calibri" w:eastAsia="Calibri" w:hAnsi="Calibri"/>
          <w:b/>
          <w:bCs/>
          <w:color w:val="1A3C5E"/>
          <w:sz w:val="18"/>
          <w:szCs w:val="18"/>
        </w:rPr>
        <w:t xml:space="preserve">22. </w:t>
      </w:r>
      <w:r>
        <w:rPr>
          <w:rFonts w:ascii="Calibri" w:cs="Calibri" w:eastAsia="Calibri" w:hAnsi="Calibri"/>
          <w:color w:val="333333"/>
          <w:sz w:val="18"/>
          <w:szCs w:val="18"/>
        </w:rPr>
        <w:t xml:space="preserve">Husain, H. How should I approach evaluating my RAG system? (FAQ). </w:t>
      </w:r>
      <w:r>
        <w:rPr>
          <w:rFonts w:ascii="Calibri" w:cs="Calibri" w:eastAsia="Calibri" w:hAnsi="Calibri"/>
          <w:i/>
          <w:iCs/>
          <w:color w:val="2E6DA4"/>
          <w:sz w:val="18"/>
          <w:szCs w:val="18"/>
        </w:rPr>
        <w:t xml:space="preserve">hamel.dev/blog/posts/evals-faq/how-should-i-approach-evaluating-my-rag-system.html</w:t>
      </w:r>
    </w:p>
    <w:p>
      <w:pPr>
        <w:spacing w:after="60" w:before="60"/>
        <w:ind w:left="720" w:hanging="360"/>
      </w:pPr>
      <w:r>
        <w:rPr>
          <w:rFonts w:ascii="Calibri" w:cs="Calibri" w:eastAsia="Calibri" w:hAnsi="Calibri"/>
          <w:b/>
          <w:bCs/>
          <w:color w:val="1A3C5E"/>
          <w:sz w:val="18"/>
          <w:szCs w:val="18"/>
        </w:rPr>
        <w:t xml:space="preserve">23. </w:t>
      </w:r>
      <w:r>
        <w:rPr>
          <w:rFonts w:ascii="Calibri" w:cs="Calibri" w:eastAsia="Calibri" w:hAnsi="Calibri"/>
          <w:color w:val="333333"/>
          <w:sz w:val="18"/>
          <w:szCs w:val="18"/>
        </w:rPr>
        <w:t xml:space="preserve">Husain, H. Modern IR Evals for RAG. </w:t>
      </w:r>
      <w:r>
        <w:rPr>
          <w:rFonts w:ascii="Calibri" w:cs="Calibri" w:eastAsia="Calibri" w:hAnsi="Calibri"/>
          <w:i/>
          <w:iCs/>
          <w:color w:val="2E6DA4"/>
          <w:sz w:val="18"/>
          <w:szCs w:val="18"/>
        </w:rPr>
        <w:t xml:space="preserve">hamel.dev/notes/llm/rag/p2-evals.html</w:t>
      </w:r>
    </w:p>
    <w:p>
      <w:pPr>
        <w:spacing w:after="60" w:before="60"/>
        <w:ind w:left="720" w:hanging="360"/>
      </w:pPr>
      <w:r>
        <w:rPr>
          <w:rFonts w:ascii="Calibri" w:cs="Calibri" w:eastAsia="Calibri" w:hAnsi="Calibri"/>
          <w:b/>
          <w:bCs/>
          <w:color w:val="1A3C5E"/>
          <w:sz w:val="18"/>
          <w:szCs w:val="18"/>
        </w:rPr>
        <w:t xml:space="preserve">24. </w:t>
      </w:r>
      <w:r>
        <w:rPr>
          <w:rFonts w:ascii="Calibri" w:cs="Calibri" w:eastAsia="Calibri" w:hAnsi="Calibri"/>
          <w:color w:val="333333"/>
          <w:sz w:val="18"/>
          <w:szCs w:val="18"/>
        </w:rPr>
        <w:t xml:space="preserve">Husain, H. Are similarity metrics (BERTScore, ROUGE, etc.) useful for evaluating LLM outputs? (FAQ). </w:t>
      </w:r>
      <w:r>
        <w:rPr>
          <w:rFonts w:ascii="Calibri" w:cs="Calibri" w:eastAsia="Calibri" w:hAnsi="Calibri"/>
          <w:i/>
          <w:iCs/>
          <w:color w:val="2E6DA4"/>
          <w:sz w:val="18"/>
          <w:szCs w:val="18"/>
        </w:rPr>
        <w:t xml:space="preserve">hamel.dev/blog/posts/evals-faq/are-similarity-metrics...</w:t>
      </w:r>
    </w:p>
    <w:p>
      <w:pPr>
        <w:spacing w:after="60" w:before="60"/>
      </w:pPr>
      <w:r>
        <w:t xml:space="preserve"/>
      </w:r>
    </w:p>
    <w:p>
      <w:pPr>
        <w:pBdr>
          <w:bottom w:val="single" w:color="C8D8E8" w:sz="1"/>
        </w:pBdr>
        <w:spacing w:after="200" w:before="200"/>
      </w:pPr>
      <w:r>
        <w:t xml:space="preserve"/>
      </w:r>
    </w:p>
    <w:p>
      <w:pPr>
        <w:spacing w:after="80" w:before="200"/>
        <w:jc w:val="center"/>
      </w:pPr>
      <w:r>
        <w:rPr>
          <w:rFonts w:ascii="Calibri" w:cs="Calibri" w:eastAsia="Calibri" w:hAnsi="Calibri"/>
          <w:i/>
          <w:iCs/>
          <w:color w:val="888888"/>
          <w:sz w:val="18"/>
          <w:szCs w:val="18"/>
        </w:rPr>
        <w:t xml:space="preserve">Document prepared from research report and blog analysis</w:t>
      </w:r>
    </w:p>
    <w:p>
      <w:pPr>
        <w:jc w:val="center"/>
      </w:pPr>
      <w:r>
        <w:rPr>
          <w:rFonts w:ascii="Calibri" w:cs="Calibri" w:eastAsia="Calibri" w:hAnsi="Calibri"/>
          <w:i/>
          <w:iCs/>
          <w:color w:val="888888"/>
          <w:sz w:val="18"/>
          <w:szCs w:val="18"/>
        </w:rPr>
        <w:t xml:space="preserve">Sources: hamel.dev • sh-reya.com/blog • arxiv.org • promptfoo.dev</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1"/>
      </w:pBdr>
      <w:spacing w:after="0" w:before="120"/>
      <w:jc w:val="center"/>
    </w:pPr>
    <w:r>
      <w:rPr>
        <w:rFonts w:ascii="Calibri" w:cs="Calibri" w:eastAsia="Calibri" w:hAnsi="Calibri"/>
        <w:color w:val="888888"/>
        <w:sz w:val="16"/>
        <w:szCs w:val="16"/>
      </w:rPr>
      <w:t xml:space="preserve">Page </w:t>
    </w:r>
    <w:r>
      <w:rPr>
        <w:rFonts w:ascii="Calibri" w:cs="Calibri" w:eastAsia="Calibri" w:hAnsi="Calibri"/>
        <w:color w:val="1A3C5E"/>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1A3C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1"/>
      </w:pBdr>
      <w:spacing w:after="120" w:before="0"/>
      <w:jc w:val="right"/>
    </w:pPr>
    <w:r>
      <w:rPr>
        <w:rFonts w:ascii="Calibri" w:cs="Calibri" w:eastAsia="Calibri" w:hAnsi="Calibri"/>
        <w:color w:val="1A3C5E"/>
        <w:sz w:val="16"/>
        <w:szCs w:val="16"/>
      </w:rPr>
      <w:t xml:space="preserve">AI Evals: Comprehensive Analysis | </w:t>
    </w:r>
    <w:r>
      <w:rPr>
        <w:rFonts w:ascii="Calibri" w:cs="Calibri" w:eastAsia="Calibri" w:hAnsi="Calibri"/>
        <w:i/>
        <w:iCs/>
        <w:color w:val="888888"/>
        <w:sz w:val="16"/>
        <w:szCs w:val="16"/>
      </w:rPr>
      <w:t xml:space="preserve">hamel.dev &amp; sh-reya.com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spacing w:after="60"/>
        <w:ind w:left="1080" w:hanging="3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spacing w:after="80"/>
        <w:ind w:left="720" w:hanging="360"/>
      </w:pPr>
      <w:rPr>
        <w:rFonts w:ascii="Calibri" w:cs="Calibri" w:eastAsia="Calibri" w:hAnsi="Calibri"/>
        <w:b/>
        <w:bCs/>
        <w:sz w:val="22"/>
        <w:szCs w:val="22"/>
      </w:rPr>
    </w:lvl>
  </w:abstractNum>
  <w:abstractNum w:abstractNumId="5" w15:restartNumberingAfterBreak="0">
    <w:multiLevelType w:val="hybridMultilevel"/>
    <w:lvl w:ilvl="0" w15:tentative="1">
      <w:start w:val="1"/>
      <w:numFmt w:val="decimal"/>
      <w:lvlText w:val="%1."/>
      <w:lvlJc w:val="left"/>
      <w:pPr>
        <w:spacing w:after="80"/>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20" w:before="200"/>
      <w:jc w:val="center"/>
    </w:pPr>
    <w:rPr>
      <w:rFonts w:ascii="Calibri" w:cs="Calibri" w:eastAsia="Calibri" w:hAnsi="Calibri"/>
      <w:b/>
      <w:bCs/>
      <w:color w:val="1A3C5E"/>
      <w:sz w:val="52"/>
      <w:szCs w:val="52"/>
    </w:rPr>
  </w:style>
  <w:style w:type="paragraph" w:styleId="DocSubtitle">
    <w:name w:val="Doc Subtitle"/>
    <w:basedOn w:val="Normal"/>
    <w:qFormat/>
    <w:pPr>
      <w:spacing w:after="300" w:before="80"/>
      <w:jc w:val="center"/>
    </w:pPr>
    <w:rPr>
      <w:rFonts w:ascii="Calibri" w:cs="Calibri" w:eastAsia="Calibri" w:hAnsi="Calibri"/>
      <w:i/>
      <w:iCs/>
      <w:color w:val="4A6B8A"/>
      <w:sz w:val="24"/>
      <w:szCs w:val="24"/>
    </w:rPr>
  </w:style>
  <w:style w:type="paragraph" w:styleId="Heading1">
    <w:name w:val="Heading 1"/>
    <w:basedOn w:val="Normal"/>
    <w:next w:val="Normal"/>
    <w:qFormat/>
    <w:pPr>
      <w:pBdr>
        <w:bottom w:val="single" w:color="1A3C5E" w:sz="2"/>
      </w:pBdr>
      <w:spacing w:after="180" w:before="480"/>
      <w:outlineLvl w:val="0"/>
    </w:pPr>
    <w:rPr>
      <w:rFonts w:ascii="Calibri" w:cs="Calibri" w:eastAsia="Calibri" w:hAnsi="Calibri"/>
      <w:b/>
      <w:bCs/>
      <w:color w:val="1A3C5E"/>
      <w:sz w:val="34"/>
      <w:szCs w:val="34"/>
    </w:rPr>
  </w:style>
  <w:style w:type="paragraph" w:styleId="Heading2">
    <w:name w:val="Heading 2"/>
    <w:basedOn w:val="Normal"/>
    <w:next w:val="Normal"/>
    <w:qFormat/>
    <w:pPr>
      <w:spacing w:after="140" w:before="36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100" w:before="260"/>
      <w:outlineLvl w:val="2"/>
    </w:pPr>
    <w:rPr>
      <w:rFonts w:ascii="Calibri" w:cs="Calibri" w:eastAsia="Calibri" w:hAnsi="Calibri"/>
      <w:b/>
      <w:bCs/>
      <w:color w:val="3A7FC1"/>
      <w:sz w:val="24"/>
      <w:szCs w:val="24"/>
    </w:rPr>
  </w:style>
  <w:style w:type="paragraph" w:styleId="BodyText">
    <w:name w:val="Body Text"/>
    <w:basedOn w:val="Normal"/>
    <w:pPr>
      <w:spacing w:after="160" w:line="300"/>
    </w:pPr>
    <w:rPr>
      <w:rFonts w:ascii="Calibri" w:cs="Calibri" w:eastAsia="Calibri" w:hAnsi="Calibri"/>
      <w:color w:val="222222"/>
      <w:sz w:val="22"/>
      <w:szCs w:val="22"/>
    </w:rPr>
  </w:style>
  <w:style w:type="paragraph" w:styleId="BlockQuote">
    <w:name w:val="Block Quote"/>
    <w:basedOn w:val="Normal"/>
    <w:pPr>
      <w:pBdr>
        <w:left w:val="single" w:color="2E6DA4" w:sz="6"/>
      </w:pBdr>
      <w:spacing w:after="120" w:before="120" w:line="276"/>
      <w:ind w:left="720" w:right="360"/>
    </w:pPr>
    <w:rPr>
      <w:rFonts w:ascii="Calibri" w:cs="Calibri" w:eastAsia="Calibri" w:hAnsi="Calibri"/>
      <w:i/>
      <w:iCs/>
      <w:color w:val="555555"/>
      <w:sz w:val="22"/>
      <w:szCs w:val="22"/>
    </w:rPr>
  </w:style>
  <w:style w:type="paragraph" w:styleId="CalloutBox">
    <w:name w:val="Callout Box"/>
    <w:basedOn w:val="Normal"/>
    <w:pPr>
      <w:spacing w:after="100" w:before="100" w:line="276"/>
    </w:pPr>
    <w:rPr>
      <w:rFonts w:ascii="Calibri" w:cs="Calibri" w:eastAsia="Calibri" w:hAnsi="Calibri"/>
      <w:color w:val="1A3C5E"/>
      <w:sz w:val="22"/>
      <w:szCs w:val="22"/>
    </w:rPr>
  </w:style>
  <w:style w:type="paragraph" w:styleId="Caption">
    <w:name w:val="Caption"/>
    <w:basedOn w:val="Normal"/>
    <w:pPr>
      <w:spacing w:after="200" w:before="40"/>
      <w:jc w:val="center"/>
    </w:pPr>
    <w:rPr>
      <w:rFonts w:ascii="Calibri" w:cs="Calibri" w:eastAsia="Calibri" w:hAnsi="Calibri"/>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C855D-2A28-41D9-B205-0084CF2554D7}">
  <we:reference id="WA200010615" version="1.0.10036.0" store="en-us" storeType="OMEX"/>
  <we:alternateReferences/>
  <we:properties>
    <we:property name="Office.AutoShowTaskpaneWithDocument" value="true"/>
    <we:property name="conversationId" value="&quot;a65bb20b-c56d-429a-9a83-8267d95448d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2026-09-05T02:54:34.296Z</dcterms:created>
  <dcterms:modified xsi:type="dcterms:W3CDTF">2026-09-05T02:54:34.297Z</dcterms:modified>
</cp:coreProperties>
</file>

<file path=docProps/custom.xml><?xml version="1.0" encoding="utf-8"?>
<Properties xmlns="http://schemas.openxmlformats.org/officeDocument/2006/custom-properties" xmlns:vt="http://schemas.openxmlformats.org/officeDocument/2006/docPropsVTypes"/>
</file>