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0B2545"/>
          <w:sz w:val="42"/>
        </w:rPr>
        <w:t>NIFTY 09:20 Long Straddle Basket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1F4D78"/>
          <w:sz w:val="26"/>
        </w:rPr>
        <w:t>Reference Rules, Backtest Summary, and Example Trades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Research status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This is a data-mined research candidate, not a finalized live system.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 is the closest idea found so far to the 350-point/month target, but monthly results are uneven.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The tested version has no intraday stop-loss; risk controls still need more work before live use.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Core Trade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At 09:15, read the NIFTY spot/index open.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Round the 09:15 NIFTY open to the nearest 50-point strike. This is the ATM strike.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At 09:20, enter two long straddles using the nearest available expiry on or after the trading 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Straddle 1: buy ATM -50 CE and ATM -50 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Straddle 2: buy ATM CE and ATM 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For each straddle, combined entry premium = CE 09:20 close + PE 09:20 close.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Target for each straddle = combined entry premium +15%.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target is hit intraday, exit that straddle at the target value.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target does not hit, exit at 15:15 using combined CE + PE close.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researched version uses no intraday stop-loss.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Formula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68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Formula / Definition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Nearest 50-point strike to NIFTY 09:15 open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straddle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(ATM -50 CE) + (ATM -50 PE)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straddle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(ATM CE) + (ATM PE)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Entry premium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CE 09:20 close + PE 09:20 close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Target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Entry premium x 1.15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Square-off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15:15 combined close if target is not reached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Backtest Summary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00"/>
        <w:gridCol w:w="6260"/>
      </w:tblGrid>
      <w:tr>
        <w:tc>
          <w:tcPr>
            <w:tcW w:type="dxa" w:w="31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Metric</w:t>
            </w:r>
          </w:p>
        </w:tc>
        <w:tc>
          <w:tcPr>
            <w:tcW w:type="dxa" w:w="62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Period used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2025-09 to 2026-06; partial Aug 2025 excluded from averages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Average monthly points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343.68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Best month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1253.30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Worst month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-318.76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Positive months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9 out of 10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Months above 350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4 out of 10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Best single leg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09:20 ATM -50 straddle, +1907.72 total points, 62.83% win rate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leg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09:20 ATM straddle, +1373.72 total points, 58.95% win rate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Month-Wise Result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c>
          <w:tcPr>
            <w:tcW w:type="dxa" w:w="26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Month</w:t>
            </w:r>
          </w:p>
        </w:tc>
        <w:tc>
          <w:tcPr>
            <w:tcW w:type="dxa" w:w="67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Points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2025-09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336.32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2025-10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472.30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2025-11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93.62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2025-12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-318.76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2026-01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412.97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2026-02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130.18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2026-03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1253.30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2026-04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489.70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2026-05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311.64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2026-06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255.56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Example Winning Days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Example 1: 2026-03-04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NIFTY 09:15 open: 24388.80; ATM: 24400.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1200"/>
        <w:gridCol w:w="1400"/>
        <w:gridCol w:w="1400"/>
        <w:gridCol w:w="1300"/>
        <w:gridCol w:w="1960"/>
      </w:tblGrid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Leg</w:t>
            </w:r>
          </w:p>
        </w:tc>
        <w:tc>
          <w:tcPr>
            <w:tcW w:type="dxa" w:w="12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Strike</w:t>
            </w:r>
          </w:p>
        </w:tc>
        <w:tc>
          <w:tcPr>
            <w:tcW w:type="dxa" w:w="14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Entry</w:t>
            </w:r>
          </w:p>
        </w:tc>
        <w:tc>
          <w:tcPr>
            <w:tcW w:type="dxa" w:w="14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Exit</w:t>
            </w:r>
          </w:p>
        </w:tc>
        <w:tc>
          <w:tcPr>
            <w:tcW w:type="dxa" w:w="13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P&amp;L</w:t>
            </w:r>
          </w:p>
        </w:tc>
        <w:tc>
          <w:tcPr>
            <w:tcW w:type="dxa" w:w="19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Reason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24350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632.10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726.91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94.81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TARGET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24400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625.45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719.27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93.82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TARGET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1257.55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1446.18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188.63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Example 2: 2025-09-01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NIFTY 09:15 open: 24432.70; ATM: 24450.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1200"/>
        <w:gridCol w:w="1400"/>
        <w:gridCol w:w="1400"/>
        <w:gridCol w:w="1300"/>
        <w:gridCol w:w="1960"/>
      </w:tblGrid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Leg</w:t>
            </w:r>
          </w:p>
        </w:tc>
        <w:tc>
          <w:tcPr>
            <w:tcW w:type="dxa" w:w="12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Strike</w:t>
            </w:r>
          </w:p>
        </w:tc>
        <w:tc>
          <w:tcPr>
            <w:tcW w:type="dxa" w:w="14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Entry</w:t>
            </w:r>
          </w:p>
        </w:tc>
        <w:tc>
          <w:tcPr>
            <w:tcW w:type="dxa" w:w="14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Exit</w:t>
            </w:r>
          </w:p>
        </w:tc>
        <w:tc>
          <w:tcPr>
            <w:tcW w:type="dxa" w:w="13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P&amp;L</w:t>
            </w:r>
          </w:p>
        </w:tc>
        <w:tc>
          <w:tcPr>
            <w:tcW w:type="dxa" w:w="19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Reason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24400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199.90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229.88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29.98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TARGET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24450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169.75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195.21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25.46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TARGET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369.65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425.10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55.45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Example Losing Days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Example 3: 2025-12-02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NIFTY 09:15 open: 26087.95; ATM: 26100.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1200"/>
        <w:gridCol w:w="1400"/>
        <w:gridCol w:w="1400"/>
        <w:gridCol w:w="1300"/>
        <w:gridCol w:w="1960"/>
      </w:tblGrid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Leg</w:t>
            </w:r>
          </w:p>
        </w:tc>
        <w:tc>
          <w:tcPr>
            <w:tcW w:type="dxa" w:w="12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Strike</w:t>
            </w:r>
          </w:p>
        </w:tc>
        <w:tc>
          <w:tcPr>
            <w:tcW w:type="dxa" w:w="14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Entry</w:t>
            </w:r>
          </w:p>
        </w:tc>
        <w:tc>
          <w:tcPr>
            <w:tcW w:type="dxa" w:w="14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Exit</w:t>
            </w:r>
          </w:p>
        </w:tc>
        <w:tc>
          <w:tcPr>
            <w:tcW w:type="dxa" w:w="13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P&amp;L</w:t>
            </w:r>
          </w:p>
        </w:tc>
        <w:tc>
          <w:tcPr>
            <w:tcW w:type="dxa" w:w="19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Reason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26050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139.00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20.60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-118.40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SQUAREOFF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26100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114.00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70.60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-43.40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SQUAREOFF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253.00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91.20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-161.80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Example 4: 2026-03-17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NIFTY 09:15 open: 23493.20; ATM: 23500.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1200"/>
        <w:gridCol w:w="1400"/>
        <w:gridCol w:w="1400"/>
        <w:gridCol w:w="1300"/>
        <w:gridCol w:w="1960"/>
      </w:tblGrid>
      <w:tr>
        <w:tc>
          <w:tcPr>
            <w:tcW w:type="dxa" w:w="21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Leg</w:t>
            </w:r>
          </w:p>
        </w:tc>
        <w:tc>
          <w:tcPr>
            <w:tcW w:type="dxa" w:w="12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Strike</w:t>
            </w:r>
          </w:p>
        </w:tc>
        <w:tc>
          <w:tcPr>
            <w:tcW w:type="dxa" w:w="14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Entry</w:t>
            </w:r>
          </w:p>
        </w:tc>
        <w:tc>
          <w:tcPr>
            <w:tcW w:type="dxa" w:w="14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Exit</w:t>
            </w:r>
          </w:p>
        </w:tc>
        <w:tc>
          <w:tcPr>
            <w:tcW w:type="dxa" w:w="13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P&amp;L</w:t>
            </w:r>
          </w:p>
        </w:tc>
        <w:tc>
          <w:tcPr>
            <w:tcW w:type="dxa" w:w="19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Reason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-50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23450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181.80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129.70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-52.10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SQUAREOFF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ATM straddle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23500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206.60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79.65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-126.95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SQUAREOFF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388.40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209.35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-179.05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-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Interpretation Notes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This is a long-volatility idea. It benefits when combined CE + PE premium expands after 09:20.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strongest days tended to come when combined entry premium was already elevated.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Low-volatility days can decay heavily because the researched version has no intraday SL.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average is close to the 350-point monthly target, but the result is not smooth enough to treat as stable yet.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next research step should test a volatility/premium filter and a daily maximum loss rule.</w:t>
      </w:r>
    </w:p>
    <w:p>
      <w:pPr>
        <w:spacing w:before="240"/>
      </w:pPr>
      <w:r>
        <w:rPr>
          <w:rFonts w:ascii="Calibri" w:hAnsi="Calibri" w:eastAsia="Calibri"/>
          <w:b w:val="0"/>
          <w:color w:val="555555"/>
          <w:sz w:val="18"/>
        </w:rPr>
        <w:t>Source: local backtest outputs in output/research_straddle.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