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ind w:left="1559" w:right="1701" w:firstLine="0"/>
        <w:jc w:val="center"/>
        <w:rPr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373757</wp:posOffset>
            </wp:positionV>
            <wp:extent cx="4019550" cy="2407989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863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7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ind w:left="1559" w:right="1701" w:firstLine="0"/>
        <w:jc w:val="center"/>
        <w:rPr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أبتاون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للتنمية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العمرانية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"</w:t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ind w:right="1701"/>
        <w:rPr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ind w:right="1701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               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عقد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بيع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ابتدائي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  </w:t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وحدة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سكنية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"</w:t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بمشروع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ا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َ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بتاون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ريزيدنس</w:t>
      </w:r>
      <w:r w:rsidDel="00000000" w:rsidR="00000000" w:rsidRPr="00000000">
        <w:rPr>
          <w:b w:val="1"/>
          <w:color w:val="000000"/>
          <w:sz w:val="40"/>
          <w:szCs w:val="40"/>
          <w:rtl w:val="1"/>
        </w:rPr>
        <w:t xml:space="preserve">"</w:t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19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3"/>
        <w:gridCol w:w="6524"/>
        <w:tblGridChange w:id="0">
          <w:tblGrid>
            <w:gridCol w:w="3673"/>
            <w:gridCol w:w="6524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المشترى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السيد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ة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&lt;&lt;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المشترى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نوع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الوحدة</w:t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شقة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سكنية</w:t>
            </w:r>
            <w:r w:rsidDel="00000000" w:rsidR="00000000" w:rsidRPr="00000000">
              <w:rPr>
                <w:b w:val="1"/>
                <w:rtl w:val="1"/>
              </w:rPr>
              <w:t xml:space="preserve"> (&lt;&lt;</w:t>
            </w:r>
            <w:r w:rsidDel="00000000" w:rsidR="00000000" w:rsidRPr="00000000">
              <w:rPr>
                <w:b w:val="1"/>
                <w:rtl w:val="1"/>
              </w:rPr>
              <w:t xml:space="preserve">نوع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الوحدة</w:t>
            </w:r>
            <w:r w:rsidDel="00000000" w:rsidR="00000000" w:rsidRPr="00000000">
              <w:rPr>
                <w:b w:val="1"/>
                <w:rtl w:val="1"/>
              </w:rPr>
              <w:t xml:space="preserve">&gt;&gt;)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بيانات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الوحدة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&lt;&lt;</w:t>
            </w:r>
            <w:r w:rsidDel="00000000" w:rsidR="00000000" w:rsidRPr="00000000">
              <w:rPr>
                <w:b w:val="1"/>
                <w:rtl w:val="1"/>
              </w:rPr>
              <w:t xml:space="preserve">كود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الوحدة</w:t>
            </w:r>
            <w:r w:rsidDel="00000000" w:rsidR="00000000" w:rsidRPr="00000000">
              <w:rPr>
                <w:b w:val="1"/>
                <w:rtl w:val="1"/>
              </w:rPr>
              <w:t xml:space="preserve">&gt;&gt; /&lt;&lt;</w:t>
            </w:r>
            <w:r w:rsidDel="00000000" w:rsidR="00000000" w:rsidRPr="00000000">
              <w:rPr>
                <w:b w:val="1"/>
                <w:rtl w:val="1"/>
              </w:rPr>
              <w:t xml:space="preserve">نوع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الوحدة</w:t>
            </w:r>
            <w:r w:rsidDel="00000000" w:rsidR="00000000" w:rsidRPr="00000000">
              <w:rPr>
                <w:b w:val="1"/>
                <w:rtl w:val="1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بيانات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1"/>
              </w:rPr>
              <w:t xml:space="preserve">المبنى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n5onsxokeaw5" w:id="0"/>
            <w:bookmarkEnd w:id="0"/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/  &lt;&lt;</w:t>
            </w:r>
            <w:r w:rsidDel="00000000" w:rsidR="00000000" w:rsidRPr="00000000">
              <w:rPr>
                <w:b w:val="1"/>
                <w:rtl w:val="1"/>
              </w:rPr>
              <w:t xml:space="preserve">مبنى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&gt;&gt; - </w:t>
            </w:r>
            <w:r w:rsidDel="00000000" w:rsidR="00000000" w:rsidRPr="00000000">
              <w:rPr>
                <w:b w:val="1"/>
                <w:rtl w:val="1"/>
              </w:rPr>
              <w:t xml:space="preserve">بلوك</w:t>
            </w:r>
            <w:r w:rsidDel="00000000" w:rsidR="00000000" w:rsidRPr="00000000">
              <w:rPr>
                <w:b w:val="1"/>
                <w:rtl w:val="1"/>
              </w:rPr>
              <w:t xml:space="preserve">/ &lt;&lt;</w:t>
            </w:r>
            <w:r w:rsidDel="00000000" w:rsidR="00000000" w:rsidRPr="00000000">
              <w:rPr>
                <w:b w:val="1"/>
                <w:rtl w:val="1"/>
              </w:rPr>
              <w:t xml:space="preserve">قطاع</w:t>
            </w:r>
            <w:r w:rsidDel="00000000" w:rsidR="00000000" w:rsidRPr="00000000">
              <w:rPr>
                <w:b w:val="1"/>
                <w:rtl w:val="1"/>
              </w:rPr>
              <w:t xml:space="preserve">&gt;&gt; - </w:t>
            </w:r>
            <w:r w:rsidDel="00000000" w:rsidR="00000000" w:rsidRPr="00000000">
              <w:rPr>
                <w:b w:val="1"/>
                <w:rtl w:val="1"/>
              </w:rPr>
              <w:t xml:space="preserve">مجاورة</w:t>
            </w:r>
            <w:r w:rsidDel="00000000" w:rsidR="00000000" w:rsidRPr="00000000">
              <w:rPr>
                <w:b w:val="1"/>
                <w:rtl w:val="1"/>
              </w:rPr>
              <w:t xml:space="preserve">/ &lt;&lt;</w:t>
            </w:r>
            <w:r w:rsidDel="00000000" w:rsidR="00000000" w:rsidRPr="00000000">
              <w:rPr>
                <w:b w:val="1"/>
                <w:rtl w:val="1"/>
              </w:rPr>
              <w:t xml:space="preserve">مجاورة</w:t>
            </w:r>
            <w:r w:rsidDel="00000000" w:rsidR="00000000" w:rsidRPr="00000000">
              <w:rPr>
                <w:b w:val="1"/>
                <w:rtl w:val="1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bidi w:val="1"/>
        <w:spacing w:after="0"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عقد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بيع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ابتدائي</w:t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وحدة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سكنية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بمبنى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بتاون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ريزيدنس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646"/>
        </w:tabs>
        <w:bidi w:val="1"/>
        <w:spacing w:after="0" w:line="240" w:lineRule="auto"/>
        <w:ind w:left="-23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</w:t>
      </w:r>
      <w:r w:rsidDel="00000000" w:rsidR="00000000" w:rsidRPr="00000000">
        <w:rPr>
          <w:sz w:val="24"/>
          <w:szCs w:val="24"/>
          <w:rtl w:val="1"/>
        </w:rPr>
        <w:t xml:space="preserve">     &lt;&lt;</w:t>
      </w:r>
      <w:r w:rsidDel="00000000" w:rsidR="00000000" w:rsidRPr="00000000">
        <w:rPr>
          <w:sz w:val="24"/>
          <w:szCs w:val="24"/>
          <w:rtl w:val="1"/>
        </w:rPr>
        <w:t xml:space="preserve">يوم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تاريخ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&gt;&gt;  </w:t>
      </w:r>
      <w:r w:rsidDel="00000000" w:rsidR="00000000" w:rsidRPr="00000000">
        <w:rPr>
          <w:sz w:val="24"/>
          <w:szCs w:val="24"/>
          <w:rtl w:val="1"/>
        </w:rPr>
        <w:t xml:space="preserve">الموافق</w:t>
      </w:r>
      <w:r w:rsidDel="00000000" w:rsidR="00000000" w:rsidRPr="00000000">
        <w:rPr>
          <w:sz w:val="24"/>
          <w:szCs w:val="24"/>
          <w:rtl w:val="1"/>
        </w:rPr>
        <w:t xml:space="preserve">  ‏&lt;&lt;</w:t>
      </w:r>
      <w:r w:rsidDel="00000000" w:rsidR="00000000" w:rsidRPr="00000000">
        <w:rPr>
          <w:sz w:val="24"/>
          <w:szCs w:val="24"/>
          <w:rtl w:val="1"/>
        </w:rPr>
        <w:t xml:space="preserve">تاريخ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&gt;&gt; </w:t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حرر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:- </w:t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أولا</w:t>
      </w:r>
      <w:r w:rsidDel="00000000" w:rsidR="00000000" w:rsidRPr="00000000">
        <w:rPr>
          <w:sz w:val="24"/>
          <w:szCs w:val="24"/>
          <w:rtl w:val="1"/>
        </w:rPr>
        <w:t xml:space="preserve">ً :-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أبتاون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السادس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أكتوبر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للتنمية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العمرانية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مسئولية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خاضعة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لأحكام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القانون</w:t>
      </w:r>
      <w:r w:rsidDel="00000000" w:rsidR="00000000" w:rsidRPr="00000000">
        <w:rPr>
          <w:sz w:val="24"/>
          <w:szCs w:val="24"/>
          <w:rtl w:val="1"/>
        </w:rPr>
        <w:t xml:space="preserve"> 159 </w:t>
      </w:r>
      <w:r w:rsidDel="00000000" w:rsidR="00000000" w:rsidRPr="00000000">
        <w:rPr>
          <w:sz w:val="24"/>
          <w:szCs w:val="24"/>
          <w:rtl w:val="1"/>
        </w:rPr>
        <w:t xml:space="preserve">لسنة</w:t>
      </w:r>
      <w:r w:rsidDel="00000000" w:rsidR="00000000" w:rsidRPr="00000000">
        <w:rPr>
          <w:sz w:val="24"/>
          <w:szCs w:val="24"/>
          <w:rtl w:val="1"/>
        </w:rPr>
        <w:t xml:space="preserve"> 1981 </w:t>
      </w:r>
      <w:r w:rsidDel="00000000" w:rsidR="00000000" w:rsidRPr="00000000">
        <w:rPr>
          <w:sz w:val="24"/>
          <w:szCs w:val="24"/>
          <w:rtl w:val="1"/>
        </w:rPr>
        <w:t xml:space="preserve">ولائحته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التنفيذية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217968 </w:t>
      </w:r>
      <w:r w:rsidDel="00000000" w:rsidR="00000000" w:rsidRPr="00000000">
        <w:rPr>
          <w:sz w:val="24"/>
          <w:szCs w:val="24"/>
          <w:rtl w:val="1"/>
        </w:rPr>
        <w:t xml:space="preserve">استثمار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القاهرة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والكائن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104 / 2 </w:t>
      </w:r>
      <w:r w:rsidDel="00000000" w:rsidR="00000000" w:rsidRPr="00000000">
        <w:rPr>
          <w:sz w:val="24"/>
          <w:szCs w:val="24"/>
          <w:rtl w:val="1"/>
        </w:rPr>
        <w:t xml:space="preserve">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إداري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الجزيرة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بلازا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محور</w:t>
      </w:r>
      <w:r w:rsidDel="00000000" w:rsidR="00000000" w:rsidRPr="00000000">
        <w:rPr>
          <w:sz w:val="24"/>
          <w:szCs w:val="24"/>
          <w:rtl w:val="1"/>
        </w:rPr>
        <w:t xml:space="preserve"> 26 </w:t>
      </w:r>
      <w:r w:rsidDel="00000000" w:rsidR="00000000" w:rsidRPr="00000000">
        <w:rPr>
          <w:sz w:val="24"/>
          <w:szCs w:val="24"/>
          <w:rtl w:val="1"/>
        </w:rPr>
        <w:t xml:space="preserve">يوليو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زايد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الجيزة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ويمثلها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التوقيع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السيد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مجدى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محمد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اليمانى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الششتاوى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بصفته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الشركة</w:t>
      </w:r>
      <w:r w:rsidDel="00000000" w:rsidR="00000000" w:rsidRPr="00000000">
        <w:rPr>
          <w:sz w:val="24"/>
          <w:szCs w:val="24"/>
          <w:rtl w:val="1"/>
        </w:rPr>
        <w:t xml:space="preserve">  </w:t>
        <w:tab/>
      </w:r>
    </w:p>
    <w:p w:rsidR="00000000" w:rsidDel="00000000" w:rsidP="00000000" w:rsidRDefault="00000000" w:rsidRPr="00000000" w14:paraId="0000002A">
      <w:pPr>
        <w:bidi w:val="1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  <w:tab/>
        <w:tab/>
        <w:tab/>
        <w:tab/>
        <w:tab/>
        <w:tab/>
        <w:tab/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الاول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شار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بالطرف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البائع</w:t>
      </w:r>
      <w:r w:rsidDel="00000000" w:rsidR="00000000" w:rsidRPr="00000000">
        <w:rPr>
          <w:sz w:val="24"/>
          <w:szCs w:val="24"/>
          <w:rtl w:val="1"/>
        </w:rPr>
        <w:t xml:space="preserve">")</w:t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ثانيا</w:t>
      </w:r>
      <w:r w:rsidDel="00000000" w:rsidR="00000000" w:rsidRPr="00000000">
        <w:rPr>
          <w:sz w:val="24"/>
          <w:szCs w:val="24"/>
          <w:rtl w:val="1"/>
        </w:rPr>
        <w:t xml:space="preserve">ً :- </w:t>
      </w:r>
      <w:r w:rsidDel="00000000" w:rsidR="00000000" w:rsidRPr="00000000">
        <w:rPr>
          <w:sz w:val="24"/>
          <w:szCs w:val="24"/>
          <w:rtl w:val="1"/>
        </w:rPr>
        <w:t xml:space="preserve">السيد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/  &lt;&lt;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المشترى</w:t>
      </w:r>
      <w:r w:rsidDel="00000000" w:rsidR="00000000" w:rsidRPr="00000000">
        <w:rPr>
          <w:sz w:val="24"/>
          <w:szCs w:val="24"/>
          <w:rtl w:val="1"/>
        </w:rPr>
        <w:t xml:space="preserve">&gt;&gt;                                              - </w:t>
      </w:r>
      <w:r w:rsidDel="00000000" w:rsidR="00000000" w:rsidRPr="00000000">
        <w:rPr>
          <w:sz w:val="24"/>
          <w:szCs w:val="24"/>
          <w:rtl w:val="1"/>
        </w:rPr>
        <w:t xml:space="preserve">الجنسية</w:t>
      </w:r>
      <w:r w:rsidDel="00000000" w:rsidR="00000000" w:rsidRPr="00000000">
        <w:rPr>
          <w:sz w:val="24"/>
          <w:szCs w:val="24"/>
          <w:rtl w:val="1"/>
        </w:rPr>
        <w:t xml:space="preserve"> /  &lt;&lt;</w:t>
      </w:r>
      <w:r w:rsidDel="00000000" w:rsidR="00000000" w:rsidRPr="00000000">
        <w:rPr>
          <w:sz w:val="24"/>
          <w:szCs w:val="24"/>
          <w:rtl w:val="1"/>
        </w:rPr>
        <w:t xml:space="preserve">الجنسية</w:t>
      </w:r>
      <w:r w:rsidDel="00000000" w:rsidR="00000000" w:rsidRPr="00000000">
        <w:rPr>
          <w:sz w:val="24"/>
          <w:szCs w:val="24"/>
          <w:rtl w:val="1"/>
        </w:rPr>
        <w:t xml:space="preserve">&gt;&gt;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بطاقة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قومي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جواز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السفر</w:t>
      </w:r>
      <w:r w:rsidDel="00000000" w:rsidR="00000000" w:rsidRPr="00000000">
        <w:rPr>
          <w:sz w:val="24"/>
          <w:szCs w:val="24"/>
          <w:rtl w:val="1"/>
        </w:rPr>
        <w:t xml:space="preserve"> : &lt;&lt;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قومي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جواز</w:t>
      </w:r>
      <w:r w:rsidDel="00000000" w:rsidR="00000000" w:rsidRPr="00000000">
        <w:rPr>
          <w:sz w:val="24"/>
          <w:szCs w:val="24"/>
          <w:rtl w:val="1"/>
        </w:rPr>
        <w:t xml:space="preserve">&gt;&gt;                                                                          </w:t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المقيم</w:t>
      </w:r>
      <w:r w:rsidDel="00000000" w:rsidR="00000000" w:rsidRPr="00000000">
        <w:rPr>
          <w:sz w:val="24"/>
          <w:szCs w:val="24"/>
          <w:rtl w:val="1"/>
        </w:rPr>
        <w:t xml:space="preserve"> /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 /  &lt;&lt;</w:t>
      </w:r>
      <w:r w:rsidDel="00000000" w:rsidR="00000000" w:rsidRPr="00000000">
        <w:rPr>
          <w:sz w:val="24"/>
          <w:szCs w:val="24"/>
          <w:rtl w:val="1"/>
        </w:rPr>
        <w:t xml:space="preserve">العنوان</w:t>
      </w:r>
      <w:r w:rsidDel="00000000" w:rsidR="00000000" w:rsidRPr="00000000">
        <w:rPr>
          <w:sz w:val="24"/>
          <w:szCs w:val="24"/>
          <w:rtl w:val="1"/>
        </w:rPr>
        <w:t xml:space="preserve">&gt;&gt;</w:t>
      </w:r>
    </w:p>
    <w:p w:rsidR="00000000" w:rsidDel="00000000" w:rsidP="00000000" w:rsidRDefault="00000000" w:rsidRPr="00000000" w14:paraId="0000002E">
      <w:pPr>
        <w:tabs>
          <w:tab w:val="right" w:leader="none" w:pos="396"/>
        </w:tabs>
        <w:bidi w:val="1"/>
        <w:spacing w:after="0" w:line="240" w:lineRule="auto"/>
        <w:ind w:left="396" w:right="-90" w:firstLine="0"/>
        <w:jc w:val="both"/>
        <w:rPr>
          <w:sz w:val="24"/>
          <w:szCs w:val="24"/>
        </w:rPr>
      </w:pPr>
      <w:bookmarkStart w:colFirst="0" w:colLast="0" w:name="_wq0a7t557z1r" w:id="2"/>
      <w:bookmarkEnd w:id="2"/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 /    &lt;&lt;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&gt;</w:t>
      </w:r>
      <w:bookmarkStart w:colFirst="0" w:colLast="0" w:name="lyzaysxjjt5v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&gt;          </w:t>
      </w:r>
      <w:r w:rsidDel="00000000" w:rsidR="00000000" w:rsidRPr="00000000">
        <w:rPr>
          <w:sz w:val="24"/>
          <w:szCs w:val="24"/>
          <w:rtl w:val="1"/>
        </w:rPr>
        <w:t xml:space="preserve">البريد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الالكتروني</w:t>
      </w:r>
      <w:r w:rsidDel="00000000" w:rsidR="00000000" w:rsidRPr="00000000">
        <w:rPr>
          <w:sz w:val="24"/>
          <w:szCs w:val="24"/>
          <w:rtl w:val="1"/>
        </w:rPr>
        <w:t xml:space="preserve">  /&lt;&lt;</w:t>
      </w:r>
      <w:r w:rsidDel="00000000" w:rsidR="00000000" w:rsidRPr="00000000">
        <w:rPr>
          <w:sz w:val="24"/>
          <w:szCs w:val="24"/>
          <w:rtl w:val="1"/>
        </w:rPr>
        <w:t xml:space="preserve">البريد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الالكتروني</w:t>
      </w:r>
      <w:r w:rsidDel="00000000" w:rsidR="00000000" w:rsidRPr="00000000">
        <w:rPr>
          <w:sz w:val="24"/>
          <w:szCs w:val="24"/>
          <w:rtl w:val="1"/>
        </w:rPr>
        <w:t xml:space="preserve">&gt;&gt;</w:t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الثانى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شار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بالطرف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المشتري</w:t>
      </w:r>
      <w:r w:rsidDel="00000000" w:rsidR="00000000" w:rsidRPr="00000000">
        <w:rPr>
          <w:sz w:val="24"/>
          <w:szCs w:val="24"/>
          <w:rtl w:val="1"/>
        </w:rPr>
        <w:t xml:space="preserve">")</w:t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88900</wp:posOffset>
                </wp:positionV>
                <wp:extent cx="795020" cy="3454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61190" y="3619980"/>
                          <a:ext cx="769620" cy="320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36C0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88900</wp:posOffset>
                </wp:positionV>
                <wp:extent cx="795020" cy="34544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2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التمهيد</w:t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مصرية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مسئولية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تأسست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لأحكام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159 </w:t>
      </w:r>
      <w:r w:rsidDel="00000000" w:rsidR="00000000" w:rsidRPr="00000000">
        <w:rPr>
          <w:sz w:val="24"/>
          <w:szCs w:val="24"/>
          <w:rtl w:val="1"/>
        </w:rPr>
        <w:t xml:space="preserve">لسنة</w:t>
      </w:r>
      <w:r w:rsidDel="00000000" w:rsidR="00000000" w:rsidRPr="00000000">
        <w:rPr>
          <w:sz w:val="24"/>
          <w:szCs w:val="24"/>
          <w:rtl w:val="1"/>
        </w:rPr>
        <w:t xml:space="preserve"> 1981 </w:t>
      </w:r>
      <w:r w:rsidDel="00000000" w:rsidR="00000000" w:rsidRPr="00000000">
        <w:rPr>
          <w:sz w:val="24"/>
          <w:szCs w:val="24"/>
          <w:rtl w:val="1"/>
        </w:rPr>
        <w:t xml:space="preserve">ولائحته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التنفيذية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الاستثمار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التطوير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المبنيات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السكنية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والتجارية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والإدارية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w6km6ti0t3fl" w:id="3"/>
      <w:bookmarkEnd w:id="3"/>
      <w:r w:rsidDel="00000000" w:rsidR="00000000" w:rsidRPr="00000000">
        <w:rPr>
          <w:sz w:val="24"/>
          <w:szCs w:val="24"/>
          <w:rtl w:val="1"/>
        </w:rPr>
        <w:t xml:space="preserve">ولما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تمتلك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الأراضي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السكنية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والارقام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بالتخصيص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المجتمعات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العمرانية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الجديدة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أبتاون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مدينة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أكتوبر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الجديدة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التصميمات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بمبناها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باسم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أبتاون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ريزيدنس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سالفة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بغرض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سكنية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لتوفير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سكن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عائلي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يتسم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بالخصوصية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ويلبى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احتياجات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أسرة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ويتميز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التصميم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بطابع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حضاري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ونسق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معماري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خاصة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jc w:val="both"/>
        <w:rPr>
          <w:sz w:val="24"/>
          <w:szCs w:val="24"/>
        </w:rPr>
      </w:pPr>
      <w:bookmarkStart w:colFirst="0" w:colLast="0" w:name="_fqnorekniql4" w:id="4"/>
      <w:bookmarkEnd w:id="4"/>
      <w:r w:rsidDel="00000000" w:rsidR="00000000" w:rsidRPr="00000000">
        <w:rPr>
          <w:sz w:val="24"/>
          <w:szCs w:val="24"/>
          <w:rtl w:val="1"/>
        </w:rPr>
        <w:t xml:space="preserve">وبناء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وأبدى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رغبته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سكنية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الشركة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أبتاون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ريزيدنس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للشروط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الواردة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وبعد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بأهليتهما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للتعاقد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وخلو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إرادتهما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وجود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مانع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قانوني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اتفقا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112458</wp:posOffset>
                </wp:positionV>
                <wp:extent cx="1869440" cy="38151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23980" y="3600930"/>
                          <a:ext cx="1844040" cy="3581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البند الاول: التمهيد والملاحق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112458</wp:posOffset>
                </wp:positionV>
                <wp:extent cx="1869440" cy="381518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9440" cy="381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التمهيد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السابق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وإخطار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التخصيص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الصادر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جهاز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مدينة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6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أكتوبر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وهيئة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المجتمعات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العمرانية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ومحضر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القطعة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59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لسنة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1979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بشأن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إنشاء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المجتمعات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العمرانية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واللائحة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العقارية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إطلع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جميعا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وأحيط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بنود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الالتزام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الملاحق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المرفقة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والموقعة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جزءا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يتجزأ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ومكملة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ومفسرة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لأحكامه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البند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-76199</wp:posOffset>
                </wp:positionV>
                <wp:extent cx="1793240" cy="38354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462080" y="3600930"/>
                          <a:ext cx="1767840" cy="3581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-76199</wp:posOffset>
                </wp:positionV>
                <wp:extent cx="1793240" cy="383540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240" cy="383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واسقط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وتنازل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إلي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القابل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بكافة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الضمانات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الفعلية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والقانونية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بيعا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موقوفا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سداد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الثمن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السكنية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كود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&gt;&gt;)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بالدور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الدور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بالمبنى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المقام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&gt;&gt; -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بلوك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قطاع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مجاورة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 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مجاورة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والبالغ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مساحتها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(170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مائة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وسبعون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والزيادة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بمبني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أبتاون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ريزيدنس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بحي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ابتاون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محافظة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الجيزة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طبقا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لترخيص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الصادر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طبقا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للمسقط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بملحق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( 3 )،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ولنموذج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المحدد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( 4 )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ولمواصفات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( 5)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والمرفقة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جميعا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ويشار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".</w:t>
      </w:r>
    </w:p>
    <w:p w:rsidR="00000000" w:rsidDel="00000000" w:rsidP="00000000" w:rsidRDefault="00000000" w:rsidRPr="00000000" w14:paraId="00000043">
      <w:pPr>
        <w:bidi w:val="1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أتفق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الطرفان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البيع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يشمل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 w14:paraId="00000044">
      <w:pPr>
        <w:bidi w:val="1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اولا</w:t>
      </w:r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ً: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حصة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السلالم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والأفنية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والمطلات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والمصعد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تعادل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مسطح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شيوعا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ملاك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الحديقة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وسطح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المبنى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والبدروم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ملكا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خالصا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وحده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ويجوز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التصرف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كيفما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احتفاظ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بحقه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ملكية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تضاف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للمبنى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بالضم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العلاوة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اخري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ملكية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خالصه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يتصرف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الإعتراض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entid3iswhf" w:id="5"/>
      <w:bookmarkEnd w:id="5"/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ً: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حصة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شائعة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المقام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تعادل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مسطح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شيوعا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ملاك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ثالثا</w:t>
      </w:r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ً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بمساحة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موقف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بالبدروم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والبالغ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مساحتها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بالبدروم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والبالغ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مساحتها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(7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سبعة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والزيادة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إعتبار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يتجزأ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ومرتبط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بملكيتها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التصرف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ويسري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التزامات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وخاصة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الالتزامات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بسداد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وجزاء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الإخلال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سدادها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والخاص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jmbeox3qk6jh" w:id="6"/>
      <w:bookmarkEnd w:id="6"/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رابعا</w:t>
      </w:r>
      <w:r w:rsidDel="00000000" w:rsidR="00000000" w:rsidRPr="00000000">
        <w:rPr>
          <w:rFonts w:ascii="Arial" w:cs="Arial" w:eastAsia="Arial" w:hAnsi="Arial"/>
          <w:color w:val="e36c0a"/>
          <w:sz w:val="24"/>
          <w:szCs w:val="24"/>
          <w:rtl w:val="1"/>
        </w:rPr>
        <w:t xml:space="preserve">ً: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تختص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الكائنة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بالدور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بمساحة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الحديقة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الملحقة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والبالغ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مساحتها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(100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مائة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العجز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والزيادة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ويلتزم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الثانى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بالانتفاع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بالمساحة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طبقا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للرسم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الكروكي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المرفق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وطبقا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للتراخيص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الصادرة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الإدارية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المختصة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وطبقا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للاشتراطات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والضوابط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المعمول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إعتبار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يتجزأ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بملكيتها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التصرف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ويسري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التزامات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للطرف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1065530" cy="3873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25935" y="3599025"/>
                          <a:ext cx="1040130" cy="3619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76200</wp:posOffset>
                </wp:positionV>
                <wp:extent cx="1065530" cy="38735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530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ind w:right="243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                                     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الثالث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الثـمن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ٌ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نظير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إجمالي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ثمن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جنيه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&lt;&lt;</w:t>
      </w:r>
      <w:r w:rsidDel="00000000" w:rsidR="00000000" w:rsidRPr="00000000">
        <w:rPr>
          <w:sz w:val="24"/>
          <w:szCs w:val="24"/>
          <w:rtl w:val="1"/>
        </w:rPr>
        <w:t xml:space="preserve">ثمن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والجراج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وغرفة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التخزين</w:t>
      </w:r>
      <w:r w:rsidDel="00000000" w:rsidR="00000000" w:rsidRPr="00000000">
        <w:rPr>
          <w:sz w:val="24"/>
          <w:szCs w:val="24"/>
          <w:rtl w:val="1"/>
        </w:rPr>
        <w:t xml:space="preserve">&gt;&gt;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دفعة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المقدمة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مبلغ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وقدره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&lt;&lt;</w:t>
      </w:r>
      <w:r w:rsidDel="00000000" w:rsidR="00000000" w:rsidRPr="00000000">
        <w:rPr>
          <w:sz w:val="24"/>
          <w:szCs w:val="24"/>
          <w:rtl w:val="1"/>
        </w:rPr>
        <w:t xml:space="preserve">الدفعة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التعاقد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&gt;&gt;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جنيه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&lt;&lt;</w:t>
      </w:r>
      <w:r w:rsidDel="00000000" w:rsidR="00000000" w:rsidRPr="00000000">
        <w:rPr>
          <w:sz w:val="24"/>
          <w:szCs w:val="24"/>
          <w:rtl w:val="1"/>
        </w:rPr>
        <w:t xml:space="preserve">الدفعة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التعاقد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كتابتا</w:t>
      </w:r>
      <w:r w:rsidDel="00000000" w:rsidR="00000000" w:rsidRPr="00000000">
        <w:rPr>
          <w:sz w:val="24"/>
          <w:szCs w:val="24"/>
          <w:rtl w:val="1"/>
        </w:rPr>
        <w:t xml:space="preserve">&gt;&gt;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&lt;&lt;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بيان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الباقي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التعاقد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&gt;&gt; 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باقي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التزم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تسدد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شيكات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بنكية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مسطرة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تسلم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التعاقد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تحويل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بنكي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لحساب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وتستحق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الدفع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بمجرد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حلول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الأجل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الواردة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قرين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النحو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الموضح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تفصيلا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(2)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تبرأ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ذمة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بتمام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صرف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الشيك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وصول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حساب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ويحظر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حبس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الاحتجاج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ضد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إخلالا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جوهريا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بالتزاماته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التعاقدية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تجيز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إعمال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التلقائي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لتحقق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الشرط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الفاسخ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الصريح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البند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الرابع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مصاريف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-88899</wp:posOffset>
                </wp:positionV>
                <wp:extent cx="1671320" cy="34544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23040" y="3619980"/>
                          <a:ext cx="1645920" cy="320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-88899</wp:posOffset>
                </wp:positionV>
                <wp:extent cx="1671320" cy="345440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32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ضمانا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للحفاظ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الجمالي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الكائن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وصيانته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واستمرار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الخدمات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يلتزم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مصاريف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وقدره</w:t>
      </w:r>
      <w:r w:rsidDel="00000000" w:rsidR="00000000" w:rsidRPr="00000000">
        <w:rPr>
          <w:sz w:val="24"/>
          <w:szCs w:val="24"/>
          <w:rtl w:val="1"/>
        </w:rPr>
        <w:t xml:space="preserve"> &lt;&lt;</w:t>
      </w:r>
      <w:r w:rsidDel="00000000" w:rsidR="00000000" w:rsidRPr="00000000">
        <w:rPr>
          <w:sz w:val="24"/>
          <w:szCs w:val="24"/>
          <w:rtl w:val="1"/>
        </w:rPr>
        <w:t xml:space="preserve">مصاريف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بالأرقام</w:t>
      </w:r>
      <w:r w:rsidDel="00000000" w:rsidR="00000000" w:rsidRPr="00000000">
        <w:rPr>
          <w:sz w:val="24"/>
          <w:szCs w:val="24"/>
          <w:rtl w:val="1"/>
        </w:rPr>
        <w:t xml:space="preserve">&gt;&gt;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جنيه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&lt;&lt;</w:t>
      </w:r>
      <w:r w:rsidDel="00000000" w:rsidR="00000000" w:rsidRPr="00000000">
        <w:rPr>
          <w:sz w:val="24"/>
          <w:szCs w:val="24"/>
          <w:rtl w:val="1"/>
        </w:rPr>
        <w:t xml:space="preserve">مصاريف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كتابتا</w:t>
      </w:r>
      <w:r w:rsidDel="00000000" w:rsidR="00000000" w:rsidRPr="00000000">
        <w:rPr>
          <w:sz w:val="24"/>
          <w:szCs w:val="24"/>
          <w:rtl w:val="0"/>
        </w:rPr>
        <w:t xml:space="preserve">&gt;&gt;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إجمالي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دفعة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دفعة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بموجب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إيداعه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التعاقد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للمبالغ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والمواعيد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( 2)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ويتعهد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بتخصيص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عائدها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لصيانة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المبني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الكائن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موضوع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التعاقد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مراحله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وتنفيذه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وتسليمه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سيعهد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لإحدى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المتخصصة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المجال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والتى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يعينها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بما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الانتفاع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لملاكه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وشاغليه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المحافظة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الفاخر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العمراني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المتميز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لتتولى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تنفيذ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الأعمال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الاختصاصات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المقررة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لاتحاد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الشاغلين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بالقانون</w:t>
      </w:r>
      <w:r w:rsidDel="00000000" w:rsidR="00000000" w:rsidRPr="00000000">
        <w:rPr>
          <w:sz w:val="24"/>
          <w:szCs w:val="24"/>
          <w:rtl w:val="1"/>
        </w:rPr>
        <w:t xml:space="preserve"> 119 </w:t>
      </w:r>
      <w:r w:rsidDel="00000000" w:rsidR="00000000" w:rsidRPr="00000000">
        <w:rPr>
          <w:sz w:val="24"/>
          <w:szCs w:val="24"/>
          <w:rtl w:val="1"/>
        </w:rPr>
        <w:t xml:space="preserve">لسنة</w:t>
      </w:r>
      <w:r w:rsidDel="00000000" w:rsidR="00000000" w:rsidRPr="00000000">
        <w:rPr>
          <w:sz w:val="24"/>
          <w:szCs w:val="24"/>
          <w:rtl w:val="1"/>
        </w:rPr>
        <w:t xml:space="preserve"> 2008 </w:t>
      </w:r>
      <w:r w:rsidDel="00000000" w:rsidR="00000000" w:rsidRPr="00000000">
        <w:rPr>
          <w:sz w:val="24"/>
          <w:szCs w:val="24"/>
          <w:rtl w:val="1"/>
        </w:rPr>
        <w:t xml:space="preserve">ولائحته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التنفيذية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تفويضا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القيام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الأعمال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الواجبة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الكاملة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أرصدة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دفعة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تحصيلها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المشترين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للإنفاق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يعينها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127000</wp:posOffset>
                </wp:positionV>
                <wp:extent cx="2044700" cy="30734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36350" y="3639030"/>
                          <a:ext cx="2019300" cy="2819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127000</wp:posOffset>
                </wp:positionV>
                <wp:extent cx="2044700" cy="30734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bookmarkStart w:colFirst="0" w:colLast="0" w:name="_gmfoqscwf97n" w:id="7"/>
      <w:bookmarkEnd w:id="7"/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الخامس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الإخلال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جميع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مصاريف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الرابع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تواريخ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الاستحقاق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تفصيلا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بكشف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(2)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وتبعا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بالمحافظة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وجود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رصيد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قائم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وقابل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للسحب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بالبنك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المسحوب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الشيكات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المحررة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استحقاق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التزاما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المواعيد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والمحددة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بكشف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ويحظر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حبس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الاحتجاج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ضد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التزام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جميع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مواعيد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استحقاقها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التزاما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جوهريا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تأخر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تخلفه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امتناعه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مصاريف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تواريخ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الاستحقاق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بكشف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الموضح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(2)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كرفض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ارتداد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صرف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الشيكات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استحقاق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يصبح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ملتزما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بواقع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(5%)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خمسة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بالمائة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شهريا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ابتداء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اليوم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استحقاق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وحتى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ويتعهد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المستحق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المحتسبة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الوقت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قبول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تنازلا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اعتراض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ويسري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التخلف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المقررة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للإخلال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ومصاريف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والواردة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pwye87hshird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استمرار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تأخر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تخلف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امتناعه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مصاريف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الاستحقاق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المحدد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بكشف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(2)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مضافا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لمدة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تزيد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(60)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ستون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الإستحقاق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مفسوخا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تلقاء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حاجة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إعذار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تنبيه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إنذار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اتخاذ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إجراء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قانوني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صدور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حكم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قضائي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موضوع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كأن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للبائع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بمجرد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انتهاء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التصرف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أنواع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التصرفات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المقررة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قانونا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للمالك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ملكه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النحو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يراه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محققا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لمصلحته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ودون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أحقية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الاعتراض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التصرف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المستقبل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7a9thpy4tado" w:id="9"/>
      <w:bookmarkEnd w:id="9"/>
      <w:r w:rsidDel="00000000" w:rsidR="00000000" w:rsidRPr="00000000">
        <w:rPr>
          <w:color w:val="000000"/>
          <w:sz w:val="24"/>
          <w:szCs w:val="24"/>
          <w:rtl w:val="1"/>
        </w:rPr>
        <w:t xml:space="preserve">وبعد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النحو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خصم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المقررة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خصم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مبلغ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يعادل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(10%)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بالمائة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إجمالي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كتعويض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اتفاقي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بشروط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التعويض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تقديره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بمعرفة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وتراضي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خاضع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لرقابة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القضاء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المنازعة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قيمته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استحقاقه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الأحوال</w:t>
      </w:r>
      <w:r w:rsidDel="00000000" w:rsidR="00000000" w:rsidRPr="00000000">
        <w:rPr>
          <w:sz w:val="24"/>
          <w:szCs w:val="24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اتفق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المبالغ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المتبقية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المسددة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استقطاع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التعويض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الاتفاقي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تأخير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انقضاء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(60)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ستون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اعتبار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مفسوخا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دفعات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تماثل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عددها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وقيمتها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ومدتها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طريقة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تحقق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النحو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الموضح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30fwib8q6mmw" w:id="10"/>
      <w:bookmarkEnd w:id="10"/>
      <w:r w:rsidDel="00000000" w:rsidR="00000000" w:rsidRPr="00000000">
        <w:rPr>
          <w:color w:val="000000"/>
          <w:sz w:val="24"/>
          <w:szCs w:val="24"/>
          <w:rtl w:val="1"/>
        </w:rPr>
        <w:t xml:space="preserve">وإذا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بتسليمها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الأشخاص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والشواغل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(15)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خمسة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إخطاره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إخلاء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وتسليمها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غاصبا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ويحوزها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اتخاذ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واللجوء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للقضاء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لطلب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إخلاء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إخلاء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مخصوما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بالفقرة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السابقة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وقدرها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(10%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بالمائة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إجمالي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النحو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الموضح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المقررة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بالإضافة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خصم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(2%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اثنان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شهريا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إجمالي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كمقابل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انتفاع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الفترة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اعتبارا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وحتى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إخلائه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وتسليمها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للبائع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كمقابل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انتفاع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اتفاقي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ونهائي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خاضع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لرقابة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القضاء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خصم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تلفيات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أضرار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المبالغ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المتبقية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المسددة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استقطاع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النسب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انقضاء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(60)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ستون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إخلاء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دفعات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تماثل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عددها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وقيمتها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ومدتها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طريقة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تمسك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تأخر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تخلفه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أحد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المحتسبة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مصاريف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التزام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مشار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تنازلا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التمسك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التلقائي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غيره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الإلتزامات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127000</wp:posOffset>
                </wp:positionV>
                <wp:extent cx="2006600" cy="3073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55400" y="3639030"/>
                          <a:ext cx="1981200" cy="2819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127000</wp:posOffset>
                </wp:positionV>
                <wp:extent cx="2006600" cy="30734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السادس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العدول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إتمام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رغبة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العدول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إخطار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البائع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كتابة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الرغبة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والتوقيع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استمارة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العدول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المعدة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جانب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مطلق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التقدير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القبول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الرفض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موافقة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كتابة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رغبة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العدول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المبالغ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المسددة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بذات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الطريقة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مخصوما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(10%)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إجمالي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المحدد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كتعويض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اتفاقي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ونهائي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مقابل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العدول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خاضع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لرقابة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القضاء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خصم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غرامات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وجدت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باقي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الخصم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آجلة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وخلال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مدد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مماثلة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لذات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طريقة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قسط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مضي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(60)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اتفاق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كتابة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العدول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السابع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المعاينة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الإنتفاع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-114299</wp:posOffset>
                </wp:positionV>
                <wp:extent cx="1701800" cy="37592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07800" y="3604740"/>
                          <a:ext cx="1676400" cy="3505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-114299</wp:posOffset>
                </wp:positionV>
                <wp:extent cx="1701800" cy="375920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375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يقر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بمعاينة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المزمع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إقامة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والكائن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المبيعة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المعاينة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جهالة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إطلع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تراخيص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البناء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الأفقى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بملحق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( 3) </w:t>
      </w:r>
      <w:r w:rsidDel="00000000" w:rsidR="00000000" w:rsidRPr="00000000">
        <w:rPr>
          <w:sz w:val="24"/>
          <w:szCs w:val="24"/>
          <w:rtl w:val="1"/>
        </w:rPr>
        <w:t xml:space="preserve">ونموذج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( 4) </w:t>
      </w:r>
      <w:r w:rsidDel="00000000" w:rsidR="00000000" w:rsidRPr="00000000">
        <w:rPr>
          <w:sz w:val="24"/>
          <w:szCs w:val="24"/>
          <w:rtl w:val="1"/>
        </w:rPr>
        <w:t xml:space="preserve">وبعلمه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بمواصفات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تفصيلا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بالملحق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(5) </w:t>
      </w:r>
      <w:r w:rsidDel="00000000" w:rsidR="00000000" w:rsidRPr="00000000">
        <w:rPr>
          <w:sz w:val="24"/>
          <w:szCs w:val="24"/>
          <w:rtl w:val="1"/>
        </w:rPr>
        <w:t xml:space="preserve">المرفقة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بصفة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نهائية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يقتصر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انتفاعه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الغرض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خصصت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أجله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استغلالها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للسكنى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طبقا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للترخيص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بحيث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خلفه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إستعمال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مخالفا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للغرض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أقيمت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أجله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الإضرار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المساس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بحقوق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وراحة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الملاك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الآخرين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يحتفظ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بطابعه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السكنى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المتميز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الذى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أنشئ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بغرض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تحقيقه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إستعمال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الغرض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المخصصة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فإنه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الملاك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بالمبني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مطالبة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بالتعويضات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الجابرة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للأضرار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المادية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والأدبية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المترتبة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تغيير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الغرض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باعتباره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إخلالا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جسيما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بالتزامات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الناشئة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50800</wp:posOffset>
                </wp:positionV>
                <wp:extent cx="2242820" cy="3835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237290" y="3600930"/>
                          <a:ext cx="2217420" cy="3581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50800</wp:posOffset>
                </wp:positionV>
                <wp:extent cx="2242820" cy="38354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2820" cy="383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سلامة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تنفيذ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الأعمال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والتسليم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يتعهد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تنفيذ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لترخيص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والأصول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والهندسية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ووفقا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لمواصفات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المحددة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( 5) </w:t>
      </w:r>
      <w:r w:rsidDel="00000000" w:rsidR="00000000" w:rsidRPr="00000000">
        <w:rPr>
          <w:sz w:val="24"/>
          <w:szCs w:val="24"/>
          <w:rtl w:val="1"/>
        </w:rPr>
        <w:t xml:space="preserve">ويضمن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سلامة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المقامة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طبقا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للقوانين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المنظمة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الإخلال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الخامس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المباعة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موضوع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أقصاه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&lt;&lt;</w:t>
      </w:r>
      <w:r w:rsidDel="00000000" w:rsidR="00000000" w:rsidRPr="00000000">
        <w:rPr>
          <w:sz w:val="24"/>
          <w:szCs w:val="24"/>
          <w:rtl w:val="1"/>
        </w:rPr>
        <w:t xml:space="preserve">مدة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&gt;&gt;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تحرير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إلزام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ملتزما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jc w:val="both"/>
        <w:rPr>
          <w:sz w:val="24"/>
          <w:szCs w:val="24"/>
        </w:rPr>
      </w:pPr>
      <w:bookmarkStart w:colFirst="0" w:colLast="0" w:name="_509r4gksom92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1"/>
        </w:rPr>
        <w:t xml:space="preserve">انتظامه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بالبنود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الثالث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والرابع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الموضحة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تفصيلا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(2 ) </w:t>
      </w:r>
      <w:r w:rsidDel="00000000" w:rsidR="00000000" w:rsidRPr="00000000">
        <w:rPr>
          <w:sz w:val="24"/>
          <w:szCs w:val="24"/>
          <w:rtl w:val="1"/>
        </w:rPr>
        <w:t xml:space="preserve">المرفق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استحقاقها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تأخير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0" w:line="240" w:lineRule="auto"/>
        <w:jc w:val="both"/>
        <w:rPr>
          <w:sz w:val="24"/>
          <w:szCs w:val="24"/>
        </w:rPr>
      </w:pPr>
      <w:bookmarkStart w:colFirst="0" w:colLast="0" w:name="_w5uuv8clol5a" w:id="12"/>
      <w:bookmarkEnd w:id="12"/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1"/>
        </w:rPr>
        <w:t xml:space="preserve">استكمال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سداد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  65 % (</w:t>
      </w:r>
      <w:r w:rsidDel="00000000" w:rsidR="00000000" w:rsidRPr="00000000">
        <w:rPr>
          <w:sz w:val="24"/>
          <w:szCs w:val="24"/>
          <w:rtl w:val="1"/>
        </w:rPr>
        <w:t xml:space="preserve">خمسة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بالمائة</w:t>
      </w:r>
      <w:r w:rsidDel="00000000" w:rsidR="00000000" w:rsidRPr="00000000">
        <w:rPr>
          <w:sz w:val="24"/>
          <w:szCs w:val="24"/>
          <w:rtl w:val="1"/>
        </w:rPr>
        <w:t xml:space="preserve"> )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إجمالي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بالبند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الثالث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كحد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استكمال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مصاريف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المحددة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بالبند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الرابع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70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 </w:t>
      </w:r>
      <w:r w:rsidDel="00000000" w:rsidR="00000000" w:rsidRPr="00000000">
        <w:rPr>
          <w:sz w:val="24"/>
          <w:szCs w:val="24"/>
          <w:rtl w:val="1"/>
        </w:rPr>
        <w:t xml:space="preserve">تحرير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بنكية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مسحوبة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البنوك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الأقساط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الغرامات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المواعيد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(2) </w:t>
      </w:r>
      <w:r w:rsidDel="00000000" w:rsidR="00000000" w:rsidRPr="00000000">
        <w:rPr>
          <w:sz w:val="24"/>
          <w:szCs w:val="24"/>
          <w:rtl w:val="1"/>
        </w:rPr>
        <w:t xml:space="preserve">لهذا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كشرط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للتسليم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استمرار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التعاقد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موضوع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محضر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إستلام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يوقع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يمثله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قانونا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الميعاد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إخطاره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خطاب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مسجل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بعلم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الوصول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خطاب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مقابل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توقيع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بالاستلام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اتفق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الإحتجاج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ضد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علمه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بإخطار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عاليه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سواء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علمه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راجعا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تركه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العنوان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الموضح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بصدر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الإستدلال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رفضه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إستلام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الأخطار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...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عدم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حضور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الميعاد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المحدد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لاستلام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اعتبار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مستلما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حكميا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كاملة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سليمة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ومطابقة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للمواصفات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واعتبرت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حيازته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إفادة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بالتزامه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يترتب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آثار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2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q2jm01rijxkb" w:id="13"/>
      <w:bookmarkEnd w:id="13"/>
      <w:r w:rsidDel="00000000" w:rsidR="00000000" w:rsidRPr="00000000">
        <w:rPr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تأخر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الميعاد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مطالبة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0.5%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نصف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شهريا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اجمالى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المبالغ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إعتبارا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لانقضاء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فترة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سماح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ستة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أشهر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وحتى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الفعلي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الحكمي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بشرط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منتظما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الإلتزامات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المستحقة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طبقا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يسقط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المطالبة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بغرامة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تحقق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الحالتين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الآتيتين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e36c09"/>
          <w:sz w:val="24"/>
          <w:szCs w:val="24"/>
          <w:rtl w:val="1"/>
        </w:rPr>
        <w:t xml:space="preserve">أولا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التأخير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قوة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قاهرة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لأسباب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سيادية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دخل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e36c09"/>
          <w:sz w:val="24"/>
          <w:szCs w:val="24"/>
          <w:rtl w:val="1"/>
        </w:rPr>
        <w:t xml:space="preserve">ثانيا</w:t>
      </w:r>
      <w:r w:rsidDel="00000000" w:rsidR="00000000" w:rsidRPr="00000000">
        <w:rPr>
          <w:color w:val="e36c09"/>
          <w:sz w:val="24"/>
          <w:szCs w:val="24"/>
          <w:rtl w:val="1"/>
        </w:rPr>
        <w:t xml:space="preserve">ً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أقساط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لتواريخ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استحقاقها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النحو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 (2) </w:t>
      </w:r>
      <w:r w:rsidDel="00000000" w:rsidR="00000000" w:rsidRPr="00000000">
        <w:rPr>
          <w:sz w:val="24"/>
          <w:szCs w:val="24"/>
          <w:rtl w:val="1"/>
        </w:rPr>
        <w:t xml:space="preserve">المرفق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بقبوله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وعلمه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غرامة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التأخير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المستحقة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خصمها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أقساط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متى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يمنع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يعوق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الإنشاءات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والتشطيبات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الباقية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للمبنى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معوقا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مانعا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انتفاعه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استلامه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إستلاما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فعليا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حكميا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ً) </w:t>
      </w:r>
      <w:r w:rsidDel="00000000" w:rsidR="00000000" w:rsidRPr="00000000">
        <w:rPr>
          <w:sz w:val="24"/>
          <w:szCs w:val="24"/>
          <w:rtl w:val="1"/>
        </w:rPr>
        <w:t xml:space="preserve">مسئولأ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مسئولية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كاملة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أدنى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مسئولية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الرسوم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الضرائب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غيرها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الأعباء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الأخرى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تفرضها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الجهات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الحكومية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حكومية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حيازة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الرجوع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ومن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حيازة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استلامه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حيازة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عارضة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ترتب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حقوق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حيث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تنتقل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كامل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النحو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الموضح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بكشف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وتعتبر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تحقق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شروط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النحو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الموضح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غاصب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ويحوز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اتخاذ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لإخلاء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واللجوء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للقضاء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المستعجل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وطلب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إخراج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شاغل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88900</wp:posOffset>
                </wp:positionV>
                <wp:extent cx="2959100" cy="292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879150" y="3646650"/>
                          <a:ext cx="2933700" cy="26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88900</wp:posOffset>
                </wp:positionV>
                <wp:extent cx="2959100" cy="29210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bidi w:val="1"/>
        <w:spacing w:after="0" w:line="240" w:lineRule="auto"/>
        <w:ind w:right="54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</w:t>
      </w:r>
      <w:r w:rsidDel="00000000" w:rsidR="00000000" w:rsidRPr="00000000">
        <w:rPr>
          <w:sz w:val="24"/>
          <w:szCs w:val="24"/>
          <w:rtl w:val="1"/>
        </w:rPr>
        <w:t xml:space="preserve">البند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التاسع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الالتزام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بتركيب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العدادات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الكهرباء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المياه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يلتزم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بتحمل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ومصاريف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تركيب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عدادات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الكهرباء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والمياه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للوحدة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باتخاذ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اللازمة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لتركيب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العدادات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طبقا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للإجراءات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المحددة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الإدارية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المختصة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يتعهد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مصادر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الكهرباء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المياه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المخصصة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للأجزاء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المشتركة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مخالف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للقانون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مخالفة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يتحمل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المسئولية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القانونية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المترتبة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635000</wp:posOffset>
                </wp:positionV>
                <wp:extent cx="1158875" cy="292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79263" y="3646650"/>
                          <a:ext cx="1133475" cy="26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635000</wp:posOffset>
                </wp:positionV>
                <wp:extent cx="1158875" cy="2921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العاشر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الملكية</w:t>
      </w:r>
    </w:p>
    <w:p w:rsidR="00000000" w:rsidDel="00000000" w:rsidP="00000000" w:rsidRDefault="00000000" w:rsidRPr="00000000" w14:paraId="0000007C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آلت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المقام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بطريق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التخصيص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هيئة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المجتمعات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العمرانية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إخطار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التخصيص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الصادر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10/10/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2018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جهاز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مدينة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6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أكتوبر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&lt;&lt;</w:t>
      </w:r>
      <w:r w:rsidDel="00000000" w:rsidR="00000000" w:rsidRPr="00000000">
        <w:rPr>
          <w:sz w:val="24"/>
          <w:szCs w:val="24"/>
          <w:rtl w:val="1"/>
        </w:rPr>
        <w:t xml:space="preserve">بيان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التوكيل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&gt;&gt;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مرافق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المبنى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تشييدها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وإقامتها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بمعرفة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2776220" cy="292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970590" y="3646650"/>
                          <a:ext cx="2750820" cy="26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2776220" cy="292100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622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الحادى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إنتقال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الملكية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ملكية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تنتقل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قيامه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الثالث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الرابع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المواعيد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والموضحة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تفصيلا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بالملحق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(2 ) </w:t>
      </w:r>
      <w:r w:rsidDel="00000000" w:rsidR="00000000" w:rsidRPr="00000000">
        <w:rPr>
          <w:sz w:val="24"/>
          <w:szCs w:val="24"/>
          <w:rtl w:val="1"/>
        </w:rPr>
        <w:t xml:space="preserve">المرفق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مستحقة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بموجب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يحتفظ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بملكية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إمتياز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كامل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ويحظر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ترتيب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امتيازات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حقوق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عينيه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أصلية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تبعية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المباعة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موضوع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التصرف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التصرفات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سداده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لكامل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ومصاريف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التزاماته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الناشئة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باطلا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تصرف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يخالف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إستثناء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منصوص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الفقرة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كامل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شريطة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83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e36c09"/>
          <w:sz w:val="24"/>
          <w:szCs w:val="24"/>
          <w:rtl w:val="1"/>
        </w:rPr>
        <w:t xml:space="preserve">اولا</w:t>
      </w:r>
      <w:r w:rsidDel="00000000" w:rsidR="00000000" w:rsidRPr="00000000">
        <w:rPr>
          <w:color w:val="e36c09"/>
          <w:sz w:val="24"/>
          <w:szCs w:val="24"/>
          <w:rtl w:val="1"/>
        </w:rPr>
        <w:t xml:space="preserve">ً: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موافقة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الكتابية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المسبقة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وإتمام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بمعرفة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e36c09"/>
          <w:sz w:val="24"/>
          <w:szCs w:val="24"/>
          <w:rtl w:val="1"/>
        </w:rPr>
        <w:t xml:space="preserve">ثانيا</w:t>
      </w:r>
      <w:r w:rsidDel="00000000" w:rsidR="00000000" w:rsidRPr="00000000">
        <w:rPr>
          <w:color w:val="e36c09"/>
          <w:sz w:val="24"/>
          <w:szCs w:val="24"/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إلتزام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شروط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e36c09"/>
          <w:sz w:val="24"/>
          <w:szCs w:val="24"/>
          <w:rtl w:val="1"/>
        </w:rPr>
        <w:t xml:space="preserve">ثالثا</w:t>
      </w:r>
      <w:r w:rsidDel="00000000" w:rsidR="00000000" w:rsidRPr="00000000">
        <w:rPr>
          <w:color w:val="e36c09"/>
          <w:sz w:val="24"/>
          <w:szCs w:val="24"/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5%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خمسة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بالمائة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إجمالي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المحدد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نقدا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شيك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مقبول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الدفع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مقابل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المصاريف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الأعباء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الإدارية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لتحرير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عقود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تسرى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رغبة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التصرف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سداده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كامل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ملحقاتها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يعفى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رسوم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الأقارب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الدرجة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تسجيل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ملكيتها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بالشهر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العقاري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127000</wp:posOffset>
                </wp:positionV>
                <wp:extent cx="2250440" cy="2768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3480" y="3654270"/>
                          <a:ext cx="2225040" cy="2514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127000</wp:posOffset>
                </wp:positionV>
                <wp:extent cx="2250440" cy="27686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الحقوق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العينية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والتسجيل</w:t>
      </w:r>
    </w:p>
    <w:p w:rsidR="00000000" w:rsidDel="00000000" w:rsidP="00000000" w:rsidRDefault="00000000" w:rsidRPr="00000000" w14:paraId="00000089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يقر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بخلو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الحقوق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العينية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الأصلية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التبعية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الظاهرة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الخفية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يضمن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a78cgtmj5usx" w:id="14"/>
      <w:bookmarkEnd w:id="14"/>
      <w:r w:rsidDel="00000000" w:rsidR="00000000" w:rsidRPr="00000000">
        <w:rPr>
          <w:color w:val="000000"/>
          <w:sz w:val="24"/>
          <w:szCs w:val="24"/>
          <w:rtl w:val="1"/>
        </w:rPr>
        <w:t xml:space="preserve">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بتحرير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نهائى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بشرط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مسددا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لكامل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الأوراق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المستندات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الرسومات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لإتمام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تسجيل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وشهر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النهائي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تسعين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تاريخ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إخطار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يلتزم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يمثله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قانونا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بالتوقيع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النهائي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بالشهر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دعوته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بخطاب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الوصول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بشرط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مسددا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لكامل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المستحقات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الناشئة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تمام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تسجيل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لأرض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طبقا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لشروط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ولوائح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هيئة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المجتمعات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العمرانية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الجديدة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C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باتخاذ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إجراءات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التسجيل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شهر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بالشهر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العقاري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المختص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بمعرفته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نفقته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للقوانين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اللوائح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المعمول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جمهورية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العربية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D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الثالث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الإشتراطات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الخاصة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-38099</wp:posOffset>
                </wp:positionV>
                <wp:extent cx="2059940" cy="28448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28730" y="3650460"/>
                          <a:ext cx="2034540" cy="2590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-38099</wp:posOffset>
                </wp:positionV>
                <wp:extent cx="2059940" cy="28448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994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المبنى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طابعه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المتميز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تنظيمه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الفريد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باعتباره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سكني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ولتحقيق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مصلحة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والطرف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مصلحة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مالكي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قاطني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بشراء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بالشروط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والالتزامات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خلفه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تغييرات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ألوانها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التشطيب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طرازها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صممت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الحمامات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المطابخ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ببلكونات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نوافذ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مطلات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فتحات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بالحوائط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لتزامه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ولوائح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بخصوص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بالمحافظة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المخصصة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لخدمة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المبنى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أضرار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التزامه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باحترام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الجوار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يترتب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بالوحدات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بتركيب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التكييف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المخصصة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المبيعة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مقرر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انتفاع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بموجب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الغرض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المخصص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لتخزين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المهمات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إعلانات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لإرسال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التليفون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المحمول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تصميمه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بالمخالفة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بالحفاظ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الأرصفة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المبنى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إقامة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منشآت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بالشوارع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الأرصفة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لتغطية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أغراض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إتلاف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بصرف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المزروعات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حفاظا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الطابع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للمبني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لافتات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إعلانات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تجارية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الواجهات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تراسات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الوجهات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البرجولات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وتصميم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التراسات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البلكونات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وجهات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الغسيل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بالبلكونة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التراسات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الأمامية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الاماكن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المخصصة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olubnvtchoo3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هوائي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التلفزيون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أطباق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إستقبال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الصناعية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المبنى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البلكونة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التراسات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للخطوط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التليفونية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التلفزيونية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بأماكن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حفاظا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الطابع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النسق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المعماري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الاماكن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yu0z18l865i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اجهزة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ضوضاء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ازعاج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لقاطني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الوحدات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السكنية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الشاغلين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جسدية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أضرار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استغلال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استغلال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بالامن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للآداب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السكينة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الإضرار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بالبيئة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استغلالها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مقلقة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للراحة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ازعاج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الملاك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وشاغلى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تعريض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حياتهم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للخطر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مخالفة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الالتزامات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مهمة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القيام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بإدارة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إزالة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المخالفة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إعادة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حدوث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المخالفة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نفقة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وإلزامه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بسداد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قيمة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إزالة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المخالفة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مطالبته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الرجوع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بالتعويضات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اللازمة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جبرا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أصابهم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أضرار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مادية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معنوية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تنتج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مخالفة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الاشتراطات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أعلاه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ويتحمل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وحده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المسئولية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المترتبة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مخالفة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الاشتراطات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المنصوص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88900</wp:posOffset>
                </wp:positionV>
                <wp:extent cx="2250440" cy="32258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33480" y="3631410"/>
                          <a:ext cx="2225040" cy="2971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88900</wp:posOffset>
                </wp:positionV>
                <wp:extent cx="2250440" cy="32258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الرابع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الأقساط</w:t>
      </w:r>
    </w:p>
    <w:p w:rsidR="00000000" w:rsidDel="00000000" w:rsidP="00000000" w:rsidRDefault="00000000" w:rsidRPr="00000000" w14:paraId="000000A7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حوالة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حقه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أقساط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الوارد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ذكرها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أحد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البنوك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إحدى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المؤسسات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المتخصصة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بالموافقة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الحوالة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يوافق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أحقية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بالاستعلام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لدى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المركزي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المصري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البنوك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والجهات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الخاضعة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لإشرافه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ويعتبر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توقيع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بمثابة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إقرار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بالموافقة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الاستعلام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لدى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المركزي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لصالح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المؤسسة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المالية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المحال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إليها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يوافق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وفقا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لتعليمات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المركزي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المصري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بالإفصاح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والبيانات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المتعلقة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بالتسهيل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الائتماني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الممنوح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الالتزامات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المتعلقة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إخلال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بالالتزامات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وجد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الشركة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المصرية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للاستعلام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الائتماني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سكور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يوافق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تقوم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سكور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بإستخدام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بالطريقة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تناسبها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تقوم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بتزويدها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طبقا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لتعليمات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المركزي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المصري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101600</wp:posOffset>
                </wp:positionV>
                <wp:extent cx="1473200" cy="28448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22100" y="3650460"/>
                          <a:ext cx="1447800" cy="2590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101600</wp:posOffset>
                </wp:positionV>
                <wp:extent cx="1473200" cy="284480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20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الخامس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الشفعة</w:t>
      </w:r>
    </w:p>
    <w:p w:rsidR="00000000" w:rsidDel="00000000" w:rsidP="00000000" w:rsidRDefault="00000000" w:rsidRPr="00000000" w14:paraId="000000AC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يقر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بتنازله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مباشرة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حقه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الأخذ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بالشفعة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رجعة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،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مصدر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المشترين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خلفهم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ويعتبر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توقيع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تنازلا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حقه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الأخذ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بالشفعة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تطبيقا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للمادة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(948)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فقرة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المدني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ويسرى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التنازل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مواجهة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الخلف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الخلف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114300</wp:posOffset>
                </wp:positionV>
                <wp:extent cx="1496060" cy="2997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10670" y="3642840"/>
                          <a:ext cx="1470660" cy="2743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114300</wp:posOffset>
                </wp:positionV>
                <wp:extent cx="1496060" cy="29972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060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السادس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العناوين</w:t>
      </w:r>
    </w:p>
    <w:p w:rsidR="00000000" w:rsidDel="00000000" w:rsidP="00000000" w:rsidRDefault="00000000" w:rsidRPr="00000000" w14:paraId="000000B0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نظرا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للأهمية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القصوى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لوجود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وسيلة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إتصال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قانونية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قائمة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ومعترف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قانونيا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طرفي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طرفي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يقر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بصحة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العنوان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المبين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بصدر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واتخاذ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العنوان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مختارا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ويلتزم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بإخطار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الآخر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تغييره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بخطاب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موصى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بعلم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الوصول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اعتبرت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جميع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الإعلانات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والمراسلات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تتم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صحيحة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ومنتجة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لكافة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آثارها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63500</wp:posOffset>
                </wp:positionV>
                <wp:extent cx="2882900" cy="3606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917250" y="3612360"/>
                          <a:ext cx="2857500" cy="335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63500</wp:posOffset>
                </wp:positionV>
                <wp:extent cx="2882900" cy="36068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290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السابع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الواجب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التطبيق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والاختصاص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يشكل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الاتفاق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الكامل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النهائي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ويحل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محل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ويلغي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عروض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مراسلات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تفاهمات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سابقة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اتصالات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سواء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كانت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شفوية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تحريرية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أصبح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نصوص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باطلا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مخالفا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قابل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للتنفيذ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يؤثر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قانونية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وصلاحية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وسريان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باقي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نصوص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وملحقاته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لأحد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العدول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تعديله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بموافقة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كتابية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الآخر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يخضع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تنفيذه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تفسيره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بطلانه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إنهائه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لأحكام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القانون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المصري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حدوث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نزاع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قدر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طرفي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حول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تنفيذه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تفسيره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بطلانه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إنهائه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الإختصاص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بالفصل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معقدا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لمحاكم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الجيزة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اختلاف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درجاتها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وأنواعها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B9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127000</wp:posOffset>
                </wp:positionV>
                <wp:extent cx="1457960" cy="28448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29720" y="3650460"/>
                          <a:ext cx="1432560" cy="2590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127000</wp:posOffset>
                </wp:positionV>
                <wp:extent cx="1457960" cy="284480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96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bookmarkStart w:colFirst="0" w:colLast="0" w:name="_wxrs59ac3vhe" w:id="17"/>
      <w:bookmarkEnd w:id="17"/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النسخ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B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f2j2sc4yafkq" w:id="18"/>
      <w:bookmarkEnd w:id="18"/>
      <w:r w:rsidDel="00000000" w:rsidR="00000000" w:rsidRPr="00000000">
        <w:rPr>
          <w:color w:val="000000"/>
          <w:sz w:val="24"/>
          <w:szCs w:val="24"/>
          <w:rtl w:val="1"/>
        </w:rPr>
        <w:t xml:space="preserve">حرر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ثلاث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نسخ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بيد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نسختين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نسخة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للعمل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بموجبها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اللزوم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="240" w:lineRule="auto"/>
        <w:ind w:left="156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="240" w:lineRule="auto"/>
        <w:ind w:left="15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line="240" w:lineRule="auto"/>
        <w:ind w:left="1566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line="240" w:lineRule="auto"/>
        <w:ind w:left="1566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                                     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البند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التاسع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لحقات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-50799</wp:posOffset>
                </wp:positionV>
                <wp:extent cx="1473200" cy="2692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22100" y="3658080"/>
                          <a:ext cx="1447800" cy="2438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-50799</wp:posOffset>
                </wp:positionV>
                <wp:extent cx="1473200" cy="26924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200" cy="269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العقد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الملاحق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التالية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تعتبر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</w:t>
      </w:r>
      <w:r w:rsidDel="00000000" w:rsidR="00000000" w:rsidRPr="00000000">
        <w:rPr>
          <w:sz w:val="24"/>
          <w:szCs w:val="24"/>
          <w:rtl w:val="1"/>
        </w:rPr>
        <w:t xml:space="preserve">:- </w:t>
      </w:r>
    </w:p>
    <w:p w:rsidR="00000000" w:rsidDel="00000000" w:rsidP="00000000" w:rsidRDefault="00000000" w:rsidRPr="00000000" w14:paraId="000000C4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(1) :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للمبنى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(2) : </w:t>
      </w:r>
      <w:r w:rsidDel="00000000" w:rsidR="00000000" w:rsidRPr="00000000">
        <w:rPr>
          <w:sz w:val="24"/>
          <w:szCs w:val="24"/>
          <w:rtl w:val="1"/>
        </w:rPr>
        <w:t xml:space="preserve">بيان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تفصيلي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بالثمن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والأقساط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مصاريف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الصيانة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الملحق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( 3): </w:t>
      </w:r>
      <w:r w:rsidDel="00000000" w:rsidR="00000000" w:rsidRPr="00000000">
        <w:rPr>
          <w:sz w:val="24"/>
          <w:szCs w:val="24"/>
          <w:rtl w:val="1"/>
        </w:rPr>
        <w:t xml:space="preserve">المسقط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الأفقي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للمبنى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المبيعة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( 4) 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نموذج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بناء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المباني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والواجهات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الملحق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رقم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(5):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مواصفات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التشطيب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والتسليم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للوحدة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127000</wp:posOffset>
                </wp:positionV>
                <wp:extent cx="635000" cy="2844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41200" y="3650460"/>
                          <a:ext cx="609600" cy="2590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127000</wp:posOffset>
                </wp:positionV>
                <wp:extent cx="635000" cy="28448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التوقيعات</w:t>
      </w:r>
    </w:p>
    <w:p w:rsidR="00000000" w:rsidDel="00000000" w:rsidP="00000000" w:rsidRDefault="00000000" w:rsidRPr="00000000" w14:paraId="000000CA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bsket57vt447" w:id="19"/>
      <w:bookmarkEnd w:id="19"/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الأول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الشركة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                                                                        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الطرف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E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الاسم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/                                                                                    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الاسم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/</w:t>
      </w:r>
    </w:p>
    <w:p w:rsidR="00000000" w:rsidDel="00000000" w:rsidP="00000000" w:rsidRDefault="00000000" w:rsidRPr="00000000" w14:paraId="000000D1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dewyiq5jc4a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0" w:line="240" w:lineRule="auto"/>
        <w:jc w:val="both"/>
        <w:rPr>
          <w:color w:val="000000"/>
          <w:sz w:val="24"/>
          <w:szCs w:val="24"/>
        </w:rPr>
      </w:pPr>
      <w:bookmarkStart w:colFirst="0" w:colLast="0" w:name="_6oz47bj67vs6" w:id="21"/>
      <w:bookmarkEnd w:id="21"/>
      <w:r w:rsidDel="00000000" w:rsidR="00000000" w:rsidRPr="00000000">
        <w:rPr>
          <w:color w:val="000000"/>
          <w:sz w:val="24"/>
          <w:szCs w:val="24"/>
          <w:rtl w:val="1"/>
        </w:rPr>
        <w:t xml:space="preserve">التوقيع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/                                                                                  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التوقيع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/</w:t>
      </w:r>
    </w:p>
    <w:sectPr>
      <w:headerReference r:id="rId8" w:type="default"/>
      <w:footerReference r:id="rId9" w:type="default"/>
      <w:pgSz w:h="16838" w:w="11906" w:orient="portrait"/>
      <w:pgMar w:bottom="1440" w:top="1710" w:left="993" w:right="707" w:header="45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tabs>
        <w:tab w:val="center" w:leader="none" w:pos="4320"/>
        <w:tab w:val="right" w:leader="none" w:pos="8640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-337256</wp:posOffset>
          </wp:positionH>
          <wp:positionV relativeFrom="paragraph">
            <wp:posOffset>-380568</wp:posOffset>
          </wp:positionV>
          <wp:extent cx="1790700" cy="1577037"/>
          <wp:effectExtent b="0" l="0" r="0" t="0"/>
          <wp:wrapNone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700" cy="1577037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pPr w:leftFromText="180" w:rightFromText="180" w:topFromText="180" w:bottomFromText="180" w:vertAnchor="text" w:horzAnchor="text" w:tblpX="5712" w:tblpY="0"/>
      <w:tblW w:w="490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325"/>
      <w:gridCol w:w="2580"/>
      <w:tblGridChange w:id="0">
        <w:tblGrid>
          <w:gridCol w:w="2325"/>
          <w:gridCol w:w="2580"/>
        </w:tblGrid>
      </w:tblGridChange>
    </w:tblGrid>
    <w:tr>
      <w:trPr>
        <w:cantSplit w:val="0"/>
        <w:trHeight w:val="180" w:hRule="atLeast"/>
        <w:tblHeader w:val="0"/>
      </w:trPr>
      <w:tc>
        <w:tcPr>
          <w:tcBorders>
            <w:righ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4">
          <w:pPr>
            <w:tabs>
              <w:tab w:val="center" w:leader="none" w:pos="4320"/>
              <w:tab w:val="right" w:leader="none" w:pos="8640"/>
            </w:tabs>
            <w:bidi w:val="1"/>
            <w:spacing w:after="0" w:line="276" w:lineRule="auto"/>
            <w:ind w:left="140" w:right="14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Document Code</w:t>
          </w:r>
        </w:p>
      </w:tc>
      <w:tc>
        <w:tcPr>
          <w:tcBorders>
            <w:lef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5">
          <w:pPr>
            <w:tabs>
              <w:tab w:val="center" w:leader="none" w:pos="4320"/>
              <w:tab w:val="right" w:leader="none" w:pos="8640"/>
            </w:tabs>
            <w:bidi w:val="1"/>
            <w:spacing w:after="0" w:line="276" w:lineRule="auto"/>
            <w:ind w:left="140" w:right="140" w:firstLine="0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UT6O-CT-OP-01-F-03</w:t>
          </w:r>
        </w:p>
      </w:tc>
    </w:tr>
    <w:tr>
      <w:trPr>
        <w:cantSplit w:val="0"/>
        <w:trHeight w:val="180" w:hRule="atLeast"/>
        <w:tblHeader w:val="0"/>
      </w:trPr>
      <w:tc>
        <w:tcPr>
          <w:tcBorders>
            <w:righ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6">
          <w:pPr>
            <w:tabs>
              <w:tab w:val="center" w:leader="none" w:pos="4320"/>
              <w:tab w:val="right" w:leader="none" w:pos="8640"/>
            </w:tabs>
            <w:bidi w:val="1"/>
            <w:spacing w:after="0" w:line="276" w:lineRule="auto"/>
            <w:ind w:left="140" w:right="14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Issue No</w:t>
          </w:r>
        </w:p>
      </w:tc>
      <w:tc>
        <w:tcPr>
          <w:tcBorders>
            <w:lef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7">
          <w:pPr>
            <w:tabs>
              <w:tab w:val="center" w:leader="none" w:pos="4320"/>
              <w:tab w:val="right" w:leader="none" w:pos="8640"/>
            </w:tabs>
            <w:bidi w:val="1"/>
            <w:spacing w:after="0" w:line="276" w:lineRule="auto"/>
            <w:ind w:left="140" w:right="140" w:firstLine="0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</w:p>
      </w:tc>
    </w:tr>
    <w:tr>
      <w:trPr>
        <w:cantSplit w:val="0"/>
        <w:trHeight w:val="180" w:hRule="atLeast"/>
        <w:tblHeader w:val="0"/>
      </w:trPr>
      <w:tc>
        <w:tcPr>
          <w:tcBorders>
            <w:righ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8">
          <w:pPr>
            <w:tabs>
              <w:tab w:val="center" w:leader="none" w:pos="4320"/>
              <w:tab w:val="right" w:leader="none" w:pos="8640"/>
            </w:tabs>
            <w:bidi w:val="1"/>
            <w:spacing w:after="0" w:line="276" w:lineRule="auto"/>
            <w:ind w:left="140" w:right="14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8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9">
          <w:pPr>
            <w:tabs>
              <w:tab w:val="center" w:leader="none" w:pos="4320"/>
              <w:tab w:val="right" w:leader="none" w:pos="8640"/>
            </w:tabs>
            <w:bidi w:val="1"/>
            <w:spacing w:after="0" w:line="276" w:lineRule="auto"/>
            <w:ind w:left="140" w:right="140" w:firstLine="0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tabs>
        <w:tab w:val="center" w:leader="none" w:pos="4320"/>
        <w:tab w:val="right" w:leader="none" w:pos="8640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شركة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أبتاون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السادس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من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أكتوبر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للتنمية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العمرانية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"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ش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ذ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"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