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627" w:rsidRDefault="00142627" w:rsidP="00142627">
      <w:pPr>
        <w:shd w:val="clear" w:color="auto" w:fill="FFFFFF"/>
        <w:spacing w:after="0" w:line="270" w:lineRule="atLeast"/>
        <w:ind w:left="-1134" w:right="-284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4.С</w:t>
      </w:r>
      <w:r w:rsidRPr="0014262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ацыяльна</w:t>
      </w:r>
      <w:r w:rsidRPr="00142627">
        <w:rPr>
          <w:rFonts w:ascii="Britannic Bold" w:eastAsia="Times New Roman" w:hAnsi="Britannic Bold" w:cs="Arial"/>
          <w:color w:val="000000"/>
          <w:sz w:val="30"/>
          <w:szCs w:val="30"/>
          <w:lang w:eastAsia="ru-RU"/>
        </w:rPr>
        <w:t>-</w:t>
      </w:r>
      <w:r w:rsidRPr="0014262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эканамічныя</w:t>
      </w:r>
      <w:r w:rsidRPr="00142627">
        <w:rPr>
          <w:rFonts w:ascii="Britannic Bold" w:eastAsia="Times New Roman" w:hAnsi="Britannic Bold" w:cs="Arial"/>
          <w:color w:val="000000"/>
          <w:sz w:val="30"/>
          <w:szCs w:val="30"/>
          <w:lang w:eastAsia="ru-RU"/>
        </w:rPr>
        <w:t xml:space="preserve"> </w:t>
      </w:r>
      <w:r w:rsidRPr="0014262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і</w:t>
      </w:r>
      <w:r w:rsidRPr="00142627">
        <w:rPr>
          <w:rFonts w:ascii="Britannic Bold" w:eastAsia="Times New Roman" w:hAnsi="Britannic Bold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14262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палітычныя</w:t>
      </w:r>
      <w:proofErr w:type="spellEnd"/>
      <w:r w:rsidRPr="00142627">
        <w:rPr>
          <w:rFonts w:ascii="Britannic Bold" w:eastAsia="Times New Roman" w:hAnsi="Britannic Bold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14262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перадумовы</w:t>
      </w:r>
      <w:proofErr w:type="spellEnd"/>
      <w:r w:rsidRPr="00142627">
        <w:rPr>
          <w:rFonts w:ascii="Britannic Bold" w:eastAsia="Times New Roman" w:hAnsi="Britannic Bold" w:cs="Arial"/>
          <w:color w:val="000000"/>
          <w:sz w:val="30"/>
          <w:szCs w:val="30"/>
          <w:lang w:eastAsia="ru-RU"/>
        </w:rPr>
        <w:t xml:space="preserve"> </w:t>
      </w:r>
      <w:proofErr w:type="spellStart"/>
      <w:proofErr w:type="gramStart"/>
      <w:r w:rsidRPr="0014262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фарм</w:t>
      </w:r>
      <w:proofErr w:type="gramEnd"/>
      <w:r w:rsidRPr="0014262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іравання</w:t>
      </w:r>
      <w:proofErr w:type="spellEnd"/>
      <w:r w:rsidRPr="00142627">
        <w:rPr>
          <w:rFonts w:ascii="Britannic Bold" w:eastAsia="Times New Roman" w:hAnsi="Britannic Bold" w:cs="Arial"/>
          <w:color w:val="000000"/>
          <w:sz w:val="30"/>
          <w:szCs w:val="30"/>
          <w:lang w:eastAsia="ru-RU"/>
        </w:rPr>
        <w:t xml:space="preserve"> </w:t>
      </w:r>
      <w:r w:rsidRPr="0014262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ВКЛ</w:t>
      </w:r>
    </w:p>
    <w:p w:rsidR="00142627" w:rsidRPr="00142627" w:rsidRDefault="00142627" w:rsidP="00142627">
      <w:pPr>
        <w:shd w:val="clear" w:color="auto" w:fill="FFFFFF"/>
        <w:spacing w:after="0" w:line="270" w:lineRule="atLeast"/>
        <w:ind w:left="-1134" w:right="-284"/>
        <w:rPr>
          <w:rFonts w:ascii="Britannic Bold" w:eastAsia="Times New Roman" w:hAnsi="Britannic Bold" w:cs="Arial"/>
          <w:color w:val="000000"/>
          <w:sz w:val="30"/>
          <w:szCs w:val="30"/>
          <w:lang w:eastAsia="ru-RU"/>
        </w:rPr>
      </w:pPr>
    </w:p>
    <w:p w:rsidR="00142627" w:rsidRPr="00142627" w:rsidRDefault="00142627" w:rsidP="00991039">
      <w:pPr>
        <w:shd w:val="clear" w:color="auto" w:fill="FFFFFF"/>
        <w:spacing w:after="0" w:line="270" w:lineRule="atLeast"/>
        <w:ind w:left="-1134" w:right="-284"/>
        <w:rPr>
          <w:rFonts w:ascii="Century Gothic" w:eastAsia="Times New Roman" w:hAnsi="Century Gothic" w:cs="Arial"/>
          <w:color w:val="000000"/>
          <w:sz w:val="23"/>
          <w:szCs w:val="23"/>
          <w:lang w:val="be-BY" w:eastAsia="ru-RU"/>
        </w:rPr>
      </w:pP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У Х111 ст.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складваюцца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перадумовы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ўзнікнення</w:t>
      </w:r>
      <w:proofErr w:type="spellEnd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Е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ўропе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дзяржаўнага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ўтварэння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–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Вялікага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Сярод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мноства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фактараў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складанага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шматграннага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працэсу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ўтварэння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абагульніўшы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асноўныя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тэндэнцыі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можна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выдзеліць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наступныя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сацыяльна-эканамічныя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палітычн</w:t>
      </w:r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ыя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перадумовы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фарм</w:t>
      </w:r>
      <w:proofErr w:type="gram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іравання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ВКЛ:</w:t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  <w:t xml:space="preserve">1).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Развіццё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сельскагаспадарчай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вытворчасці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рамяства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гандлю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рост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гарадоў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размяшчэнне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на важных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гандлёвых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шляхах (па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Дняпру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Заходняй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Дзвіне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Нёману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).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Усё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гэта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спрыяла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ўзбагачэнню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мясцовай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эканамічнай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палітычна</w:t>
      </w:r>
      <w:bookmarkStart w:id="0" w:name="_GoBack"/>
      <w:bookmarkEnd w:id="0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эліты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якая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стала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ініцыятарам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утварэння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каб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абараніць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сваю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маёмасць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статус.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Акрамя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таго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накопленыя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прырастаючыя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рэсурсы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дазвалялі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арганізаваць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абарону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пашырэнне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дзяржавы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2).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Паглыбленне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сацыяльнай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дыферэнцыяцыі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грамадства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сацыяльных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супярэчнасцяў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паміж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саслоўямі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Сацыяльныя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супярэчнасці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сілавыя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спосабы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вырашэння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выкл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ікалі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патрэбу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грамадскім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парадку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У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самім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феадальным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саслоўі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таксама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абвастраецца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барацьба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за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панаванне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Усё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гэта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выкл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ікала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грамадскую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патрэбу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ўтварэнні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якая б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заканадаўча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абмежавала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грамадска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небяспечныя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разбуральныя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працэсы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якія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праяўляліся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знішчэнні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людз</w:t>
      </w:r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ей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матэрыяльных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каштоўнасцяў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  <w:t xml:space="preserve">3).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Неабходнасць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барацьбы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знешняй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небяспекай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якая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зыходзіла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найперш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ад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мангола-татараў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крыжакоў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таксама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галіцка-валынскіх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польск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князёў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Некаторыя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даследчыкі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лічаць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што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менавіта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знешняя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пагроза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з боку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Арды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рыцарскіх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ордэнаў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была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асноўным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штуршком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да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ўтварэння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дзяржавы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Першай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сталіцай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Вялікага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стаў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славянскі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Новагародак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Як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сведчачь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археалагічныя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даследаванні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, ў ХІ</w:t>
      </w:r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І-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ХІІІ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стст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Новагародская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зямля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дасягнула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значнага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эканамічнага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культурнага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развіцця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а сам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Новагародак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стаў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багатым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горадам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моцнай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крэпасцю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Землі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вакол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яго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былі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даволі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ўрадлівымі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давалі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добрыя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ўраджаі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самім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горадзе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вядучай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галіной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рамяства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была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апрацоўка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каляровых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каштоўных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металаў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Значная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частка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ювеліраў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станавілася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заможнымі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гараджанамі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Развіваліся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іншыя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рамёствы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: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выплаўка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апрацоўка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жалеза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дрэва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ганчарства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разьба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па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косці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Новагародак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меў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шырокія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гандлёвыя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сувязі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славянскімі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землямі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Прыбалтык</w:t>
      </w:r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ай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</w:t>
      </w:r>
      <w:proofErr w:type="gram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ізантыяй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Блізкім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Усходам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  <w:t xml:space="preserve">На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падставе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высокага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ўзроўню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развіцця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земляробства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рамёстваў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гандлю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багацелі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мясцовыя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феадалы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аб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чым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сведчаць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раскопкі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пахаванняў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Новагародчына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перажывала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эканамічны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ўздым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перыяд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нашэсця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ўсходніх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славян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манголаў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крыжакоў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Новагародская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зямля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была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адносна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бяспечнай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тэрыторыяй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гарады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вёскі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не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былі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ўшчэнт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разбураны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як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большасць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іншых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зямель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Русі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Тут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ратаваліся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ад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заваёўнікаў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шматлікія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бежанцы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што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ўзмацняла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прадукц</w:t>
      </w:r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ыйныя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сілы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Новагародскай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зямлі</w:t>
      </w:r>
      <w:proofErr w:type="spellEnd"/>
      <w:r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  <w:t xml:space="preserve">У той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жа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час па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шэрагу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прычын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страчвае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сваю былую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магутнасць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Полацкае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Гэта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заняпад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гандлёвага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шляху "з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варагаў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грэкі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", </w:t>
      </w:r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якім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рос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багацеў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Полацк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;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гэта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страта,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выніку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працяглай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барацьбы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з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крыжакамі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выхаду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Балтыйскае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мора,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гэта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аслабленне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ваеннага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патэнцыялу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выніку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эканамічнага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аслаблення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выніку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адбываецца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пераход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зелях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дзяржаўн</w:t>
      </w:r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а-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ўтваральнай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ініцыя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тывы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ад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Полацка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да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Новагародка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  <w:t xml:space="preserve">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гістарычнай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навуцы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здаўна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існавалі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розныя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тэарэтычныя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падыходы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да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праблемы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фарм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іравання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Вялікага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яго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этнічнай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прыналежнасці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Інтэрпрэтацыя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працэса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ўзнікнення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ВКЛ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значнай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ступені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залежала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не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толькі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ад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наяўнасці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знаходак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новых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дакументаў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але і ад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палітычных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прыхільнасцяў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навукоўцаў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а па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вялікаму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рахунку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ад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геапалітычных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рэалій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палітычнай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кан'юнктуры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ц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val="be-BY" w:eastAsia="ru-RU"/>
        </w:rPr>
        <w:t>і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іншыя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часы.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Можна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выдзеліць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6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асноўных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канцэпцый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па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праблеме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фарм</w:t>
      </w:r>
      <w:proofErr w:type="gram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іравання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ВКЛ: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1).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"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заваявання</w:t>
      </w:r>
      <w:proofErr w:type="spellEnd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"(</w:t>
      </w:r>
      <w:proofErr w:type="spellStart"/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альбо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"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"),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адпаведнасці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з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якой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заходнія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землі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старажытнай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Русі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былі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захоплены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літоўскімі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князямі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пад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час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аслаблення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Русі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міжусобіцамі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мангола-татарскім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заваяваннем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Гэта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як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лічыць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вядомы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гіс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торык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М.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Ермаловіч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узнікла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1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val="be-BY" w:eastAsia="ru-RU"/>
        </w:rPr>
        <w:t>6</w:t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ст.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Расіі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абгрунтоўвала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неабходнасць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"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вызвалення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спрадвечна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рускіх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земляў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" ад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польск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заваёўнікаў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Крыху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пакалебленая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20-я г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г. ХХ ст.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пад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час "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беларусізацы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val="be-BY" w:eastAsia="ru-RU"/>
        </w:rPr>
        <w:t>і</w:t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",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гэта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ўсё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ж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заставалася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пануючай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афіцыйнай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савецкія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часы. Яна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падтрымлівалася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літоўскімі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адраджэнцамі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таму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што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надавала вагу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гонар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літоўскаму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адраджэнскаму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руху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lastRenderedPageBreak/>
        <w:t xml:space="preserve">2).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"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Русі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" мела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месца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рускай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гістарычнай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літаратуры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прыватнасці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працах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аднаго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з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буйнейшых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рускіх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гісторыкаў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Х1Х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ст</w:t>
      </w:r>
      <w:proofErr w:type="spellEnd"/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– С.М.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Салаўёва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Канстатуючы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пануючае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становішча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ВКЛ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усходнеславянскага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элемента (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насельніцтва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тэрыторыі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мовы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),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Салаўёў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выкарыстоўваў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назвы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Русь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Русь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Маскоўская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падкрэсліваючы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геапалітычнае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саперніцтва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перамогу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этай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барацьбе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Рус</w:t>
      </w:r>
      <w:proofErr w:type="gram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Маскоўскай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3).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"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літоўска-рускай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" не выключала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літоўцаў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з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працэса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ўтварэння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развіцця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ВКЛ, але па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сутнасці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ігнаравала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ўтварэнне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складзе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ВКЛ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этнасу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ролю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яго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продкаў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ўтварэнні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Усе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ўсходнеславянскія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народы,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меўшыя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дачыненне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да ВКЛ,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называліся</w:t>
      </w:r>
      <w:proofErr w:type="spellEnd"/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"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рускімі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".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Тэрмін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літоўска-руская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дзяржава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ўжываўся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У. </w:t>
      </w:r>
      <w:proofErr w:type="spellStart"/>
      <w:proofErr w:type="gram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</w:t>
      </w:r>
      <w:proofErr w:type="gram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ічэтам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4).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"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беларуска-літоўскай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"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абгрунтоўвалася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20-я гг. ХХ ст. У.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Ігнатоўскім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зараз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прытрымліваецца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В.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Насевіч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ўплыў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на думку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прыхільнікаў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пераважаў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па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тэрыторыі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насельніцтву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ўзроўню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эканамічнага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культурнага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развіцця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зямель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праяўляўся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афіцыйным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статусе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старажытнай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мовы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ўлыў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на думку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прыхільнікаў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пераважаў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палітычным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жыцці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(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княская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дынастыя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пераважны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</w:t>
      </w:r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плыў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ітоўскіх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магнатаў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у органах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улады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), у войску.</w:t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  <w:t xml:space="preserve">5).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"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" ("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беларуская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")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сцвярджае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што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з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самага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пачатку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ВКЛ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фарм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іравалася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як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продкаў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якія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той час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называліся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ліцвінамі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Гэта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ўзнікае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20-х гг. ХХ ст.,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прыхільнікамі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былі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В.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Ластоўскі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(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называў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наш народ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крывічамі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), У.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Доўнар-Запольскі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ХХ ст.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канцэпцыю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найбольш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поўна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абгрунтаваў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М.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Ермаловіч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падставе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вывучэння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дакументаў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ісаў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што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гістарычныя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крыніцы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не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пацвярджаюць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заваявання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зямель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наадварот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сведчаць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аб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заваяванні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сучасных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зямель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Новагародскім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княствам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На думку М.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Ермаловіча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значнай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перашкодай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для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аб'ектыўнага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асвятлення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працэсу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ўтварэння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ВКЛ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з'яўляецца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атаясамліванне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сучаснай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тэрыторыі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з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летапіснай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Літвой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якая,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даказвае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М.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Ермаловіч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знаходзілася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тэрыторыі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сучаснай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паміж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Слонімам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Маладзечна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была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часткаю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тэрыторыі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на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якой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фарм</w:t>
      </w:r>
      <w:proofErr w:type="gram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іраваўся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беларускі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этнас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br/>
      </w:r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6).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полі</w:t>
      </w:r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этн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ічнай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найперш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беларуска-літоўскай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альбо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літоўска-беларускай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("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цэнтрысцкая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")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імкнецца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пераадолець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крайнасці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іншых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канцэпцый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Так,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удзельнікі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міжнароднага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круглага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стала па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тэме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"Беларусь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Вялікім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княстве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Літоўскім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адбыўся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Мінску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1992 г.,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адзначылі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што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першай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палове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ХІІІ ст.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верхнім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Панямонні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ўзнікла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беларуска-літоўскае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гаспадарства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з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цэнтрам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Новагародку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якое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стала ядром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магутнай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шматнацыянальнай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еўрапейскай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–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Вялікага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Літоўскага</w:t>
      </w:r>
      <w:proofErr w:type="spellEnd"/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Рускага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Жамойцкага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іншых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зямель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(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скарочана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–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Вялікага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).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Вялікім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княстве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назва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"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"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тады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адносілася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да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тэрыторыі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верхняга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сярэдняга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Панямоння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пад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"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Руссю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"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разумелася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верхняе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Падзвінне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Падняпроўе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Сучасныя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заходнія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этн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ічна-літоўскія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землі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–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Жмудзь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–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былі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канчаткова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далучаны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да ВКЛ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першай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палове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ХУ ст.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яго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склад з другой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паловы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ХУ да 60-х гг. ХУІ ст.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уваходзіла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частка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ўкраінскіх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зямель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(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Валынь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Падолле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Кіеўшчына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). Усе народы,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адзначалася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ў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выніковым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дакуменце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круглага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стала,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якія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прымалі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ўдзел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палітычным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эканамічным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культурным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жыцці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Вялікага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княства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а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найперш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з'яўляюцца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гістарычнымі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спадкаемцамі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гэтай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Таму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было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вырашана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называць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супольнае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дзяржаўнае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ўтварэнне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як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Беларуска-літоўскую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альбо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што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раўназначна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Літоўска-беларускую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дзяржаву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proofErr w:type="gram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ул</w:t>
      </w:r>
      <w:proofErr w:type="gram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ічваючы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пры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гэтым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вялікі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ўклад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ўносіў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ўкраінскі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народ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яе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палітычнае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і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культурнае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развіццё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(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Беларусістыка</w:t>
      </w:r>
      <w:proofErr w:type="spellEnd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//Беларусь у </w:t>
      </w:r>
      <w:proofErr w:type="spellStart"/>
      <w:r w:rsidRPr="00142627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Вялікі</w:t>
      </w:r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м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княстве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Літоўскім</w:t>
      </w:r>
      <w:proofErr w:type="spellEnd"/>
      <w:r w:rsidR="00991039" w:rsidRPr="00991039">
        <w:rPr>
          <w:rFonts w:ascii="Century Gothic" w:eastAsia="Times New Roman" w:hAnsi="Century Gothic" w:cs="Arial"/>
          <w:color w:val="000000"/>
          <w:sz w:val="23"/>
          <w:szCs w:val="23"/>
          <w:lang w:eastAsia="ru-RU"/>
        </w:rPr>
        <w:t>.</w:t>
      </w:r>
    </w:p>
    <w:p w:rsidR="007A2ED9" w:rsidRPr="00991039" w:rsidRDefault="007A2ED9" w:rsidP="00142627">
      <w:pPr>
        <w:ind w:left="-1134" w:right="-284"/>
        <w:rPr>
          <w:sz w:val="23"/>
          <w:szCs w:val="23"/>
        </w:rPr>
      </w:pPr>
    </w:p>
    <w:sectPr w:rsidR="007A2ED9" w:rsidRPr="00991039" w:rsidSect="00142627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150F0"/>
    <w:multiLevelType w:val="multilevel"/>
    <w:tmpl w:val="8F5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27"/>
    <w:rsid w:val="00142627"/>
    <w:rsid w:val="007A2ED9"/>
    <w:rsid w:val="0099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5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2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2020-02-19T13:26:00Z</dcterms:created>
  <dcterms:modified xsi:type="dcterms:W3CDTF">2020-02-19T13:47:00Z</dcterms:modified>
</cp:coreProperties>
</file>