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“Брестский государственный технический университет”</w:t>
      </w:r>
    </w:p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ИИТ</w:t>
      </w: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</w:p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Линейная искусственная нейронная сеть.</w:t>
      </w:r>
    </w:p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Процедура обучения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Розенблатта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123E77">
      <w:pPr>
        <w:spacing w:after="0" w:line="240" w:lineRule="auto"/>
        <w:ind w:left="8496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</w:t>
      </w:r>
    </w:p>
    <w:p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</w:t>
      </w:r>
    </w:p>
    <w:p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Студент 4 курса</w:t>
      </w:r>
    </w:p>
    <w:p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Факультета ЭИС</w:t>
      </w:r>
    </w:p>
    <w:p w:rsidR="00250D83" w:rsidRDefault="008623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Группы АС – 56</w:t>
      </w:r>
    </w:p>
    <w:p w:rsidR="00250D83" w:rsidRDefault="008623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Пунько Г. А.</w:t>
      </w:r>
    </w:p>
    <w:p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Проверил:</w:t>
      </w:r>
    </w:p>
    <w:p w:rsidR="00250D83" w:rsidRDefault="008623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Савицкий Ю. В. </w:t>
      </w:r>
    </w:p>
    <w:p w:rsidR="00250D83" w:rsidRDefault="00250D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8623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Брест 2022</w:t>
      </w: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50D83" w:rsidRPr="008623A1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23A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Цель работы: </w:t>
      </w: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Исследование принципа построения, обучения и функционирования нейронной сети, реализующей однослойный </w:t>
      </w:r>
      <w:proofErr w:type="spellStart"/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перcептрон</w:t>
      </w:r>
      <w:proofErr w:type="spellEnd"/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Розенблатта</w:t>
      </w:r>
      <w:proofErr w:type="spellEnd"/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, для решения функции AND и OR.</w:t>
      </w:r>
    </w:p>
    <w:p w:rsidR="00250D83" w:rsidRPr="008623A1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50D83" w:rsidRPr="008623A1" w:rsidRDefault="00123E7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8623A1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Задание.</w:t>
      </w:r>
    </w:p>
    <w:p w:rsidR="008623A1" w:rsidRPr="008623A1" w:rsidRDefault="00123E77" w:rsidP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</w:t>
      </w:r>
      <w:r w:rsidR="008623A1"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Написать на любом языке высокого уровня программу моделирования персептрона </w:t>
      </w:r>
      <w:proofErr w:type="spellStart"/>
      <w:r w:rsidR="008623A1"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Розенблатта</w:t>
      </w:r>
      <w:proofErr w:type="spellEnd"/>
      <w:r w:rsidR="008623A1"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для линейного разбиения множества точек на два класса. Программа также должна обеспечить проверку правильности линейного разбиения множества точек на два класса.</w:t>
      </w: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50D83" w:rsidRPr="008623A1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Варианты заданий приведены в следующей таблице:</w:t>
      </w: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8623A1" w:rsidTr="00231834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ind w:firstLine="0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№ варианта</w:t>
            </w:r>
          </w:p>
        </w:tc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ind w:firstLine="0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Точка 1 (1,1)</w:t>
            </w:r>
          </w:p>
        </w:tc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ind w:firstLine="0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Точка 2 (-1, 1)</w:t>
            </w:r>
          </w:p>
        </w:tc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ind w:firstLine="0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Точка 3 (-1, -1)</w:t>
            </w:r>
          </w:p>
        </w:tc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ind w:firstLine="0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Точка 4 (1, -1)</w:t>
            </w:r>
          </w:p>
        </w:tc>
      </w:tr>
      <w:tr w:rsidR="008623A1" w:rsidTr="00231834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11</w:t>
            </w:r>
          </w:p>
        </w:tc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-1</w:t>
            </w:r>
          </w:p>
        </w:tc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:rsidR="008623A1" w:rsidRPr="008623A1" w:rsidRDefault="008623A1" w:rsidP="00231834">
            <w:pPr>
              <w:pStyle w:val="Normal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1</w:t>
            </w:r>
          </w:p>
        </w:tc>
      </w:tr>
    </w:tbl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50D83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Код программы:</w:t>
      </w:r>
    </w:p>
    <w:p w:rsidR="008623A1" w:rsidRP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ZW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Файл</w:t>
      </w:r>
      <w:r w:rsidRPr="008623A1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ZW"/>
        </w:rPr>
        <w:t>Program.cs</w:t>
      </w:r>
      <w:proofErr w:type="spellEnd"/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IMOD_LAB1;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 0.3d;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= 0.6d;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w =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[2] { 0.2d, 0.3d};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[,] x =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[4, 2] { { 1, 1 }, { -1, 1 }, { -1, -1 }, { 1, -1 } };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e =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[4] { 1, -1, 1, 1 };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Test.Learning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(w, a, T, e, x);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Checking(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1, 1, res.Item1, res.Item2);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Checking(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-1, 1, res.Item1, res.Item2);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Checking(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-1, -1, res.Item1, res.Item2);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Checking(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1, -1, res.Item1, res.Item2);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Checking(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x1,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x2,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 w,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T)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x1 * w[0] + x2 * w[1] - T;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 = 0;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 &gt;= 0)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y = 1;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y = -1;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{x1}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{x2}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| y =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{ y }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81E6F" w:rsidRDefault="008623A1" w:rsidP="008623A1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8623A1" w:rsidRDefault="008623A1" w:rsidP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ZW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Файл</w:t>
      </w:r>
      <w:r w:rsidRPr="008623A1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ZW"/>
        </w:rPr>
        <w:t>Test.cs</w:t>
      </w:r>
      <w:proofErr w:type="spellEnd"/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IMOD_LAB1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internal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  <w:lang w:val="en-US"/>
        </w:rPr>
        <w:t>Test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[],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) Learning(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 w,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T,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 e,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[,] x)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equel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 = 0;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equel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4)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equel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x[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, 0] * w[0] + x[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, 1] * w[1] - T;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 &gt;= 0) y = 1;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 = -1;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w[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0] -= a * x[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, 0] * (y - e[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]);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w[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1] -= a * x[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, 1] * (y - e[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]);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T += a * (y - e[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]);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(y == e[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])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equel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1;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en-US"/>
        </w:rPr>
        <w:t>Веса</w:t>
      </w:r>
      <w:proofErr w:type="spellEnd"/>
      <w:r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{w[0]}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|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{w[1]}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en-US"/>
        </w:rPr>
        <w:t>nПорог</w:t>
      </w:r>
      <w:proofErr w:type="spellEnd"/>
      <w:r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{T}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en-US"/>
        </w:rPr>
        <w:t>nВходные</w:t>
      </w:r>
      <w:proofErr w:type="spellEnd"/>
      <w:r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en-US"/>
        </w:rPr>
        <w:t>значения</w:t>
      </w:r>
      <w:proofErr w:type="spellEnd"/>
      <w:r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{x[i,0]}{x[i,1]}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| y =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{y}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 = (w, T);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res;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8623A1" w:rsidRDefault="008623A1" w:rsidP="00862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8623A1" w:rsidRP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r w:rsidRPr="008623A1">
        <w:rPr>
          <w:rFonts w:ascii="Times New Roman" w:eastAsia="Times New Roman" w:hAnsi="Times New Roman" w:cs="Times New Roman"/>
          <w:color w:val="000000"/>
          <w:sz w:val="24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2965450</wp:posOffset>
            </wp:positionH>
            <wp:positionV relativeFrom="paragraph">
              <wp:posOffset>67310</wp:posOffset>
            </wp:positionV>
            <wp:extent cx="2686425" cy="5439534"/>
            <wp:effectExtent l="0" t="0" r="0" b="0"/>
            <wp:wrapTight wrapText="bothSides">
              <wp:wrapPolygon edited="0">
                <wp:start x="0" y="0"/>
                <wp:lineTo x="0" y="21560"/>
                <wp:lineTo x="21447" y="21560"/>
                <wp:lineTo x="214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266065</wp:posOffset>
            </wp:positionV>
            <wp:extent cx="2950210" cy="5318760"/>
            <wp:effectExtent l="0" t="0" r="0" b="0"/>
            <wp:wrapTight wrapText="bothSides">
              <wp:wrapPolygon edited="0">
                <wp:start x="0" y="0"/>
                <wp:lineTo x="0" y="21507"/>
                <wp:lineTo x="21479" y="21507"/>
                <wp:lineTo x="2147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Результат работы программы:</w:t>
      </w:r>
    </w:p>
    <w:p w:rsidR="009B1919" w:rsidRDefault="009B19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50D83" w:rsidRPr="008623A1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Вывод</w:t>
      </w:r>
      <w:r w:rsidRPr="008623A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был исследован принцип построения, обучения и функционирования нейронной сети, реализующей однослойный </w:t>
      </w:r>
      <w:proofErr w:type="spellStart"/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перcептрон</w:t>
      </w:r>
      <w:proofErr w:type="spellEnd"/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Розенблатта</w:t>
      </w:r>
      <w:proofErr w:type="spellEnd"/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, для решения функции AND и OR.</w:t>
      </w:r>
    </w:p>
    <w:sectPr w:rsidR="00250D83" w:rsidRPr="00862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50D83"/>
    <w:rsid w:val="00123E77"/>
    <w:rsid w:val="00250D83"/>
    <w:rsid w:val="008623A1"/>
    <w:rsid w:val="009B1919"/>
    <w:rsid w:val="00A8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850A"/>
  <w15:docId w15:val="{3EB7627E-33B9-4D96-B3DB-A392668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Normal">
    <w:name w:val="Normal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</cp:lastModifiedBy>
  <cp:revision>4</cp:revision>
  <cp:lastPrinted>2016-09-27T07:55:00Z</cp:lastPrinted>
  <dcterms:created xsi:type="dcterms:W3CDTF">2016-09-27T07:41:00Z</dcterms:created>
  <dcterms:modified xsi:type="dcterms:W3CDTF">2022-10-19T15:53:00Z</dcterms:modified>
</cp:coreProperties>
</file>