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84" w:rsidRDefault="00ED4A84" w:rsidP="00ED4A84">
      <w:pPr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ED4A84" w:rsidRPr="00913E83" w:rsidRDefault="00ED4A84" w:rsidP="00ED4A84">
      <w:pPr>
        <w:pStyle w:val="a3"/>
        <w:numPr>
          <w:ilvl w:val="0"/>
          <w:numId w:val="1"/>
        </w:numPr>
        <w:ind w:left="0" w:right="-284" w:firstLine="0"/>
        <w:rPr>
          <w:rFonts w:ascii="Times New Roman" w:hAnsi="Times New Roman" w:cs="Times New Roman"/>
          <w:lang w:val="en-US"/>
        </w:rPr>
      </w:pPr>
      <w:r w:rsidRPr="00913E83">
        <w:rPr>
          <w:rFonts w:ascii="Times New Roman" w:hAnsi="Times New Roman" w:cs="Times New Roman"/>
        </w:rPr>
        <w:t xml:space="preserve">Область применения . . . . . . . . . . . . . . . . . . . . . . . . . . . . . . . . . . . . . . . . . . . . . . . . </w:t>
      </w:r>
      <w:proofErr w:type="gramStart"/>
      <w:r w:rsidRPr="00913E83">
        <w:rPr>
          <w:rFonts w:ascii="Times New Roman" w:hAnsi="Times New Roman" w:cs="Times New Roman"/>
        </w:rPr>
        <w:t>. . . .</w:t>
      </w:r>
      <w:proofErr w:type="gramEnd"/>
      <w:r w:rsidRPr="00913E83">
        <w:rPr>
          <w:rFonts w:ascii="Times New Roman" w:hAnsi="Times New Roman" w:cs="Times New Roman"/>
        </w:rPr>
        <w:t xml:space="preserve"> .1</w:t>
      </w:r>
    </w:p>
    <w:p w:rsidR="00ED4A84" w:rsidRPr="00913E83" w:rsidRDefault="00ED4A84" w:rsidP="00ED4A84">
      <w:pPr>
        <w:pStyle w:val="a3"/>
        <w:numPr>
          <w:ilvl w:val="0"/>
          <w:numId w:val="1"/>
        </w:numPr>
        <w:ind w:left="0" w:right="-284" w:firstLine="0"/>
        <w:rPr>
          <w:rFonts w:ascii="Times New Roman" w:hAnsi="Times New Roman" w:cs="Times New Roman"/>
          <w:lang w:val="en-US"/>
        </w:rPr>
      </w:pPr>
      <w:r w:rsidRPr="00913E83">
        <w:rPr>
          <w:rFonts w:ascii="Times New Roman" w:hAnsi="Times New Roman" w:cs="Times New Roman"/>
        </w:rPr>
        <w:t>Термины и определения</w:t>
      </w:r>
    </w:p>
    <w:p w:rsidR="00ED4A84" w:rsidRPr="00913E83" w:rsidRDefault="00ED4A84" w:rsidP="00ED4A84">
      <w:pPr>
        <w:pStyle w:val="a3"/>
        <w:numPr>
          <w:ilvl w:val="0"/>
          <w:numId w:val="1"/>
        </w:numPr>
        <w:ind w:left="0" w:right="-284" w:firstLine="0"/>
        <w:rPr>
          <w:rFonts w:ascii="Times New Roman" w:hAnsi="Times New Roman" w:cs="Times New Roman"/>
          <w:lang w:val="en-US"/>
        </w:rPr>
      </w:pPr>
      <w:r w:rsidRPr="00913E83">
        <w:rPr>
          <w:rFonts w:ascii="Times New Roman" w:hAnsi="Times New Roman" w:cs="Times New Roman"/>
        </w:rPr>
        <w:t>Политика безопасности</w:t>
      </w:r>
    </w:p>
    <w:p w:rsidR="00ED4A84" w:rsidRPr="00913E83" w:rsidRDefault="00ED4A84" w:rsidP="00ED4A84">
      <w:pPr>
        <w:pStyle w:val="a3"/>
        <w:numPr>
          <w:ilvl w:val="1"/>
          <w:numId w:val="1"/>
        </w:numPr>
        <w:ind w:left="142" w:right="-284" w:firstLine="0"/>
        <w:rPr>
          <w:rFonts w:ascii="Times New Roman" w:hAnsi="Times New Roman" w:cs="Times New Roman"/>
          <w:lang w:val="en-US"/>
        </w:rPr>
      </w:pPr>
      <w:r w:rsidRPr="00913E83">
        <w:rPr>
          <w:rFonts w:ascii="Times New Roman" w:hAnsi="Times New Roman" w:cs="Times New Roman"/>
        </w:rPr>
        <w:t>Политика информационной безопасности</w:t>
      </w:r>
    </w:p>
    <w:p w:rsidR="00ED4A84" w:rsidRPr="00913E83" w:rsidRDefault="00ED4A84" w:rsidP="00ED4A84">
      <w:pPr>
        <w:pStyle w:val="a3"/>
        <w:numPr>
          <w:ilvl w:val="0"/>
          <w:numId w:val="1"/>
        </w:numPr>
        <w:ind w:left="0" w:right="-284" w:firstLine="0"/>
        <w:rPr>
          <w:rFonts w:ascii="Times New Roman" w:hAnsi="Times New Roman" w:cs="Times New Roman"/>
          <w:lang w:val="en-US"/>
        </w:rPr>
      </w:pPr>
      <w:r w:rsidRPr="00913E83">
        <w:rPr>
          <w:rFonts w:ascii="Times New Roman" w:hAnsi="Times New Roman" w:cs="Times New Roman"/>
        </w:rPr>
        <w:t>Организационные вопросы безопасности</w:t>
      </w:r>
    </w:p>
    <w:p w:rsidR="00ED4A84" w:rsidRPr="00913E83" w:rsidRDefault="00ED4A84" w:rsidP="00ED4A84">
      <w:pPr>
        <w:pStyle w:val="a3"/>
        <w:numPr>
          <w:ilvl w:val="1"/>
          <w:numId w:val="1"/>
        </w:numPr>
        <w:ind w:left="142" w:right="-284" w:firstLine="0"/>
        <w:rPr>
          <w:rFonts w:ascii="Times New Roman" w:hAnsi="Times New Roman" w:cs="Times New Roman"/>
          <w:lang w:val="en-US"/>
        </w:rPr>
      </w:pPr>
      <w:r w:rsidRPr="00913E83">
        <w:rPr>
          <w:rFonts w:ascii="Times New Roman" w:hAnsi="Times New Roman" w:cs="Times New Roman"/>
        </w:rPr>
        <w:t>Организационная инфраструктура информационной безопасности</w:t>
      </w:r>
    </w:p>
    <w:p w:rsidR="00ED4A84" w:rsidRPr="00913E83" w:rsidRDefault="00ED4A84" w:rsidP="00ED4A84">
      <w:pPr>
        <w:pStyle w:val="a3"/>
        <w:numPr>
          <w:ilvl w:val="1"/>
          <w:numId w:val="1"/>
        </w:numPr>
        <w:ind w:left="142" w:right="-284" w:firstLine="0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 xml:space="preserve"> Обеспечение безопасности при наличии доступа к информационным системам сторонних организаций</w:t>
      </w:r>
    </w:p>
    <w:p w:rsidR="00ED4A84" w:rsidRPr="00913E83" w:rsidRDefault="00ED4A84" w:rsidP="00ED4A84">
      <w:pPr>
        <w:pStyle w:val="a3"/>
        <w:numPr>
          <w:ilvl w:val="1"/>
          <w:numId w:val="1"/>
        </w:numPr>
        <w:ind w:left="142" w:right="-284" w:firstLine="0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Привлечение сторонних организаций к обработке информации (аутсорсинг)</w:t>
      </w:r>
    </w:p>
    <w:p w:rsidR="00ED4A84" w:rsidRPr="00913E83" w:rsidRDefault="00ED4A84" w:rsidP="00ED4A84">
      <w:pPr>
        <w:pStyle w:val="a3"/>
        <w:numPr>
          <w:ilvl w:val="0"/>
          <w:numId w:val="1"/>
        </w:numPr>
        <w:ind w:left="142" w:right="-284" w:hanging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Классификация и управление активами</w:t>
      </w:r>
      <w:r w:rsidRPr="00913E83">
        <w:rPr>
          <w:rFonts w:ascii="Times New Roman" w:hAnsi="Times New Roman" w:cs="Times New Roman"/>
        </w:rPr>
        <w:br/>
        <w:t>5.1. Учет активов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5.2. Классификация информации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6. Вопросы безопасности, связанные с персоналом</w:t>
      </w:r>
      <w:r w:rsidRPr="00913E8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Pr="00913E83">
        <w:rPr>
          <w:rFonts w:ascii="Times New Roman" w:hAnsi="Times New Roman" w:cs="Times New Roman"/>
        </w:rPr>
        <w:t>6.1. Учет вопросов безопасности в должностных обязанностях и при найме персонала.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13E83">
        <w:rPr>
          <w:rFonts w:ascii="Times New Roman" w:hAnsi="Times New Roman" w:cs="Times New Roman"/>
        </w:rPr>
        <w:t>6.2. Обучение пользователей.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 xml:space="preserve">   6.3. Реагирование на инциденты нарушения информационной безопасности и сбои.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7. Физическая защита и защита от воздействий окружающей среды.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 xml:space="preserve">  7.1. Охраняемые зоны.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 xml:space="preserve">  7.2. Безопасность оборудования.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13E83">
        <w:rPr>
          <w:rFonts w:ascii="Times New Roman" w:hAnsi="Times New Roman" w:cs="Times New Roman"/>
        </w:rPr>
        <w:t>7.3. Общие мероприятия по управлению информационной безопасностью.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8. Управление передачей данных и операционной деятельностью.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8.1. Операционные процедуры и обязанности.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8.2. Планирование нагрузки и приемка систем.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8.3. Защита от вредоносного программного обеспечения.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913E83">
        <w:rPr>
          <w:rFonts w:ascii="Times New Roman" w:hAnsi="Times New Roman" w:cs="Times New Roman"/>
        </w:rPr>
        <w:t>.4. Вспомогательные операции</w:t>
      </w:r>
      <w:r>
        <w:rPr>
          <w:rFonts w:ascii="Times New Roman" w:hAnsi="Times New Roman" w:cs="Times New Roman"/>
        </w:rPr>
        <w:br/>
        <w:t xml:space="preserve">   </w:t>
      </w:r>
      <w:r w:rsidRPr="00913E83">
        <w:rPr>
          <w:rFonts w:ascii="Times New Roman" w:hAnsi="Times New Roman" w:cs="Times New Roman"/>
        </w:rPr>
        <w:t>8.5. Управление сетевыми ресурсами.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8.6. Безопасность носителей информации.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8.7. Обмен информацией и программным обеспечением.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9. Контроль доступа.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9.1. Требование бизнеса по обеспечению контроля в отношении логического доступа.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9.2. Контроль в отношении доступа пользователей.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9.3. Обязанности пользователей.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9.4. Контроль сетевого доступа.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9.5.  Контроль доступа к операционной системе.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9.6. Контроль доступа к приложениям.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9.7. Мониторинг доступа и использования системы.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 xml:space="preserve">9.8. Работа </w:t>
      </w:r>
      <w:proofErr w:type="gramStart"/>
      <w:r w:rsidRPr="00913E83">
        <w:rPr>
          <w:rFonts w:ascii="Times New Roman" w:hAnsi="Times New Roman" w:cs="Times New Roman"/>
        </w:rPr>
        <w:t>с переносными устройствами</w:t>
      </w:r>
      <w:proofErr w:type="gramEnd"/>
      <w:r w:rsidRPr="00913E83">
        <w:rPr>
          <w:rFonts w:ascii="Times New Roman" w:hAnsi="Times New Roman" w:cs="Times New Roman"/>
        </w:rPr>
        <w:t xml:space="preserve"> и работа в дистанционном режиме.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10. Разработка и обслуживание систем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10.1. Требования к безопасности системы.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10.2. Безопасность в прикладных системах.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10.3. Меры защиты информации, связанные с использованием криптографии.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10.4. Безопасность системных файлов.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10.5. Безопасность в процессах разработки и поддержки.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11. Управление непрерывностью бизнеса.</w:t>
      </w:r>
    </w:p>
    <w:p w:rsidR="00ED4A84" w:rsidRPr="00913E83" w:rsidRDefault="00ED4A84" w:rsidP="00ED4A84">
      <w:pPr>
        <w:pStyle w:val="a3"/>
        <w:ind w:left="0" w:right="-284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12. Соответствие требованиям.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12.1. Соответствие требованиям законодательства.</w:t>
      </w:r>
      <w:r w:rsidRPr="00913E83"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 xml:space="preserve">  </w:t>
      </w:r>
      <w:r w:rsidRPr="00913E83">
        <w:rPr>
          <w:rFonts w:ascii="Times New Roman" w:hAnsi="Times New Roman" w:cs="Times New Roman"/>
        </w:rPr>
        <w:t>12.2. Пересмотр политики безопасности и техническое соответствие требованиям безопасности</w:t>
      </w:r>
    </w:p>
    <w:p w:rsidR="00ED4A84" w:rsidRPr="00913E83" w:rsidRDefault="00ED4A84" w:rsidP="00ED4A84">
      <w:pPr>
        <w:pStyle w:val="a3"/>
        <w:ind w:left="0" w:right="-284" w:firstLine="142"/>
        <w:rPr>
          <w:rFonts w:ascii="Times New Roman" w:hAnsi="Times New Roman" w:cs="Times New Roman"/>
        </w:rPr>
      </w:pPr>
      <w:r w:rsidRPr="00913E83">
        <w:rPr>
          <w:rFonts w:ascii="Times New Roman" w:hAnsi="Times New Roman" w:cs="Times New Roman"/>
        </w:rPr>
        <w:t>12.3. Меры безопасности при проведении аудита</w:t>
      </w:r>
    </w:p>
    <w:p w:rsidR="00ED4A84" w:rsidRPr="00003095" w:rsidRDefault="00ED4A84" w:rsidP="00ED4A84">
      <w:pPr>
        <w:ind w:right="-284"/>
        <w:jc w:val="center"/>
        <w:rPr>
          <w:rFonts w:ascii="Arial" w:hAnsi="Arial" w:cs="Arial"/>
          <w:b/>
          <w:sz w:val="28"/>
          <w:szCs w:val="28"/>
        </w:rPr>
      </w:pPr>
      <w:r w:rsidRPr="00003095">
        <w:rPr>
          <w:rFonts w:ascii="Arial" w:hAnsi="Arial" w:cs="Arial"/>
          <w:b/>
          <w:sz w:val="28"/>
          <w:szCs w:val="28"/>
        </w:rPr>
        <w:lastRenderedPageBreak/>
        <w:t xml:space="preserve">НАЦИОНАЛЬНЫЙ  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Pr="00003095">
        <w:rPr>
          <w:rFonts w:ascii="Arial" w:hAnsi="Arial" w:cs="Arial"/>
          <w:b/>
          <w:sz w:val="28"/>
          <w:szCs w:val="28"/>
        </w:rPr>
        <w:t xml:space="preserve">  СТАНДАРТ      РОССИЙСКОЙ </w: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Pr="00003095">
        <w:rPr>
          <w:rFonts w:ascii="Arial" w:hAnsi="Arial" w:cs="Arial"/>
          <w:b/>
          <w:sz w:val="28"/>
          <w:szCs w:val="28"/>
        </w:rPr>
        <w:t xml:space="preserve"> ФЕДЕРАЦИИ</w:t>
      </w:r>
    </w:p>
    <w:p w:rsidR="00ED4A84" w:rsidRPr="00003095" w:rsidRDefault="00ED4A84" w:rsidP="00ED4A84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u w:val="thick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5AA2D" wp14:editId="3A0E468E">
                <wp:simplePos x="0" y="0"/>
                <wp:positionH relativeFrom="column">
                  <wp:posOffset>0</wp:posOffset>
                </wp:positionH>
                <wp:positionV relativeFrom="paragraph">
                  <wp:posOffset>12077</wp:posOffset>
                </wp:positionV>
                <wp:extent cx="5963697" cy="0"/>
                <wp:effectExtent l="0" t="38100" r="56515" b="381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697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C601B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5pt" to="469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" strokecolor="black [3200]" strokeweight="6pt">
                <v:stroke joinstyle="miter"/>
              </v:line>
            </w:pict>
          </mc:Fallback>
        </mc:AlternateContent>
      </w:r>
    </w:p>
    <w:p w:rsidR="00ED4A84" w:rsidRPr="00003095" w:rsidRDefault="00ED4A84" w:rsidP="00ED4A84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 w:rsidRPr="00003095">
        <w:rPr>
          <w:rFonts w:ascii="Times New Roman" w:hAnsi="Times New Roman" w:cs="Times New Roman"/>
          <w:sz w:val="24"/>
          <w:szCs w:val="24"/>
        </w:rPr>
        <w:t>Информационная технология</w:t>
      </w:r>
    </w:p>
    <w:p w:rsidR="00ED4A84" w:rsidRPr="00003095" w:rsidRDefault="00ED4A84" w:rsidP="00ED4A84">
      <w:pPr>
        <w:ind w:right="-284"/>
        <w:jc w:val="center"/>
        <w:rPr>
          <w:rFonts w:ascii="Arial" w:hAnsi="Arial" w:cs="Arial"/>
          <w:sz w:val="23"/>
          <w:szCs w:val="23"/>
        </w:rPr>
      </w:pPr>
      <w:r w:rsidRPr="00003095">
        <w:rPr>
          <w:rFonts w:ascii="Arial" w:hAnsi="Arial" w:cs="Arial"/>
          <w:sz w:val="23"/>
          <w:szCs w:val="23"/>
        </w:rPr>
        <w:t>ПРАКТИЧЕСКИЕ ПРАВИЛА УПРАВЛЕНИЯ ИНОРМАЦИОННОЙ БЕЗОПАСНОСТЬЮ</w:t>
      </w:r>
    </w:p>
    <w:p w:rsidR="00ED4A84" w:rsidRDefault="00ED4A84" w:rsidP="00ED4A84">
      <w:pPr>
        <w:ind w:righ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03095">
        <w:rPr>
          <w:rFonts w:ascii="Times New Roman" w:hAnsi="Times New Roman" w:cs="Times New Roman"/>
          <w:sz w:val="24"/>
          <w:szCs w:val="24"/>
          <w:lang w:val="en-US"/>
        </w:rPr>
        <w:t>Information technology. Code of practice for information</w:t>
      </w:r>
      <w:r w:rsidRPr="00003095">
        <w:rPr>
          <w:rFonts w:ascii="Times New Roman" w:hAnsi="Times New Roman" w:cs="Times New Roman"/>
          <w:sz w:val="24"/>
          <w:szCs w:val="24"/>
          <w:lang w:val="en-US"/>
        </w:rPr>
        <w:br/>
        <w:t>security management</w:t>
      </w:r>
    </w:p>
    <w:p w:rsidR="00ED4A84" w:rsidRPr="00ED4A84" w:rsidRDefault="00ED4A84" w:rsidP="00ED4A84">
      <w:pPr>
        <w:ind w:right="-284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ED4A84">
        <w:rPr>
          <w:rFonts w:ascii="Times New Roman" w:hAnsi="Times New Roman" w:cs="Times New Roman"/>
          <w:b/>
          <w:noProof/>
          <w:sz w:val="20"/>
          <w:szCs w:val="20"/>
          <w:u w:val="thick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37E23" wp14:editId="66EACED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63697" cy="0"/>
                <wp:effectExtent l="0" t="19050" r="3746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69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AFE25" id="Прямая соединительная линия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9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 w:rsidRPr="00ED4A84">
        <w:rPr>
          <w:rFonts w:ascii="Times New Roman" w:hAnsi="Times New Roman" w:cs="Times New Roman"/>
          <w:b/>
          <w:sz w:val="20"/>
          <w:szCs w:val="20"/>
        </w:rPr>
        <w:t>Дата введения – 2007 – 01- 01</w:t>
      </w:r>
    </w:p>
    <w:p w:rsidR="00ED4A84" w:rsidRDefault="00ED4A84" w:rsidP="00ED4A84">
      <w:pPr>
        <w:pStyle w:val="a3"/>
        <w:numPr>
          <w:ilvl w:val="0"/>
          <w:numId w:val="6"/>
        </w:numPr>
        <w:ind w:righ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095">
        <w:rPr>
          <w:rFonts w:ascii="Times New Roman" w:hAnsi="Times New Roman" w:cs="Times New Roman"/>
          <w:b/>
          <w:sz w:val="24"/>
          <w:szCs w:val="24"/>
        </w:rPr>
        <w:t>Область пр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003095">
        <w:rPr>
          <w:rFonts w:ascii="Times New Roman" w:hAnsi="Times New Roman" w:cs="Times New Roman"/>
          <w:b/>
          <w:sz w:val="24"/>
          <w:szCs w:val="24"/>
        </w:rPr>
        <w:t>менения.</w:t>
      </w:r>
    </w:p>
    <w:p w:rsidR="00ED4A84" w:rsidRPr="000020F3" w:rsidRDefault="00ED4A84" w:rsidP="000020F3">
      <w:pPr>
        <w:pStyle w:val="a3"/>
        <w:spacing w:line="240" w:lineRule="auto"/>
        <w:ind w:left="644" w:right="-284"/>
        <w:jc w:val="both"/>
        <w:rPr>
          <w:rFonts w:ascii="Times New Roman" w:hAnsi="Times New Roman" w:cs="Times New Roman"/>
          <w:b/>
        </w:rPr>
      </w:pPr>
    </w:p>
    <w:p w:rsidR="00ED4A84" w:rsidRPr="000020F3" w:rsidRDefault="00ED4A84" w:rsidP="000020F3">
      <w:pPr>
        <w:pStyle w:val="a3"/>
        <w:spacing w:line="240" w:lineRule="auto"/>
        <w:ind w:left="0" w:right="-284" w:firstLine="284"/>
        <w:jc w:val="both"/>
        <w:rPr>
          <w:rFonts w:ascii="Times New Roman" w:hAnsi="Times New Roman" w:cs="Times New Roman"/>
        </w:rPr>
      </w:pPr>
      <w:r w:rsidRPr="000020F3">
        <w:rPr>
          <w:rFonts w:ascii="Times New Roman" w:hAnsi="Times New Roman" w:cs="Times New Roman"/>
        </w:rPr>
        <w:t>Настоящий стандарт устанавливает рекомендации по управлению информационной безопасностью лицам, ответственным за поддержку решений безопасности в организации. Он предназначен для обеспечения общих основ для разработки стандартов безопасности и выбора практических мероприятий по управление безопасностью в организации, а также в интересах обеспечения доверия в деловых отношениях между организациями. Рекомендации настоящего стандарта следует выбирать и использовать в соответствии с действующим законодательством.</w:t>
      </w:r>
    </w:p>
    <w:p w:rsidR="00ED4A84" w:rsidRDefault="00ED4A84" w:rsidP="00ED4A84">
      <w:pPr>
        <w:pStyle w:val="a3"/>
        <w:ind w:left="0" w:right="-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ED4A84" w:rsidRPr="00ED4A84" w:rsidRDefault="00ED4A84" w:rsidP="00ED4A84">
      <w:pPr>
        <w:pStyle w:val="a3"/>
        <w:numPr>
          <w:ilvl w:val="0"/>
          <w:numId w:val="5"/>
        </w:numPr>
        <w:ind w:righ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D4A84">
        <w:rPr>
          <w:rFonts w:ascii="Times New Roman" w:hAnsi="Times New Roman" w:cs="Times New Roman"/>
          <w:b/>
          <w:sz w:val="24"/>
          <w:szCs w:val="24"/>
        </w:rPr>
        <w:t>Термины и определения</w:t>
      </w:r>
    </w:p>
    <w:p w:rsidR="00ED4A84" w:rsidRDefault="00ED4A84" w:rsidP="00ED4A84">
      <w:pPr>
        <w:pStyle w:val="a3"/>
        <w:ind w:left="0" w:right="-284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4A84" w:rsidRPr="000020F3" w:rsidRDefault="00ED4A84" w:rsidP="000020F3">
      <w:pPr>
        <w:pStyle w:val="a3"/>
        <w:spacing w:line="240" w:lineRule="auto"/>
        <w:ind w:left="0" w:right="-284" w:firstLine="284"/>
        <w:jc w:val="both"/>
        <w:rPr>
          <w:rFonts w:ascii="Times New Roman" w:hAnsi="Times New Roman" w:cs="Times New Roman"/>
        </w:rPr>
      </w:pPr>
      <w:r w:rsidRPr="000020F3">
        <w:rPr>
          <w:rFonts w:ascii="Times New Roman" w:hAnsi="Times New Roman" w:cs="Times New Roman"/>
        </w:rPr>
        <w:t xml:space="preserve">В настоящем стандарте применены следующие термины с соответствующими определениями: </w:t>
      </w:r>
    </w:p>
    <w:p w:rsidR="00ED4A84" w:rsidRPr="000020F3" w:rsidRDefault="00ED4A84" w:rsidP="000020F3">
      <w:pPr>
        <w:pStyle w:val="a3"/>
        <w:numPr>
          <w:ilvl w:val="1"/>
          <w:numId w:val="3"/>
        </w:numPr>
        <w:spacing w:line="240" w:lineRule="auto"/>
        <w:ind w:left="0" w:right="-284" w:firstLine="284"/>
        <w:jc w:val="both"/>
        <w:rPr>
          <w:rFonts w:ascii="Times New Roman" w:hAnsi="Times New Roman" w:cs="Times New Roman"/>
        </w:rPr>
      </w:pPr>
      <w:r w:rsidRPr="000020F3">
        <w:rPr>
          <w:rFonts w:ascii="Times New Roman" w:hAnsi="Times New Roman" w:cs="Times New Roman"/>
          <w:b/>
        </w:rPr>
        <w:t>информационная безопасность</w:t>
      </w:r>
      <w:r w:rsidRPr="000020F3">
        <w:rPr>
          <w:rFonts w:ascii="Times New Roman" w:hAnsi="Times New Roman" w:cs="Times New Roman"/>
        </w:rPr>
        <w:t xml:space="preserve">: Защита конфиденциальности, целостности и доступности информации. </w:t>
      </w:r>
    </w:p>
    <w:p w:rsidR="00ED4A84" w:rsidRPr="00CE5FA9" w:rsidRDefault="00ED4A84" w:rsidP="000020F3">
      <w:pPr>
        <w:spacing w:line="240" w:lineRule="auto"/>
        <w:ind w:right="-284"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CA72F" wp14:editId="11F682BB">
                <wp:simplePos x="0" y="0"/>
                <wp:positionH relativeFrom="column">
                  <wp:posOffset>-59690</wp:posOffset>
                </wp:positionH>
                <wp:positionV relativeFrom="paragraph">
                  <wp:posOffset>17145</wp:posOffset>
                </wp:positionV>
                <wp:extent cx="0" cy="795647"/>
                <wp:effectExtent l="19050" t="19050" r="19050" b="50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64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54DA7" id="Прямая соединительная линия 8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pt,1.35pt" to="-4.7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" strokecolor="black [3200]" strokeweight="2.25pt">
                <v:stroke joinstyle="miter"/>
              </v:line>
            </w:pict>
          </mc:Fallback>
        </mc:AlternateContent>
      </w:r>
      <w:r w:rsidRPr="00CE5FA9">
        <w:rPr>
          <w:rFonts w:ascii="Arial" w:hAnsi="Arial" w:cs="Arial"/>
          <w:sz w:val="20"/>
          <w:szCs w:val="20"/>
        </w:rPr>
        <w:t xml:space="preserve">Примечания </w:t>
      </w:r>
      <w:r w:rsidRPr="00CE5FA9">
        <w:rPr>
          <w:rFonts w:ascii="Arial" w:hAnsi="Arial" w:cs="Arial"/>
          <w:sz w:val="20"/>
          <w:szCs w:val="20"/>
        </w:rPr>
        <w:br/>
        <w:t xml:space="preserve">     1 </w:t>
      </w:r>
      <w:r w:rsidRPr="00CE5FA9">
        <w:rPr>
          <w:rFonts w:ascii="Arial" w:hAnsi="Arial" w:cs="Arial"/>
          <w:b/>
          <w:sz w:val="20"/>
          <w:szCs w:val="20"/>
        </w:rPr>
        <w:t>конфиденциальность</w:t>
      </w:r>
      <w:r w:rsidRPr="00CE5FA9">
        <w:rPr>
          <w:rFonts w:ascii="Arial" w:hAnsi="Arial" w:cs="Arial"/>
          <w:sz w:val="20"/>
          <w:szCs w:val="20"/>
        </w:rPr>
        <w:t xml:space="preserve">: Обеспечение доступа к информации только авторизованным пользователям. </w:t>
      </w:r>
      <w:r w:rsidRPr="00CE5FA9">
        <w:rPr>
          <w:rFonts w:ascii="Arial" w:hAnsi="Arial" w:cs="Arial"/>
          <w:sz w:val="20"/>
          <w:szCs w:val="20"/>
        </w:rPr>
        <w:br/>
        <w:t xml:space="preserve">     2 </w:t>
      </w:r>
      <w:r w:rsidRPr="00CE5FA9">
        <w:rPr>
          <w:rFonts w:ascii="Arial" w:hAnsi="Arial" w:cs="Arial"/>
          <w:b/>
          <w:sz w:val="20"/>
          <w:szCs w:val="20"/>
        </w:rPr>
        <w:t>целостность</w:t>
      </w:r>
      <w:r w:rsidRPr="00CE5FA9">
        <w:rPr>
          <w:rFonts w:ascii="Arial" w:hAnsi="Arial" w:cs="Arial"/>
          <w:sz w:val="20"/>
          <w:szCs w:val="20"/>
        </w:rPr>
        <w:t xml:space="preserve">: Обеспечение достоверности и полноты информации и методов ее обработки. </w:t>
      </w:r>
      <w:r w:rsidRPr="00CE5FA9">
        <w:rPr>
          <w:rFonts w:ascii="Arial" w:hAnsi="Arial" w:cs="Arial"/>
          <w:sz w:val="20"/>
          <w:szCs w:val="20"/>
        </w:rPr>
        <w:br/>
        <w:t xml:space="preserve">     3 </w:t>
      </w:r>
      <w:r w:rsidRPr="00CE5FA9">
        <w:rPr>
          <w:rFonts w:ascii="Arial" w:hAnsi="Arial" w:cs="Arial"/>
          <w:b/>
          <w:sz w:val="20"/>
          <w:szCs w:val="20"/>
        </w:rPr>
        <w:t>доступность</w:t>
      </w:r>
      <w:r w:rsidRPr="00CE5FA9">
        <w:rPr>
          <w:rFonts w:ascii="Arial" w:hAnsi="Arial" w:cs="Arial"/>
          <w:sz w:val="20"/>
          <w:szCs w:val="20"/>
        </w:rPr>
        <w:t xml:space="preserve">: Обеспечение доступа к информации и связанным с ней активам авторизованных пользователей по мере необходимости. </w:t>
      </w:r>
    </w:p>
    <w:p w:rsidR="00ED4A84" w:rsidRPr="000020F3" w:rsidRDefault="00ED4A84" w:rsidP="000020F3">
      <w:pPr>
        <w:spacing w:line="240" w:lineRule="auto"/>
        <w:ind w:right="-284" w:firstLine="284"/>
        <w:jc w:val="both"/>
        <w:rPr>
          <w:rFonts w:ascii="Times New Roman" w:hAnsi="Times New Roman" w:cs="Times New Roman"/>
        </w:rPr>
      </w:pPr>
      <w:r w:rsidRPr="000020F3">
        <w:rPr>
          <w:rFonts w:ascii="Times New Roman" w:hAnsi="Times New Roman" w:cs="Times New Roman"/>
        </w:rPr>
        <w:t xml:space="preserve">2.2 </w:t>
      </w:r>
      <w:r w:rsidRPr="000020F3">
        <w:rPr>
          <w:rFonts w:ascii="Times New Roman" w:hAnsi="Times New Roman" w:cs="Times New Roman"/>
          <w:b/>
        </w:rPr>
        <w:t>оценка рисков</w:t>
      </w:r>
      <w:r w:rsidRPr="000020F3">
        <w:rPr>
          <w:rFonts w:ascii="Times New Roman" w:hAnsi="Times New Roman" w:cs="Times New Roman"/>
        </w:rPr>
        <w:t xml:space="preserve">: Оценка угроз, их последствий, уязвимости информации и средств ее обработки, а также вероятности их возникновения. </w:t>
      </w:r>
    </w:p>
    <w:p w:rsidR="00ED4A84" w:rsidRPr="000020F3" w:rsidRDefault="00ED4A84" w:rsidP="000020F3">
      <w:pPr>
        <w:spacing w:line="240" w:lineRule="auto"/>
        <w:ind w:right="-284" w:firstLine="284"/>
        <w:jc w:val="both"/>
        <w:rPr>
          <w:rFonts w:ascii="Times New Roman" w:hAnsi="Times New Roman" w:cs="Times New Roman"/>
        </w:rPr>
      </w:pPr>
      <w:r w:rsidRPr="000020F3">
        <w:rPr>
          <w:rFonts w:ascii="Times New Roman" w:hAnsi="Times New Roman" w:cs="Times New Roman"/>
        </w:rPr>
        <w:t xml:space="preserve">2.3 </w:t>
      </w:r>
      <w:r w:rsidRPr="000020F3">
        <w:rPr>
          <w:rFonts w:ascii="Times New Roman" w:hAnsi="Times New Roman" w:cs="Times New Roman"/>
          <w:b/>
        </w:rPr>
        <w:t>управление рисками</w:t>
      </w:r>
      <w:r w:rsidRPr="000020F3">
        <w:rPr>
          <w:rFonts w:ascii="Times New Roman" w:hAnsi="Times New Roman" w:cs="Times New Roman"/>
        </w:rPr>
        <w:t>: Процесс выявления, контроля и минимизации или устранения рисков безопасности, оказывающих влияние на информационные системы, в рамках допустимых затрат.</w:t>
      </w:r>
    </w:p>
    <w:p w:rsidR="000020F3" w:rsidRPr="000020F3" w:rsidRDefault="000020F3" w:rsidP="000020F3">
      <w:pPr>
        <w:pStyle w:val="a3"/>
        <w:numPr>
          <w:ilvl w:val="0"/>
          <w:numId w:val="5"/>
        </w:numPr>
        <w:ind w:right="-2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020F3">
        <w:rPr>
          <w:rFonts w:ascii="Times New Roman" w:hAnsi="Times New Roman" w:cs="Times New Roman"/>
          <w:b/>
          <w:sz w:val="24"/>
          <w:szCs w:val="24"/>
        </w:rPr>
        <w:t>Политики  безопасности</w:t>
      </w:r>
      <w:proofErr w:type="gramEnd"/>
    </w:p>
    <w:p w:rsidR="000020F3" w:rsidRDefault="000020F3" w:rsidP="000020F3">
      <w:pPr>
        <w:pStyle w:val="a3"/>
        <w:ind w:left="643" w:right="-284"/>
        <w:rPr>
          <w:rFonts w:ascii="Times New Roman" w:hAnsi="Times New Roman" w:cs="Times New Roman"/>
          <w:b/>
          <w:sz w:val="24"/>
          <w:szCs w:val="24"/>
        </w:rPr>
      </w:pPr>
    </w:p>
    <w:p w:rsidR="000020F3" w:rsidRPr="000020F3" w:rsidRDefault="000020F3" w:rsidP="000020F3">
      <w:pPr>
        <w:pStyle w:val="a3"/>
        <w:numPr>
          <w:ilvl w:val="1"/>
          <w:numId w:val="7"/>
        </w:numPr>
        <w:ind w:left="0" w:right="-284" w:firstLine="284"/>
        <w:jc w:val="both"/>
        <w:rPr>
          <w:rFonts w:ascii="Times New Roman" w:hAnsi="Times New Roman" w:cs="Times New Roman"/>
        </w:rPr>
      </w:pPr>
      <w:r w:rsidRPr="000020F3">
        <w:rPr>
          <w:rFonts w:ascii="Times New Roman" w:hAnsi="Times New Roman" w:cs="Times New Roman"/>
          <w:b/>
        </w:rPr>
        <w:t>Политика информационной безопасности</w:t>
      </w:r>
      <w:r w:rsidRPr="000020F3">
        <w:rPr>
          <w:rFonts w:ascii="Times New Roman" w:hAnsi="Times New Roman" w:cs="Times New Roman"/>
        </w:rPr>
        <w:t xml:space="preserve"> </w:t>
      </w:r>
    </w:p>
    <w:p w:rsidR="000020F3" w:rsidRPr="00CE5FA9" w:rsidRDefault="000020F3" w:rsidP="000020F3">
      <w:pPr>
        <w:pStyle w:val="a3"/>
        <w:spacing w:line="240" w:lineRule="auto"/>
        <w:ind w:left="0" w:right="-284" w:firstLine="284"/>
        <w:jc w:val="both"/>
        <w:rPr>
          <w:rFonts w:ascii="Times New Roman" w:hAnsi="Times New Roman" w:cs="Times New Roman"/>
        </w:rPr>
      </w:pPr>
      <w:r w:rsidRPr="00CE5FA9">
        <w:rPr>
          <w:rFonts w:ascii="Times New Roman" w:hAnsi="Times New Roman" w:cs="Times New Roman"/>
        </w:rPr>
        <w:t xml:space="preserve">Цель: обеспечение решения вопросов информационной безопасности и вовлечение высшего руководства организации в данный процесс. </w:t>
      </w:r>
    </w:p>
    <w:p w:rsidR="000020F3" w:rsidRPr="00CE5FA9" w:rsidRDefault="000020F3" w:rsidP="000020F3">
      <w:pPr>
        <w:pStyle w:val="a3"/>
        <w:spacing w:line="240" w:lineRule="auto"/>
        <w:ind w:left="0" w:right="-284" w:firstLine="284"/>
        <w:jc w:val="both"/>
        <w:rPr>
          <w:rFonts w:ascii="Times New Roman" w:hAnsi="Times New Roman" w:cs="Times New Roman"/>
        </w:rPr>
      </w:pPr>
      <w:r w:rsidRPr="00CE5FA9">
        <w:rPr>
          <w:rFonts w:ascii="Times New Roman" w:hAnsi="Times New Roman" w:cs="Times New Roman"/>
        </w:rPr>
        <w:t xml:space="preserve">Разработка и реализация политики информационной безопасности организации осуществляется высшим руководством путем выработки четкой позиции в решении вопросов информационной безопасности. </w:t>
      </w:r>
    </w:p>
    <w:p w:rsidR="000020F3" w:rsidRPr="000020F3" w:rsidRDefault="000020F3" w:rsidP="000020F3">
      <w:pPr>
        <w:pStyle w:val="a3"/>
        <w:numPr>
          <w:ilvl w:val="2"/>
          <w:numId w:val="8"/>
        </w:numPr>
        <w:ind w:left="0" w:right="-284" w:firstLine="284"/>
        <w:jc w:val="both"/>
        <w:rPr>
          <w:rFonts w:ascii="Times New Roman" w:hAnsi="Times New Roman" w:cs="Times New Roman"/>
          <w:b/>
        </w:rPr>
      </w:pPr>
      <w:r w:rsidRPr="000020F3">
        <w:rPr>
          <w:rFonts w:ascii="Times New Roman" w:hAnsi="Times New Roman" w:cs="Times New Roman"/>
          <w:b/>
        </w:rPr>
        <w:t>Документальное оформление</w:t>
      </w:r>
    </w:p>
    <w:p w:rsidR="000020F3" w:rsidRPr="00DF0212" w:rsidRDefault="000020F3" w:rsidP="000020F3">
      <w:pPr>
        <w:pStyle w:val="a3"/>
        <w:spacing w:line="240" w:lineRule="auto"/>
        <w:ind w:left="0" w:right="-284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u w:val="thick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38094" wp14:editId="6F08A101">
                <wp:simplePos x="0" y="0"/>
                <wp:positionH relativeFrom="column">
                  <wp:posOffset>0</wp:posOffset>
                </wp:positionH>
                <wp:positionV relativeFrom="paragraph">
                  <wp:posOffset>473710</wp:posOffset>
                </wp:positionV>
                <wp:extent cx="648652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F42C" id="Прямая соединительная линия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7.3pt" to="51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Pr="00CE5FA9">
        <w:rPr>
          <w:rFonts w:ascii="Times New Roman" w:hAnsi="Times New Roman" w:cs="Times New Roman"/>
        </w:rPr>
        <w:t xml:space="preserve"> Политика информационной безопасности должна быть утверждена, издана и надлежащим образом доведена до сведения всех сотрудников организации. Она должна устанавливать ответственность</w:t>
      </w:r>
      <w:r>
        <w:rPr>
          <w:rFonts w:ascii="Times New Roman" w:hAnsi="Times New Roman" w:cs="Times New Roman"/>
        </w:rPr>
        <w:br/>
      </w:r>
    </w:p>
    <w:p w:rsidR="000020F3" w:rsidRPr="00DF0212" w:rsidRDefault="000020F3" w:rsidP="000020F3">
      <w:pPr>
        <w:ind w:right="-284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>Издание официальное</w:t>
      </w:r>
      <w:bookmarkStart w:id="0" w:name="_GoBack"/>
      <w:bookmarkEnd w:id="0"/>
    </w:p>
    <w:p w:rsidR="000020F3" w:rsidRDefault="000020F3" w:rsidP="000020F3">
      <w:pPr>
        <w:pStyle w:val="a3"/>
        <w:ind w:left="0" w:right="-284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lastRenderedPageBreak/>
        <w:t xml:space="preserve">руководства, а также излагать подход организации к управлению информационной безопасностью. Как минимум, политика должна включать следующее: </w:t>
      </w:r>
    </w:p>
    <w:p w:rsidR="000020F3" w:rsidRDefault="000020F3" w:rsidP="000020F3">
      <w:pPr>
        <w:pStyle w:val="a3"/>
        <w:ind w:left="0" w:right="-284" w:firstLine="284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 xml:space="preserve">а) определение информационной безопасности, ее общих целей и сферы действия, а также раскрытие значимости безопасности как инструмента, обеспечивающего возможность совместного использования информации; </w:t>
      </w:r>
    </w:p>
    <w:p w:rsidR="000020F3" w:rsidRDefault="000020F3" w:rsidP="000020F3">
      <w:pPr>
        <w:pStyle w:val="a3"/>
        <w:ind w:left="0" w:right="-284" w:firstLine="284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 xml:space="preserve">б) изложение целей и принципов информационной безопасности, сформулированных руководством; </w:t>
      </w:r>
    </w:p>
    <w:p w:rsidR="000020F3" w:rsidRDefault="000020F3" w:rsidP="000020F3">
      <w:pPr>
        <w:pStyle w:val="a3"/>
        <w:ind w:left="0" w:right="-284" w:firstLine="284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 xml:space="preserve">в) краткое изложение наиболее существенных для организации политик безопасности, принципов, правил и требований, </w:t>
      </w:r>
      <w:proofErr w:type="gramStart"/>
      <w:r w:rsidRPr="00DF0212">
        <w:rPr>
          <w:rFonts w:ascii="Times New Roman" w:hAnsi="Times New Roman" w:cs="Times New Roman"/>
        </w:rPr>
        <w:t>например</w:t>
      </w:r>
      <w:proofErr w:type="gramEnd"/>
      <w:r w:rsidRPr="00DF0212">
        <w:rPr>
          <w:rFonts w:ascii="Times New Roman" w:hAnsi="Times New Roman" w:cs="Times New Roman"/>
        </w:rPr>
        <w:t xml:space="preserve">: </w:t>
      </w:r>
    </w:p>
    <w:p w:rsidR="000020F3" w:rsidRDefault="000020F3" w:rsidP="000020F3">
      <w:pPr>
        <w:pStyle w:val="a3"/>
        <w:ind w:left="0" w:right="-284" w:firstLine="709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 xml:space="preserve">1) соответствие законодательным требованиям и договорным обязательствам; </w:t>
      </w:r>
    </w:p>
    <w:p w:rsidR="000020F3" w:rsidRDefault="000020F3" w:rsidP="000020F3">
      <w:pPr>
        <w:pStyle w:val="a3"/>
        <w:ind w:left="0" w:right="-284" w:firstLine="709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 xml:space="preserve">2) требования в отношении обучения вопросам безопасности; </w:t>
      </w:r>
    </w:p>
    <w:p w:rsidR="000020F3" w:rsidRDefault="000020F3" w:rsidP="000020F3">
      <w:pPr>
        <w:pStyle w:val="a3"/>
        <w:ind w:left="0" w:right="-284" w:firstLine="709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>3) предотвращение появления и обнаружение вирусов и другого вредоносного программного обеспечения;</w:t>
      </w:r>
    </w:p>
    <w:p w:rsidR="000020F3" w:rsidRDefault="000020F3" w:rsidP="000020F3">
      <w:pPr>
        <w:pStyle w:val="a3"/>
        <w:ind w:left="0" w:right="-284" w:firstLine="709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 xml:space="preserve">4) управление непрерывностью бизнеса; </w:t>
      </w:r>
    </w:p>
    <w:p w:rsidR="000020F3" w:rsidRDefault="000020F3" w:rsidP="000020F3">
      <w:pPr>
        <w:pStyle w:val="a3"/>
        <w:ind w:left="0" w:right="-284" w:firstLine="709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 xml:space="preserve">5) ответственность за нарушения политики безопасности; </w:t>
      </w:r>
    </w:p>
    <w:p w:rsidR="000020F3" w:rsidRDefault="000020F3" w:rsidP="000020F3">
      <w:pPr>
        <w:pStyle w:val="a3"/>
        <w:ind w:left="0" w:right="-284" w:firstLine="284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 xml:space="preserve">г) определение общих и конкретных обязанностей сотрудников в рамках управления информационной безопасностью, включая информирование об инцидентах нарушения информационной безопасности; </w:t>
      </w:r>
    </w:p>
    <w:p w:rsidR="000020F3" w:rsidRDefault="000020F3" w:rsidP="000020F3">
      <w:pPr>
        <w:pStyle w:val="a3"/>
        <w:ind w:left="0" w:right="-284" w:firstLine="284"/>
        <w:jc w:val="both"/>
        <w:rPr>
          <w:rFonts w:ascii="Times New Roman" w:hAnsi="Times New Roman" w:cs="Times New Roman"/>
        </w:rPr>
      </w:pPr>
      <w:r w:rsidRPr="00DF0212">
        <w:rPr>
          <w:rFonts w:ascii="Times New Roman" w:hAnsi="Times New Roman" w:cs="Times New Roman"/>
        </w:rPr>
        <w:t xml:space="preserve">д) ссылки на документы, дополняющие политику информационной безопасности, например, более детальные политики и процедуры безопасности для конкретных информационных систем, а также правила безопасности, которым должны следовать пользователи. </w:t>
      </w:r>
    </w:p>
    <w:p w:rsidR="000020F3" w:rsidRPr="00DF0212" w:rsidRDefault="000020F3" w:rsidP="000020F3">
      <w:pPr>
        <w:pStyle w:val="a3"/>
        <w:ind w:left="0" w:right="-284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0212">
        <w:rPr>
          <w:rFonts w:ascii="Times New Roman" w:hAnsi="Times New Roman" w:cs="Times New Roman"/>
        </w:rPr>
        <w:t>Такая политика должна быть доведена до сведения всех сотрудников организации в доступной и понятной форме.</w:t>
      </w:r>
    </w:p>
    <w:p w:rsidR="000020F3" w:rsidRDefault="000020F3" w:rsidP="00ED4A84">
      <w:pPr>
        <w:ind w:right="-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ED4A84" w:rsidRDefault="00ED4A84" w:rsidP="00ED4A84">
      <w:pPr>
        <w:pStyle w:val="a3"/>
        <w:ind w:left="0" w:right="-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ED4A84" w:rsidRPr="00003095" w:rsidRDefault="00ED4A84" w:rsidP="00ED4A84">
      <w:pPr>
        <w:pStyle w:val="a3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DF401A" w:rsidRDefault="00DF401A" w:rsidP="00ED4A84">
      <w:pPr>
        <w:ind w:right="-284"/>
      </w:pPr>
    </w:p>
    <w:sectPr w:rsidR="00DF401A" w:rsidSect="00ED4A84">
      <w:headerReference w:type="default" r:id="rId5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068" w:rsidRPr="00CA4068" w:rsidRDefault="00A5705A" w:rsidP="00CA4068">
    <w:pPr>
      <w:jc w:val="right"/>
      <w:rPr>
        <w:rFonts w:ascii="Times New Roman" w:hAnsi="Times New Roman" w:cs="Times New Roman"/>
        <w:b/>
        <w:sz w:val="24"/>
        <w:szCs w:val="24"/>
      </w:rPr>
    </w:pPr>
    <w:r w:rsidRPr="00AE6DF0">
      <w:rPr>
        <w:rFonts w:ascii="Times New Roman" w:hAnsi="Times New Roman" w:cs="Times New Roman"/>
        <w:b/>
        <w:sz w:val="24"/>
        <w:szCs w:val="24"/>
      </w:rPr>
      <w:t>ГОСТ Р ИСО/МЭК 17799 – 2005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531C"/>
    <w:multiLevelType w:val="multilevel"/>
    <w:tmpl w:val="3438A1E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08" w:hanging="1800"/>
      </w:pPr>
      <w:rPr>
        <w:rFonts w:hint="default"/>
      </w:rPr>
    </w:lvl>
  </w:abstractNum>
  <w:abstractNum w:abstractNumId="1">
    <w:nsid w:val="301D1085"/>
    <w:multiLevelType w:val="hybridMultilevel"/>
    <w:tmpl w:val="6EA2BCDC"/>
    <w:lvl w:ilvl="0" w:tplc="5FBADF1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069645B"/>
    <w:multiLevelType w:val="multilevel"/>
    <w:tmpl w:val="774E5F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6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72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9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5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6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64" w:hanging="1440"/>
      </w:pPr>
      <w:rPr>
        <w:rFonts w:hint="default"/>
        <w:b/>
      </w:rPr>
    </w:lvl>
  </w:abstractNum>
  <w:abstractNum w:abstractNumId="3">
    <w:nsid w:val="493B2E2E"/>
    <w:multiLevelType w:val="hybridMultilevel"/>
    <w:tmpl w:val="BCAE1896"/>
    <w:lvl w:ilvl="0" w:tplc="89BC72AC">
      <w:start w:val="2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56A82D51"/>
    <w:multiLevelType w:val="hybridMultilevel"/>
    <w:tmpl w:val="6808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23DCB"/>
    <w:multiLevelType w:val="hybridMultilevel"/>
    <w:tmpl w:val="3642DA3E"/>
    <w:lvl w:ilvl="0" w:tplc="1604E058">
      <w:start w:val="2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714413FC"/>
    <w:multiLevelType w:val="multilevel"/>
    <w:tmpl w:val="9D680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54702D9"/>
    <w:multiLevelType w:val="multilevel"/>
    <w:tmpl w:val="589A9A40"/>
    <w:lvl w:ilvl="0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91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84"/>
    <w:rsid w:val="000020F3"/>
    <w:rsid w:val="00A5705A"/>
    <w:rsid w:val="00DF401A"/>
    <w:rsid w:val="00E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71D01-F436-4610-8A95-86207192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A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</cp:revision>
  <dcterms:created xsi:type="dcterms:W3CDTF">2020-11-03T13:47:00Z</dcterms:created>
  <dcterms:modified xsi:type="dcterms:W3CDTF">2020-11-03T14:34:00Z</dcterms:modified>
</cp:coreProperties>
</file>