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Pr="000F09AE" w:rsidRDefault="005C7383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>Теория автоматического управления</w:t>
      </w:r>
      <w:r w:rsidRPr="000F09AE">
        <w:rPr>
          <w:rFonts w:ascii="Arial" w:hAnsi="Arial" w:cs="Arial"/>
          <w:sz w:val="24"/>
          <w:szCs w:val="24"/>
        </w:rPr>
        <w:t xml:space="preserve"> – наука, изучающая процессы автоматического управления объектами разной физической природы, при этом при помощи математических средств определяется свойство систем и рекомендации по их проектированию.</w:t>
      </w:r>
    </w:p>
    <w:p w:rsidR="005C7383" w:rsidRPr="000F09AE" w:rsidRDefault="005C7383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>Объект управления (ОУ)</w:t>
      </w:r>
      <w:r w:rsidRPr="000F09AE">
        <w:rPr>
          <w:rFonts w:ascii="Arial" w:hAnsi="Arial" w:cs="Arial"/>
          <w:sz w:val="24"/>
          <w:szCs w:val="24"/>
        </w:rPr>
        <w:t xml:space="preserve"> – система, подлежащая управлению процесса. Взаимодействие с ОУ происходит через входы и выходы (причины управления процесса и следствие).</w:t>
      </w:r>
    </w:p>
    <w:p w:rsidR="005C7383" w:rsidRPr="000F09AE" w:rsidRDefault="005C7383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>Управление</w:t>
      </w:r>
      <w:r w:rsidRPr="000F09AE">
        <w:rPr>
          <w:rFonts w:ascii="Arial" w:hAnsi="Arial" w:cs="Arial"/>
          <w:b/>
          <w:sz w:val="24"/>
          <w:szCs w:val="24"/>
        </w:rPr>
        <w:t xml:space="preserve"> </w:t>
      </w:r>
      <w:r w:rsidRPr="000F09AE">
        <w:rPr>
          <w:rFonts w:ascii="Arial" w:hAnsi="Arial" w:cs="Arial"/>
          <w:sz w:val="24"/>
          <w:szCs w:val="24"/>
        </w:rPr>
        <w:t>– процесс на входе ОУ, который обеспечивает достижение заданной цели на выходе ОУ.</w:t>
      </w:r>
    </w:p>
    <w:p w:rsidR="005C7383" w:rsidRPr="000F09AE" w:rsidRDefault="005C7383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>Цель</w:t>
      </w:r>
      <w:r w:rsidRPr="000F09AE">
        <w:rPr>
          <w:rFonts w:ascii="Arial" w:hAnsi="Arial" w:cs="Arial"/>
          <w:i/>
          <w:sz w:val="24"/>
          <w:szCs w:val="24"/>
        </w:rPr>
        <w:t xml:space="preserve"> </w:t>
      </w:r>
      <w:r w:rsidRPr="000F09AE">
        <w:rPr>
          <w:rFonts w:ascii="Arial" w:hAnsi="Arial" w:cs="Arial"/>
          <w:sz w:val="24"/>
          <w:szCs w:val="24"/>
        </w:rPr>
        <w:t>– желаемое поведение процесса на выходе ОУ. Наличие цели очень важно, если цели нет, то системы тоже нет.</w:t>
      </w:r>
    </w:p>
    <w:p w:rsidR="005C7383" w:rsidRPr="000F09AE" w:rsidRDefault="005C7383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 xml:space="preserve">Классификация </w:t>
      </w:r>
      <w:proofErr w:type="gramStart"/>
      <w:r w:rsidRPr="000F09AE">
        <w:rPr>
          <w:rFonts w:ascii="Arial" w:hAnsi="Arial" w:cs="Arial"/>
          <w:b/>
          <w:i/>
          <w:sz w:val="24"/>
          <w:szCs w:val="24"/>
        </w:rPr>
        <w:t>объектов:</w:t>
      </w:r>
      <w:r w:rsidRPr="000F09AE">
        <w:rPr>
          <w:rFonts w:ascii="Arial" w:hAnsi="Arial" w:cs="Arial"/>
          <w:sz w:val="24"/>
          <w:szCs w:val="24"/>
        </w:rPr>
        <w:br/>
        <w:t>5.1</w:t>
      </w:r>
      <w:proofErr w:type="gramEnd"/>
      <w:r w:rsidRPr="000F09AE">
        <w:rPr>
          <w:rFonts w:ascii="Arial" w:hAnsi="Arial" w:cs="Arial"/>
          <w:sz w:val="24"/>
          <w:szCs w:val="24"/>
        </w:rPr>
        <w:t>. Управляемые;</w:t>
      </w:r>
      <w:r w:rsidRPr="000F09AE">
        <w:rPr>
          <w:rFonts w:ascii="Arial" w:hAnsi="Arial" w:cs="Arial"/>
          <w:sz w:val="24"/>
          <w:szCs w:val="24"/>
        </w:rPr>
        <w:br/>
        <w:t>5.2. Неуправляемые.</w:t>
      </w:r>
    </w:p>
    <w:p w:rsidR="005C7383" w:rsidRPr="000F09AE" w:rsidRDefault="005C7383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>Устройство управления</w:t>
      </w:r>
      <w:r w:rsidRPr="000F09AE">
        <w:rPr>
          <w:rFonts w:ascii="Arial" w:hAnsi="Arial" w:cs="Arial"/>
          <w:b/>
          <w:sz w:val="24"/>
          <w:szCs w:val="24"/>
        </w:rPr>
        <w:t xml:space="preserve"> </w:t>
      </w:r>
      <w:r w:rsidRPr="000F09AE">
        <w:rPr>
          <w:rFonts w:ascii="Arial" w:hAnsi="Arial" w:cs="Arial"/>
          <w:sz w:val="24"/>
          <w:szCs w:val="24"/>
        </w:rPr>
        <w:t>– совокупность свойств, с помощью которых осуществляется управление входами ОУ.</w:t>
      </w:r>
    </w:p>
    <w:p w:rsidR="005C7383" w:rsidRPr="000F09AE" w:rsidRDefault="005C7383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>Регулирование</w:t>
      </w:r>
      <w:r w:rsidRPr="000F09AE">
        <w:rPr>
          <w:rFonts w:ascii="Arial" w:hAnsi="Arial" w:cs="Arial"/>
          <w:sz w:val="24"/>
          <w:szCs w:val="24"/>
        </w:rPr>
        <w:t xml:space="preserve"> – частный случай управления, цель которого заключается в поддержании одного или нескольких уровней.</w:t>
      </w:r>
    </w:p>
    <w:p w:rsidR="005C7383" w:rsidRPr="000F09AE" w:rsidRDefault="005C7383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>Регулятор</w:t>
      </w:r>
      <w:r w:rsidRPr="000F09AE">
        <w:rPr>
          <w:rFonts w:ascii="Arial" w:hAnsi="Arial" w:cs="Arial"/>
          <w:sz w:val="24"/>
          <w:szCs w:val="24"/>
        </w:rPr>
        <w:t xml:space="preserve"> – устройство (процесс), которое преобразует ошибку регулирования в управляемый процесс.</w:t>
      </w:r>
    </w:p>
    <w:p w:rsidR="00411B34" w:rsidRPr="000F09AE" w:rsidRDefault="00411B34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>Исполнительно устройство</w:t>
      </w:r>
      <w:r w:rsidRPr="000F09AE">
        <w:rPr>
          <w:rFonts w:ascii="Arial" w:hAnsi="Arial" w:cs="Arial"/>
          <w:sz w:val="24"/>
          <w:szCs w:val="24"/>
        </w:rPr>
        <w:t xml:space="preserve"> – устройство, с помощью которого можно влиять на объект.</w:t>
      </w:r>
    </w:p>
    <w:p w:rsidR="00411B34" w:rsidRPr="000F09AE" w:rsidRDefault="00411B34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 xml:space="preserve">Классификация систем </w:t>
      </w:r>
      <w:proofErr w:type="gramStart"/>
      <w:r w:rsidRPr="000F09AE">
        <w:rPr>
          <w:rFonts w:ascii="Arial" w:hAnsi="Arial" w:cs="Arial"/>
          <w:b/>
          <w:i/>
          <w:sz w:val="24"/>
          <w:szCs w:val="24"/>
        </w:rPr>
        <w:t>управления:</w:t>
      </w:r>
      <w:r w:rsidRPr="000F09AE">
        <w:rPr>
          <w:rFonts w:ascii="Arial" w:hAnsi="Arial" w:cs="Arial"/>
          <w:sz w:val="24"/>
          <w:szCs w:val="24"/>
        </w:rPr>
        <w:br/>
      </w:r>
      <w:r w:rsidRPr="000F09AE">
        <w:rPr>
          <w:rFonts w:ascii="Arial" w:hAnsi="Arial" w:cs="Arial"/>
          <w:i/>
          <w:sz w:val="24"/>
          <w:szCs w:val="24"/>
        </w:rPr>
        <w:t>10.1</w:t>
      </w:r>
      <w:proofErr w:type="gramEnd"/>
      <w:r w:rsidRPr="000F09AE">
        <w:rPr>
          <w:rFonts w:ascii="Arial" w:hAnsi="Arial" w:cs="Arial"/>
          <w:i/>
          <w:sz w:val="24"/>
          <w:szCs w:val="24"/>
        </w:rPr>
        <w:t xml:space="preserve">. По характеру </w:t>
      </w:r>
      <w:proofErr w:type="gramStart"/>
      <w:r w:rsidRPr="000F09AE">
        <w:rPr>
          <w:rFonts w:ascii="Arial" w:hAnsi="Arial" w:cs="Arial"/>
          <w:i/>
          <w:sz w:val="24"/>
          <w:szCs w:val="24"/>
        </w:rPr>
        <w:t>управления:</w:t>
      </w:r>
      <w:r w:rsidRPr="000F09AE">
        <w:rPr>
          <w:rFonts w:ascii="Arial" w:hAnsi="Arial" w:cs="Arial"/>
          <w:i/>
          <w:sz w:val="24"/>
          <w:szCs w:val="24"/>
        </w:rPr>
        <w:br/>
      </w:r>
      <w:r w:rsidRPr="000F09AE">
        <w:rPr>
          <w:rFonts w:ascii="Arial" w:hAnsi="Arial" w:cs="Arial"/>
          <w:sz w:val="24"/>
          <w:szCs w:val="24"/>
        </w:rPr>
        <w:t>-</w:t>
      </w:r>
      <w:proofErr w:type="gramEnd"/>
      <w:r w:rsidRPr="000F09AE">
        <w:rPr>
          <w:rFonts w:ascii="Arial" w:hAnsi="Arial" w:cs="Arial"/>
          <w:sz w:val="24"/>
          <w:szCs w:val="24"/>
        </w:rPr>
        <w:t xml:space="preserve"> системы управления;</w:t>
      </w:r>
      <w:r w:rsidRPr="000F09AE">
        <w:rPr>
          <w:rFonts w:ascii="Arial" w:hAnsi="Arial" w:cs="Arial"/>
          <w:sz w:val="24"/>
          <w:szCs w:val="24"/>
        </w:rPr>
        <w:br/>
        <w:t>- системы регулирования.</w:t>
      </w:r>
      <w:r w:rsidRPr="000F09AE">
        <w:rPr>
          <w:rFonts w:ascii="Arial" w:hAnsi="Arial" w:cs="Arial"/>
          <w:sz w:val="24"/>
          <w:szCs w:val="24"/>
        </w:rPr>
        <w:br/>
      </w:r>
      <w:r w:rsidRPr="000F09AE">
        <w:rPr>
          <w:rFonts w:ascii="Arial" w:hAnsi="Arial" w:cs="Arial"/>
          <w:i/>
          <w:sz w:val="24"/>
          <w:szCs w:val="24"/>
        </w:rPr>
        <w:t xml:space="preserve">10.2. По характеру </w:t>
      </w:r>
      <w:proofErr w:type="gramStart"/>
      <w:r w:rsidRPr="000F09AE">
        <w:rPr>
          <w:rFonts w:ascii="Arial" w:hAnsi="Arial" w:cs="Arial"/>
          <w:i/>
          <w:sz w:val="24"/>
          <w:szCs w:val="24"/>
        </w:rPr>
        <w:t>действия:</w:t>
      </w:r>
      <w:r w:rsidRPr="000F09AE">
        <w:rPr>
          <w:rFonts w:ascii="Arial" w:hAnsi="Arial" w:cs="Arial"/>
          <w:i/>
          <w:sz w:val="24"/>
          <w:szCs w:val="24"/>
        </w:rPr>
        <w:br/>
      </w:r>
      <w:r w:rsidRPr="000F09AE">
        <w:rPr>
          <w:rFonts w:ascii="Arial" w:hAnsi="Arial" w:cs="Arial"/>
          <w:sz w:val="24"/>
          <w:szCs w:val="24"/>
        </w:rPr>
        <w:t>-</w:t>
      </w:r>
      <w:proofErr w:type="gramEnd"/>
      <w:r w:rsidRPr="000F09AE">
        <w:rPr>
          <w:rFonts w:ascii="Arial" w:hAnsi="Arial" w:cs="Arial"/>
          <w:sz w:val="24"/>
          <w:szCs w:val="24"/>
        </w:rPr>
        <w:t xml:space="preserve"> системы непрерывного </w:t>
      </w:r>
      <w:proofErr w:type="spellStart"/>
      <w:r w:rsidRPr="000F09AE">
        <w:rPr>
          <w:rFonts w:ascii="Arial" w:hAnsi="Arial" w:cs="Arial"/>
          <w:sz w:val="24"/>
          <w:szCs w:val="24"/>
        </w:rPr>
        <w:t>дейтсвия</w:t>
      </w:r>
      <w:proofErr w:type="spellEnd"/>
      <w:r w:rsidRPr="000F09AE">
        <w:rPr>
          <w:rFonts w:ascii="Arial" w:hAnsi="Arial" w:cs="Arial"/>
          <w:sz w:val="24"/>
          <w:szCs w:val="24"/>
        </w:rPr>
        <w:t>;</w:t>
      </w:r>
      <w:r w:rsidRPr="000F09AE">
        <w:rPr>
          <w:rFonts w:ascii="Arial" w:hAnsi="Arial" w:cs="Arial"/>
          <w:sz w:val="24"/>
          <w:szCs w:val="24"/>
        </w:rPr>
        <w:br/>
        <w:t>- системы дискретного действия.</w:t>
      </w:r>
      <w:r w:rsidRPr="000F09AE">
        <w:rPr>
          <w:rFonts w:ascii="Arial" w:hAnsi="Arial" w:cs="Arial"/>
          <w:sz w:val="24"/>
          <w:szCs w:val="24"/>
        </w:rPr>
        <w:br/>
      </w:r>
      <w:r w:rsidRPr="000F09AE">
        <w:rPr>
          <w:rFonts w:ascii="Arial" w:hAnsi="Arial" w:cs="Arial"/>
          <w:i/>
          <w:sz w:val="24"/>
          <w:szCs w:val="24"/>
        </w:rPr>
        <w:t xml:space="preserve">10.3. По степени использовании информации в </w:t>
      </w:r>
      <w:proofErr w:type="gramStart"/>
      <w:r w:rsidRPr="000F09AE">
        <w:rPr>
          <w:rFonts w:ascii="Arial" w:hAnsi="Arial" w:cs="Arial"/>
          <w:i/>
          <w:sz w:val="24"/>
          <w:szCs w:val="24"/>
        </w:rPr>
        <w:t>ОУ:</w:t>
      </w:r>
      <w:r w:rsidRPr="000F09AE">
        <w:rPr>
          <w:rFonts w:ascii="Arial" w:hAnsi="Arial" w:cs="Arial"/>
          <w:i/>
          <w:sz w:val="24"/>
          <w:szCs w:val="24"/>
        </w:rPr>
        <w:br/>
      </w:r>
      <w:r w:rsidRPr="000F09AE">
        <w:rPr>
          <w:rFonts w:ascii="Arial" w:hAnsi="Arial" w:cs="Arial"/>
          <w:sz w:val="24"/>
          <w:szCs w:val="24"/>
        </w:rPr>
        <w:t>-</w:t>
      </w:r>
      <w:proofErr w:type="gramEnd"/>
      <w:r w:rsidRPr="000F09AE">
        <w:rPr>
          <w:rFonts w:ascii="Arial" w:hAnsi="Arial" w:cs="Arial"/>
          <w:sz w:val="24"/>
          <w:szCs w:val="24"/>
        </w:rPr>
        <w:t xml:space="preserve"> с обратной связью;</w:t>
      </w:r>
      <w:r w:rsidRPr="000F09AE">
        <w:rPr>
          <w:rFonts w:ascii="Arial" w:hAnsi="Arial" w:cs="Arial"/>
          <w:sz w:val="24"/>
          <w:szCs w:val="24"/>
        </w:rPr>
        <w:br/>
        <w:t>- без обратной связи.</w:t>
      </w:r>
      <w:r w:rsidRPr="000F09AE">
        <w:rPr>
          <w:rFonts w:ascii="Arial" w:hAnsi="Arial" w:cs="Arial"/>
          <w:sz w:val="24"/>
          <w:szCs w:val="24"/>
        </w:rPr>
        <w:br/>
      </w:r>
      <w:r w:rsidRPr="000F09AE">
        <w:rPr>
          <w:rFonts w:ascii="Arial" w:hAnsi="Arial" w:cs="Arial"/>
          <w:i/>
          <w:sz w:val="24"/>
          <w:szCs w:val="24"/>
        </w:rPr>
        <w:t xml:space="preserve">10.4. По виду математической </w:t>
      </w:r>
      <w:proofErr w:type="gramStart"/>
      <w:r w:rsidRPr="000F09AE">
        <w:rPr>
          <w:rFonts w:ascii="Arial" w:hAnsi="Arial" w:cs="Arial"/>
          <w:i/>
          <w:sz w:val="24"/>
          <w:szCs w:val="24"/>
        </w:rPr>
        <w:t>модели:</w:t>
      </w:r>
      <w:r w:rsidRPr="000F09AE">
        <w:rPr>
          <w:rFonts w:ascii="Arial" w:hAnsi="Arial" w:cs="Arial"/>
          <w:sz w:val="24"/>
          <w:szCs w:val="24"/>
        </w:rPr>
        <w:br/>
        <w:t>-</w:t>
      </w:r>
      <w:proofErr w:type="gramEnd"/>
      <w:r w:rsidRPr="000F09AE">
        <w:rPr>
          <w:rFonts w:ascii="Arial" w:hAnsi="Arial" w:cs="Arial"/>
          <w:sz w:val="24"/>
          <w:szCs w:val="24"/>
        </w:rPr>
        <w:t xml:space="preserve"> линейная;</w:t>
      </w:r>
      <w:r w:rsidRPr="000F09AE">
        <w:rPr>
          <w:rFonts w:ascii="Arial" w:hAnsi="Arial" w:cs="Arial"/>
          <w:sz w:val="24"/>
          <w:szCs w:val="24"/>
        </w:rPr>
        <w:br/>
        <w:t>- не линейная.</w:t>
      </w:r>
      <w:r w:rsidRPr="000F09AE">
        <w:rPr>
          <w:rFonts w:ascii="Arial" w:hAnsi="Arial" w:cs="Arial"/>
          <w:sz w:val="24"/>
          <w:szCs w:val="24"/>
        </w:rPr>
        <w:br/>
      </w:r>
      <w:r w:rsidRPr="000F09AE">
        <w:rPr>
          <w:rFonts w:ascii="Arial" w:hAnsi="Arial" w:cs="Arial"/>
          <w:i/>
          <w:sz w:val="24"/>
          <w:szCs w:val="24"/>
        </w:rPr>
        <w:t xml:space="preserve">10.5. По степени участия человека в </w:t>
      </w:r>
      <w:proofErr w:type="gramStart"/>
      <w:r w:rsidRPr="000F09AE">
        <w:rPr>
          <w:rFonts w:ascii="Arial" w:hAnsi="Arial" w:cs="Arial"/>
          <w:i/>
          <w:sz w:val="24"/>
          <w:szCs w:val="24"/>
        </w:rPr>
        <w:t>управлении:</w:t>
      </w:r>
      <w:r w:rsidRPr="000F09AE">
        <w:rPr>
          <w:rFonts w:ascii="Arial" w:hAnsi="Arial" w:cs="Arial"/>
          <w:i/>
          <w:sz w:val="24"/>
          <w:szCs w:val="24"/>
        </w:rPr>
        <w:br/>
      </w:r>
      <w:r w:rsidRPr="000F09AE">
        <w:rPr>
          <w:rFonts w:ascii="Arial" w:hAnsi="Arial" w:cs="Arial"/>
          <w:sz w:val="24"/>
          <w:szCs w:val="24"/>
        </w:rPr>
        <w:t>-</w:t>
      </w:r>
      <w:proofErr w:type="gramEnd"/>
      <w:r w:rsidRPr="000F09AE">
        <w:rPr>
          <w:rFonts w:ascii="Arial" w:hAnsi="Arial" w:cs="Arial"/>
          <w:sz w:val="24"/>
          <w:szCs w:val="24"/>
        </w:rPr>
        <w:t xml:space="preserve"> ручная;</w:t>
      </w:r>
      <w:r w:rsidRPr="000F09AE">
        <w:rPr>
          <w:rFonts w:ascii="Arial" w:hAnsi="Arial" w:cs="Arial"/>
          <w:sz w:val="24"/>
          <w:szCs w:val="24"/>
        </w:rPr>
        <w:br/>
        <w:t>- автоматизированная;</w:t>
      </w:r>
      <w:r w:rsidRPr="000F09AE">
        <w:rPr>
          <w:rFonts w:ascii="Arial" w:hAnsi="Arial" w:cs="Arial"/>
          <w:sz w:val="24"/>
          <w:szCs w:val="24"/>
        </w:rPr>
        <w:br/>
        <w:t>- автоматическая.</w:t>
      </w:r>
      <w:r w:rsidRPr="000F09AE">
        <w:rPr>
          <w:rFonts w:ascii="Arial" w:hAnsi="Arial" w:cs="Arial"/>
          <w:sz w:val="24"/>
          <w:szCs w:val="24"/>
        </w:rPr>
        <w:br/>
      </w:r>
      <w:r w:rsidRPr="000F09AE">
        <w:rPr>
          <w:rFonts w:ascii="Arial" w:hAnsi="Arial" w:cs="Arial"/>
          <w:i/>
          <w:sz w:val="24"/>
          <w:szCs w:val="24"/>
        </w:rPr>
        <w:t xml:space="preserve">10.6. По количеству регулируемых </w:t>
      </w:r>
      <w:proofErr w:type="gramStart"/>
      <w:r w:rsidRPr="000F09AE">
        <w:rPr>
          <w:rFonts w:ascii="Arial" w:hAnsi="Arial" w:cs="Arial"/>
          <w:i/>
          <w:sz w:val="24"/>
          <w:szCs w:val="24"/>
        </w:rPr>
        <w:t>переменных:</w:t>
      </w:r>
      <w:r w:rsidRPr="000F09AE">
        <w:rPr>
          <w:rFonts w:ascii="Arial" w:hAnsi="Arial" w:cs="Arial"/>
          <w:i/>
          <w:sz w:val="24"/>
          <w:szCs w:val="24"/>
        </w:rPr>
        <w:br/>
      </w:r>
      <w:r w:rsidRPr="000F09AE">
        <w:rPr>
          <w:rFonts w:ascii="Arial" w:hAnsi="Arial" w:cs="Arial"/>
          <w:sz w:val="24"/>
          <w:szCs w:val="24"/>
        </w:rPr>
        <w:t>-</w:t>
      </w:r>
      <w:proofErr w:type="gramEnd"/>
      <w:r w:rsidRPr="000F09AE">
        <w:rPr>
          <w:rFonts w:ascii="Arial" w:hAnsi="Arial" w:cs="Arial"/>
          <w:sz w:val="24"/>
          <w:szCs w:val="24"/>
        </w:rPr>
        <w:t xml:space="preserve"> одномерная система;</w:t>
      </w:r>
      <w:r w:rsidRPr="000F09AE">
        <w:rPr>
          <w:rFonts w:ascii="Arial" w:hAnsi="Arial" w:cs="Arial"/>
          <w:sz w:val="24"/>
          <w:szCs w:val="24"/>
        </w:rPr>
        <w:br/>
        <w:t>- многомерная система.</w:t>
      </w:r>
    </w:p>
    <w:p w:rsidR="00411B34" w:rsidRPr="000F09AE" w:rsidRDefault="00411B34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t xml:space="preserve">Связь между входной и выходной величиной описывается </w:t>
      </w:r>
      <w:proofErr w:type="gramStart"/>
      <w:r w:rsidRPr="000F09AE">
        <w:rPr>
          <w:rFonts w:ascii="Arial" w:hAnsi="Arial" w:cs="Arial"/>
          <w:b/>
          <w:i/>
          <w:sz w:val="24"/>
          <w:szCs w:val="24"/>
        </w:rPr>
        <w:t>уравнением:</w:t>
      </w:r>
      <w:r w:rsidRPr="000F09AE">
        <w:rPr>
          <w:rFonts w:ascii="Arial" w:hAnsi="Arial" w:cs="Arial"/>
          <w:b/>
          <w:i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8B158E" w:rsidRPr="000F09AE">
        <w:rPr>
          <w:rFonts w:ascii="Arial" w:eastAsiaTheme="minorEastAsia" w:hAnsi="Arial" w:cs="Arial"/>
          <w:sz w:val="24"/>
          <w:szCs w:val="24"/>
        </w:rPr>
        <w:t>,</w:t>
      </w:r>
      <w:proofErr w:type="gramEnd"/>
      <w:r w:rsidR="008B158E" w:rsidRPr="000F09AE">
        <w:rPr>
          <w:rFonts w:ascii="Arial" w:eastAsiaTheme="minorEastAsia" w:hAnsi="Arial" w:cs="Arial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8B158E" w:rsidRPr="000F09AE">
        <w:rPr>
          <w:rFonts w:ascii="Arial" w:eastAsiaTheme="minorEastAsia" w:hAnsi="Arial" w:cs="Arial"/>
          <w:sz w:val="24"/>
          <w:szCs w:val="24"/>
        </w:rPr>
        <w:t xml:space="preserve"> – константы</w:t>
      </w:r>
      <w:r w:rsidR="008B158E" w:rsidRPr="000F09AE">
        <w:rPr>
          <w:rFonts w:ascii="Arial" w:eastAsiaTheme="minorEastAsia" w:hAnsi="Arial" w:cs="Arial"/>
          <w:sz w:val="24"/>
          <w:szCs w:val="24"/>
        </w:rPr>
        <w:br/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p</m:t>
        </m:r>
        <m:r>
          <w:rPr>
            <w:rFonts w:ascii="Cambria Math" w:hAnsi="Cambria Math" w:cs="Arial"/>
            <w:sz w:val="24"/>
            <w:szCs w:val="24"/>
          </w:rPr>
          <m:t>+1)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8B158E" w:rsidRPr="000F09AE">
        <w:rPr>
          <w:rFonts w:ascii="Arial" w:eastAsiaTheme="minorEastAsia" w:hAnsi="Arial" w:cs="Arial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  <w:lang w:val="en-US"/>
          </w:rPr>
          <m:t>, 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dt</m:t>
            </m:r>
          </m:den>
        </m:f>
      </m:oMath>
    </w:p>
    <w:p w:rsidR="008B158E" w:rsidRPr="000F09AE" w:rsidRDefault="008B158E" w:rsidP="005C738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eastAsiaTheme="minorEastAsia" w:hAnsi="Arial" w:cs="Arial"/>
          <w:b/>
          <w:i/>
          <w:sz w:val="24"/>
          <w:szCs w:val="24"/>
        </w:rPr>
        <w:t>Передаточная функция звена (</w:t>
      </w:r>
      <w:r w:rsidRPr="000F09AE">
        <w:rPr>
          <w:rFonts w:ascii="Arial" w:eastAsiaTheme="minorEastAsia" w:hAnsi="Arial" w:cs="Arial"/>
          <w:b/>
          <w:i/>
          <w:sz w:val="24"/>
          <w:szCs w:val="24"/>
          <w:lang w:val="en-US"/>
        </w:rPr>
        <w:t>W</w:t>
      </w:r>
      <w:r w:rsidRPr="000F09AE">
        <w:rPr>
          <w:rFonts w:ascii="Arial" w:eastAsiaTheme="minorEastAsia" w:hAnsi="Arial" w:cs="Arial"/>
          <w:b/>
          <w:i/>
          <w:sz w:val="24"/>
          <w:szCs w:val="24"/>
        </w:rPr>
        <w:t>)</w:t>
      </w:r>
      <w:r w:rsidRPr="000F09AE">
        <w:rPr>
          <w:rFonts w:ascii="Arial" w:eastAsiaTheme="minorEastAsia" w:hAnsi="Arial" w:cs="Arial"/>
          <w:sz w:val="24"/>
          <w:szCs w:val="24"/>
        </w:rPr>
        <w:t xml:space="preserve"> – отношение </w:t>
      </w:r>
      <w:r w:rsidR="00807531" w:rsidRPr="000F09AE">
        <w:rPr>
          <w:rFonts w:ascii="Arial" w:eastAsiaTheme="minorEastAsia" w:hAnsi="Arial" w:cs="Arial"/>
          <w:sz w:val="24"/>
          <w:szCs w:val="24"/>
        </w:rPr>
        <w:t>преобразования Лапласа входн</w:t>
      </w:r>
      <w:r w:rsidRPr="000F09AE">
        <w:rPr>
          <w:rFonts w:ascii="Arial" w:eastAsiaTheme="minorEastAsia" w:hAnsi="Arial" w:cs="Arial"/>
          <w:sz w:val="24"/>
          <w:szCs w:val="24"/>
        </w:rPr>
        <w:t>ой и выходной величины</w:t>
      </w:r>
      <w:r w:rsidR="00807531" w:rsidRPr="000F09AE">
        <w:rPr>
          <w:rFonts w:ascii="Arial" w:eastAsiaTheme="minorEastAsia" w:hAnsi="Arial" w:cs="Arial"/>
          <w:sz w:val="24"/>
          <w:szCs w:val="24"/>
        </w:rPr>
        <w:t xml:space="preserve">; одна из основных характеристик </w:t>
      </w:r>
      <w:proofErr w:type="gramStart"/>
      <w:r w:rsidR="00807531" w:rsidRPr="000F09AE">
        <w:rPr>
          <w:rFonts w:ascii="Arial" w:eastAsiaTheme="minorEastAsia" w:hAnsi="Arial" w:cs="Arial"/>
          <w:sz w:val="24"/>
          <w:szCs w:val="24"/>
        </w:rPr>
        <w:t>звена.</w:t>
      </w:r>
      <w:r w:rsidR="00807531" w:rsidRPr="000F09AE">
        <w:rPr>
          <w:rFonts w:ascii="Arial" w:eastAsiaTheme="minorEastAsia" w:hAnsi="Arial" w:cs="Arial"/>
          <w:sz w:val="24"/>
          <w:szCs w:val="24"/>
        </w:rPr>
        <w:br/>
      </w:r>
      <m:oMath>
        <m:r>
          <w:rPr>
            <w:rFonts w:ascii="Cambria Math" w:hAnsi="Cambria Math" w:cs="Arial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Arial"/>
                <w:sz w:val="24"/>
                <w:szCs w:val="24"/>
              </w:rPr>
              <m:t>+1)</m:t>
            </m: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den>
        </m:f>
      </m:oMath>
      <w:r w:rsidR="00807531" w:rsidRPr="000F09AE">
        <w:rPr>
          <w:rFonts w:ascii="Arial" w:eastAsiaTheme="minorEastAsia" w:hAnsi="Arial" w:cs="Arial"/>
          <w:sz w:val="24"/>
          <w:szCs w:val="24"/>
        </w:rPr>
        <w:t>,</w:t>
      </w:r>
      <w:proofErr w:type="gramEnd"/>
      <w:r w:rsidR="00807531" w:rsidRPr="000F09AE">
        <w:rPr>
          <w:rFonts w:ascii="Arial" w:eastAsiaTheme="minorEastAsia" w:hAnsi="Arial" w:cs="Arial"/>
          <w:sz w:val="24"/>
          <w:szCs w:val="24"/>
        </w:rPr>
        <w:t xml:space="preserve"> в общем случае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k N(p)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M(p)</m:t>
            </m:r>
          </m:den>
        </m:f>
      </m:oMath>
    </w:p>
    <w:p w:rsidR="00807531" w:rsidRPr="000F09AE" w:rsidRDefault="00807531" w:rsidP="0080753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eastAsiaTheme="minorEastAsia" w:hAnsi="Arial" w:cs="Arial"/>
          <w:b/>
          <w:i/>
          <w:sz w:val="24"/>
          <w:szCs w:val="24"/>
        </w:rPr>
        <w:lastRenderedPageBreak/>
        <w:t xml:space="preserve">Единичный импульс </w:t>
      </w:r>
      <w:r w:rsidRPr="000F09AE">
        <w:rPr>
          <w:rFonts w:ascii="Arial" w:eastAsiaTheme="minorEastAsia" w:hAnsi="Arial" w:cs="Arial"/>
          <w:b/>
          <w:i/>
          <w:sz w:val="24"/>
          <w:szCs w:val="24"/>
          <w:lang w:val="en-US"/>
        </w:rPr>
        <w:t>k</w:t>
      </w:r>
      <w:r w:rsidRPr="000F09AE">
        <w:rPr>
          <w:rFonts w:ascii="Arial" w:eastAsiaTheme="minorEastAsia" w:hAnsi="Arial" w:cs="Arial"/>
          <w:b/>
          <w:i/>
          <w:sz w:val="24"/>
          <w:szCs w:val="24"/>
        </w:rPr>
        <w:t>(</w:t>
      </w:r>
      <w:r w:rsidRPr="000F09AE">
        <w:rPr>
          <w:rFonts w:ascii="Arial" w:eastAsiaTheme="minorEastAsia" w:hAnsi="Arial" w:cs="Arial"/>
          <w:b/>
          <w:i/>
          <w:sz w:val="24"/>
          <w:szCs w:val="24"/>
          <w:lang w:val="en-US"/>
        </w:rPr>
        <w:t>t</w:t>
      </w:r>
      <w:r w:rsidRPr="000F09AE">
        <w:rPr>
          <w:rFonts w:ascii="Arial" w:eastAsiaTheme="minorEastAsia" w:hAnsi="Arial" w:cs="Arial"/>
          <w:b/>
          <w:i/>
          <w:sz w:val="24"/>
          <w:szCs w:val="24"/>
        </w:rPr>
        <w:t>)</w:t>
      </w:r>
      <w:r w:rsidRPr="000F09AE">
        <w:rPr>
          <w:rFonts w:ascii="Arial" w:eastAsiaTheme="minorEastAsia" w:hAnsi="Arial" w:cs="Arial"/>
          <w:sz w:val="24"/>
          <w:szCs w:val="24"/>
        </w:rPr>
        <w:t xml:space="preserve"> – воздействие, которое служит для весовой функции звена. 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w:r w:rsidRPr="000F09AE">
        <w:rPr>
          <w:rFonts w:ascii="Arial" w:hAnsi="Arial" w:cs="Arial"/>
          <w:sz w:val="24"/>
          <w:szCs w:val="24"/>
        </w:rPr>
        <w:drawing>
          <wp:inline distT="0" distB="0" distL="0" distR="0" wp14:anchorId="3E615ED6" wp14:editId="388013C1">
            <wp:extent cx="4429533" cy="15906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919" cy="16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1" w:rsidRPr="000F09AE" w:rsidRDefault="00807531" w:rsidP="0080753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eastAsiaTheme="minorEastAsia" w:hAnsi="Arial" w:cs="Arial"/>
          <w:b/>
          <w:i/>
          <w:sz w:val="24"/>
          <w:szCs w:val="24"/>
        </w:rPr>
        <w:t xml:space="preserve">Переходная функция </w:t>
      </w:r>
      <w:r w:rsidRPr="000F09AE">
        <w:rPr>
          <w:rFonts w:ascii="Arial" w:eastAsiaTheme="minorEastAsia" w:hAnsi="Arial" w:cs="Arial"/>
          <w:b/>
          <w:i/>
          <w:sz w:val="24"/>
          <w:szCs w:val="24"/>
          <w:lang w:val="en-US"/>
        </w:rPr>
        <w:t>h(t)</w:t>
      </w:r>
      <w:r w:rsidRPr="000F09AE">
        <w:rPr>
          <w:rFonts w:ascii="Arial" w:eastAsiaTheme="minorEastAsia" w:hAnsi="Arial" w:cs="Arial"/>
          <w:sz w:val="24"/>
          <w:szCs w:val="24"/>
          <w:lang w:val="en-US"/>
        </w:rPr>
        <w:br/>
      </w:r>
      <w:r w:rsidRPr="000F09AE">
        <w:rPr>
          <w:rFonts w:ascii="Arial" w:hAnsi="Arial" w:cs="Arial"/>
          <w:sz w:val="24"/>
          <w:szCs w:val="24"/>
        </w:rPr>
        <w:drawing>
          <wp:inline distT="0" distB="0" distL="0" distR="0" wp14:anchorId="34B13C3C" wp14:editId="2A281045">
            <wp:extent cx="4486275" cy="18707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7" cy="189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B" w:rsidRPr="000F09AE" w:rsidRDefault="00C40F4B" w:rsidP="00C40F4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eastAsiaTheme="minorEastAsia" w:hAnsi="Arial" w:cs="Arial"/>
          <w:b/>
          <w:i/>
          <w:sz w:val="24"/>
          <w:szCs w:val="24"/>
        </w:rPr>
        <w:t>Частотная характеристика</w:t>
      </w:r>
      <w:r w:rsidRPr="000F09AE">
        <w:rPr>
          <w:rFonts w:ascii="Arial" w:eastAsiaTheme="minorEastAsia" w:hAnsi="Arial" w:cs="Arial"/>
          <w:sz w:val="24"/>
          <w:szCs w:val="24"/>
        </w:rPr>
        <w:t xml:space="preserve"> – реакция системы на синусоидальное входное воздействие</w:t>
      </w:r>
      <w:proofErr w:type="gramStart"/>
      <w:r w:rsidRPr="000F09AE">
        <w:rPr>
          <w:rFonts w:ascii="Arial" w:eastAsiaTheme="minorEastAsia" w:hAnsi="Arial" w:cs="Arial"/>
          <w:sz w:val="24"/>
          <w:szCs w:val="24"/>
        </w:rPr>
        <w:t xml:space="preserve">. 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ωt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(ωt+φ)</m:t>
            </m:r>
          </m:e>
        </m:func>
      </m:oMath>
      <w:r w:rsidRPr="000F09AE">
        <w:rPr>
          <w:rFonts w:ascii="Arial" w:eastAsiaTheme="minorEastAsia" w:hAnsi="Arial" w:cs="Arial"/>
          <w:sz w:val="24"/>
          <w:szCs w:val="24"/>
        </w:rPr>
        <w:t>,</w:t>
      </w:r>
      <w:proofErr w:type="gramEnd"/>
      <w:r w:rsidRPr="000F09AE">
        <w:rPr>
          <w:rFonts w:ascii="Arial" w:eastAsiaTheme="minorEastAsia" w:hAnsi="Arial" w:cs="Arial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Pr="000F09AE">
        <w:rPr>
          <w:rFonts w:ascii="Arial" w:eastAsiaTheme="minorEastAsia" w:hAnsi="Arial" w:cs="Arial"/>
          <w:sz w:val="24"/>
          <w:szCs w:val="24"/>
        </w:rPr>
        <w:t xml:space="preserve"> – усиление по амплитуде,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φ</m:t>
        </m:r>
      </m:oMath>
      <w:r w:rsidRPr="000F09AE">
        <w:rPr>
          <w:rFonts w:ascii="Arial" w:eastAsiaTheme="minorEastAsia" w:hAnsi="Arial" w:cs="Arial"/>
          <w:sz w:val="24"/>
          <w:szCs w:val="24"/>
        </w:rPr>
        <w:t xml:space="preserve"> – сдвиг по фазе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jω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 N(jω)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M(jω)</m:t>
            </m:r>
          </m:den>
        </m:f>
      </m:oMath>
      <w:r w:rsidRPr="000F09AE">
        <w:rPr>
          <w:rFonts w:ascii="Arial" w:eastAsiaTheme="minorEastAsia" w:hAnsi="Arial" w:cs="Arial"/>
          <w:sz w:val="24"/>
          <w:szCs w:val="24"/>
        </w:rPr>
        <w:t xml:space="preserve">, где </w:t>
      </w:r>
      <m:oMath>
        <m:r>
          <w:rPr>
            <w:rFonts w:ascii="Cambria Math" w:hAnsi="Cambria Math" w:cs="Arial"/>
            <w:sz w:val="24"/>
            <w:szCs w:val="24"/>
          </w:rPr>
          <m:t>jω</m:t>
        </m:r>
      </m:oMath>
      <w:r w:rsidRPr="000F09AE">
        <w:rPr>
          <w:rFonts w:ascii="Arial" w:eastAsiaTheme="minorEastAsia" w:hAnsi="Arial" w:cs="Arial"/>
          <w:sz w:val="24"/>
          <w:szCs w:val="24"/>
        </w:rPr>
        <w:t xml:space="preserve"> – комплексная частота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w:r w:rsidRPr="000F09AE">
        <w:rPr>
          <w:rFonts w:ascii="Arial" w:hAnsi="Arial" w:cs="Arial"/>
          <w:sz w:val="24"/>
          <w:szCs w:val="24"/>
        </w:rPr>
        <w:drawing>
          <wp:inline distT="0" distB="0" distL="0" distR="0" wp14:anchorId="533468DF" wp14:editId="66CD3310">
            <wp:extent cx="5096586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4B" w:rsidRPr="000F09AE" w:rsidRDefault="00460D4A" w:rsidP="00460D4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eastAsiaTheme="minorEastAsia" w:hAnsi="Arial" w:cs="Arial"/>
          <w:b/>
          <w:i/>
          <w:sz w:val="24"/>
          <w:szCs w:val="24"/>
        </w:rPr>
        <w:t xml:space="preserve">Типы </w:t>
      </w:r>
      <w:proofErr w:type="gramStart"/>
      <w:r w:rsidRPr="000F09AE">
        <w:rPr>
          <w:rFonts w:ascii="Arial" w:eastAsiaTheme="minorEastAsia" w:hAnsi="Arial" w:cs="Arial"/>
          <w:b/>
          <w:i/>
          <w:sz w:val="24"/>
          <w:szCs w:val="24"/>
        </w:rPr>
        <w:t>звеньев: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w:r w:rsidRPr="000F09AE">
        <w:rPr>
          <w:rFonts w:ascii="Arial" w:eastAsiaTheme="minorEastAsia" w:hAnsi="Arial" w:cs="Arial"/>
          <w:i/>
          <w:sz w:val="24"/>
          <w:szCs w:val="24"/>
        </w:rPr>
        <w:t>16.1</w:t>
      </w:r>
      <w:proofErr w:type="gramEnd"/>
      <w:r w:rsidRPr="000F09AE">
        <w:rPr>
          <w:rFonts w:ascii="Arial" w:eastAsiaTheme="minorEastAsia" w:hAnsi="Arial" w:cs="Arial"/>
          <w:i/>
          <w:sz w:val="24"/>
          <w:szCs w:val="24"/>
        </w:rPr>
        <w:t>. Позиционные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N(s)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L(s)</m:t>
            </m:r>
          </m:den>
        </m:f>
      </m:oMath>
      <w:r w:rsidRPr="000F09AE">
        <w:rPr>
          <w:rFonts w:ascii="Arial" w:eastAsiaTheme="minorEastAsia" w:hAnsi="Arial" w:cs="Arial"/>
          <w:sz w:val="24"/>
          <w:szCs w:val="24"/>
        </w:rPr>
        <w:t xml:space="preserve">, где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Arial"/>
            <w:sz w:val="24"/>
            <w:szCs w:val="24"/>
          </w:rPr>
          <m:t>,  L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</m:oMath>
      <w:r w:rsidRPr="000F09AE">
        <w:rPr>
          <w:rFonts w:ascii="Arial" w:eastAsiaTheme="minorEastAsia" w:hAnsi="Arial" w:cs="Arial"/>
          <w:sz w:val="24"/>
          <w:szCs w:val="24"/>
        </w:rPr>
        <w:t xml:space="preserve"> – многочлены. Свободные звенья рав</w:t>
      </w:r>
      <w:r w:rsidRPr="000F09AE">
        <w:rPr>
          <w:rFonts w:ascii="Arial" w:eastAsiaTheme="minorEastAsia" w:hAnsi="Arial" w:cs="Arial"/>
          <w:sz w:val="24"/>
          <w:szCs w:val="24"/>
        </w:rPr>
        <w:t>ны 1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w:r w:rsidRPr="000F09AE">
        <w:rPr>
          <w:rFonts w:ascii="Arial" w:eastAsiaTheme="minorEastAsia" w:hAnsi="Arial" w:cs="Arial"/>
          <w:i/>
          <w:sz w:val="24"/>
          <w:szCs w:val="24"/>
        </w:rPr>
        <w:t>16.2. Дифференцирующие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(n)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(s)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L(s)</m:t>
            </m:r>
          </m:den>
        </m:f>
      </m:oMath>
      <w:r w:rsidRPr="000F09AE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Start"/>
      <w:r w:rsidRPr="000F09AE">
        <w:rPr>
          <w:rFonts w:ascii="Arial" w:eastAsiaTheme="minorEastAsia" w:hAnsi="Arial" w:cs="Arial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</m:t>
        </m:r>
      </m:oMath>
      <w:r w:rsidRPr="000F09AE">
        <w:rPr>
          <w:rFonts w:ascii="Arial" w:eastAsiaTheme="minorEastAsia" w:hAnsi="Arial" w:cs="Arial"/>
          <w:sz w:val="24"/>
          <w:szCs w:val="24"/>
        </w:rPr>
        <w:t xml:space="preserve"> –</w:t>
      </w:r>
      <w:proofErr w:type="gramEnd"/>
      <w:r w:rsidRPr="000F09AE">
        <w:rPr>
          <w:rFonts w:ascii="Arial" w:eastAsiaTheme="minorEastAsia" w:hAnsi="Arial" w:cs="Arial"/>
          <w:sz w:val="24"/>
          <w:szCs w:val="24"/>
        </w:rPr>
        <w:t xml:space="preserve"> степень производной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w:r w:rsidRPr="000F09AE">
        <w:rPr>
          <w:rFonts w:ascii="Arial" w:eastAsiaTheme="minorEastAsia" w:hAnsi="Arial" w:cs="Arial"/>
          <w:i/>
          <w:sz w:val="24"/>
          <w:szCs w:val="24"/>
        </w:rPr>
        <w:t>16.3. Интегрирующие</w:t>
      </w:r>
      <w:r w:rsidRPr="000F09AE">
        <w:rPr>
          <w:rFonts w:ascii="Arial" w:eastAsiaTheme="minorEastAsia" w:hAnsi="Arial" w:cs="Arial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 N(s)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 xml:space="preserve">s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(s)</m:t>
              </m:r>
            </m:den>
          </m:f>
        </m:oMath>
      </m:oMathPara>
    </w:p>
    <w:p w:rsidR="00460D4A" w:rsidRPr="000F09AE" w:rsidRDefault="00460D4A" w:rsidP="00460D4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09AE">
        <w:rPr>
          <w:rFonts w:ascii="Arial" w:eastAsiaTheme="minorEastAsia" w:hAnsi="Arial" w:cs="Arial"/>
          <w:b/>
          <w:i/>
          <w:sz w:val="24"/>
          <w:szCs w:val="24"/>
        </w:rPr>
        <w:t>Идеально-усилительное звено (безынерционное)</w:t>
      </w:r>
      <w:bookmarkStart w:id="0" w:name="_GoBack"/>
      <w:bookmarkEnd w:id="0"/>
      <w:r w:rsidRPr="000F09AE">
        <w:rPr>
          <w:rFonts w:ascii="Arial" w:eastAsiaTheme="minorEastAsia" w:hAnsi="Arial" w:cs="Arial"/>
          <w:b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r>
            <w:rPr>
              <w:rFonts w:ascii="Cambria Math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  <w:r w:rsidR="00E74E33" w:rsidRPr="000F09AE">
        <w:rPr>
          <w:rFonts w:ascii="Arial" w:hAnsi="Arial" w:cs="Arial"/>
          <w:sz w:val="24"/>
          <w:szCs w:val="24"/>
        </w:rPr>
        <w:t xml:space="preserve">Передаточная функция: </w:t>
      </w: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E74E33" w:rsidRPr="000F09AE">
        <w:rPr>
          <w:rFonts w:ascii="Arial" w:hAnsi="Arial" w:cs="Arial"/>
          <w:sz w:val="24"/>
          <w:szCs w:val="24"/>
        </w:rPr>
        <w:br/>
      </w:r>
      <w:r w:rsidR="00E74E33" w:rsidRPr="000F09AE">
        <w:rPr>
          <w:rFonts w:ascii="Arial" w:hAnsi="Arial" w:cs="Arial"/>
          <w:sz w:val="24"/>
          <w:szCs w:val="24"/>
        </w:rPr>
        <w:t xml:space="preserve">Весовая функция: </w:t>
      </w:r>
      <m:oMath>
        <m:r>
          <w:rPr>
            <w:rFonts w:ascii="Cambria Math" w:hAnsi="Cambria Math" w:cs="Arial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δ(t)</m:t>
        </m:r>
      </m:oMath>
    </w:p>
    <w:p w:rsidR="00C40F4B" w:rsidRPr="000F09AE" w:rsidRDefault="00460D4A" w:rsidP="00460D4A">
      <w:pPr>
        <w:pStyle w:val="a3"/>
        <w:rPr>
          <w:rFonts w:ascii="Arial" w:hAnsi="Arial" w:cs="Arial"/>
          <w:sz w:val="24"/>
          <w:szCs w:val="24"/>
        </w:rPr>
      </w:pPr>
      <w:r w:rsidRPr="000F09AE">
        <w:rPr>
          <w:rFonts w:ascii="Arial" w:hAnsi="Arial" w:cs="Arial"/>
          <w:sz w:val="24"/>
          <w:szCs w:val="24"/>
        </w:rPr>
        <w:t>Пример: жесткие механические / гидравлические передачи</w:t>
      </w:r>
    </w:p>
    <w:p w:rsidR="00460D4A" w:rsidRPr="000F09AE" w:rsidRDefault="00460D4A" w:rsidP="00E74E33">
      <w:pPr>
        <w:pStyle w:val="a3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0F09AE">
        <w:rPr>
          <w:rFonts w:ascii="Arial" w:hAnsi="Arial" w:cs="Arial"/>
          <w:b/>
          <w:i/>
          <w:sz w:val="24"/>
          <w:szCs w:val="24"/>
        </w:rPr>
        <w:lastRenderedPageBreak/>
        <w:t>Апериодическое звено (инерционное)</w:t>
      </w:r>
      <w:r w:rsidRPr="000F09AE">
        <w:rPr>
          <w:rFonts w:ascii="Arial" w:hAnsi="Arial" w:cs="Arial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s+1</m:t>
              </m:r>
            </m:den>
          </m:f>
          <m: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  <w:r w:rsidR="00E74E33" w:rsidRPr="000F09AE">
        <w:rPr>
          <w:rFonts w:ascii="Arial" w:eastAsiaTheme="minorEastAsia" w:hAnsi="Arial" w:cs="Arial"/>
          <w:sz w:val="24"/>
          <w:szCs w:val="24"/>
        </w:rPr>
        <w:t xml:space="preserve">Дифференциальное уравнение: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E74E33" w:rsidRPr="000F09AE">
        <w:rPr>
          <w:rFonts w:ascii="Arial" w:eastAsiaTheme="minorEastAsia" w:hAnsi="Arial" w:cs="Arial"/>
          <w:sz w:val="24"/>
          <w:szCs w:val="24"/>
        </w:rPr>
        <w:br/>
        <w:t>Амплитудно-частотная характеристика (АЧХ</w:t>
      </w:r>
      <w:proofErr w:type="gramStart"/>
      <w:r w:rsidR="00E74E33" w:rsidRPr="000F09AE">
        <w:rPr>
          <w:rFonts w:ascii="Arial" w:eastAsiaTheme="minorEastAsia" w:hAnsi="Arial" w:cs="Arial"/>
          <w:sz w:val="24"/>
          <w:szCs w:val="24"/>
        </w:rPr>
        <w:t xml:space="preserve">):  </w:t>
      </w: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jω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jω+1</m:t>
            </m:r>
          </m:den>
        </m:f>
      </m:oMath>
      <w:r w:rsidR="00E74E33" w:rsidRPr="000F09AE">
        <w:rPr>
          <w:rFonts w:ascii="Arial" w:eastAsiaTheme="minorEastAsia" w:hAnsi="Arial" w:cs="Arial"/>
          <w:sz w:val="24"/>
          <w:szCs w:val="24"/>
        </w:rPr>
        <w:br/>
      </w:r>
      <w:r w:rsidR="00E74E33" w:rsidRPr="000F09AE">
        <w:rPr>
          <w:rFonts w:ascii="Arial" w:hAnsi="Arial" w:cs="Arial"/>
          <w:sz w:val="24"/>
          <w:szCs w:val="24"/>
        </w:rPr>
        <w:drawing>
          <wp:inline distT="0" distB="0" distL="0" distR="0" wp14:anchorId="7222163F" wp14:editId="129E1C26">
            <wp:extent cx="4314825" cy="182844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729" cy="18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Arial"/>
            <w:sz w:val="24"/>
            <w:szCs w:val="24"/>
          </w:rPr>
          <w:br/>
        </m:r>
      </m:oMath>
      <w:r w:rsidR="00E74E33" w:rsidRPr="000F09AE">
        <w:rPr>
          <w:rFonts w:ascii="Arial" w:hAnsi="Arial" w:cs="Arial"/>
          <w:sz w:val="24"/>
          <w:szCs w:val="24"/>
        </w:rPr>
        <w:t>Передаточная</w:t>
      </w:r>
      <w:proofErr w:type="gramEnd"/>
      <w:r w:rsidR="00E74E33" w:rsidRPr="000F09AE">
        <w:rPr>
          <w:rFonts w:ascii="Arial" w:hAnsi="Arial" w:cs="Arial"/>
          <w:sz w:val="24"/>
          <w:szCs w:val="24"/>
        </w:rPr>
        <w:t xml:space="preserve"> функция: </w:t>
      </w: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sup>
            </m:sSup>
          </m:e>
        </m:d>
      </m:oMath>
      <w:r w:rsidR="00E74E33" w:rsidRPr="000F09AE">
        <w:rPr>
          <w:rFonts w:ascii="Arial" w:hAnsi="Arial" w:cs="Arial"/>
          <w:sz w:val="24"/>
          <w:szCs w:val="24"/>
        </w:rPr>
        <w:br/>
        <w:t xml:space="preserve">Весовая функция: </w:t>
      </w:r>
      <m:oMath>
        <m:r>
          <w:rPr>
            <w:rFonts w:ascii="Cambria Math" w:hAnsi="Cambria Math" w:cs="Arial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sup>
        </m:sSup>
      </m:oMath>
      <w:r w:rsidR="00E74E33" w:rsidRPr="000F09AE">
        <w:rPr>
          <w:rFonts w:ascii="Arial" w:eastAsiaTheme="minorEastAsia" w:hAnsi="Arial" w:cs="Arial"/>
          <w:sz w:val="24"/>
          <w:szCs w:val="24"/>
        </w:rPr>
        <w:br/>
      </w:r>
      <w:r w:rsidR="00E74E33" w:rsidRPr="000F09AE">
        <w:rPr>
          <w:rFonts w:ascii="Arial" w:hAnsi="Arial" w:cs="Arial"/>
          <w:sz w:val="24"/>
          <w:szCs w:val="24"/>
        </w:rPr>
        <w:drawing>
          <wp:inline distT="0" distB="0" distL="0" distR="0" wp14:anchorId="6CB9D0C4" wp14:editId="7B7A6F4A">
            <wp:extent cx="3562350" cy="12579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8" cy="12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AE" w:rsidRPr="000F09AE" w:rsidRDefault="000F09AE" w:rsidP="000F09AE">
      <w:pPr>
        <w:pStyle w:val="a3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0F09AE">
        <w:rPr>
          <w:rFonts w:ascii="Arial" w:eastAsiaTheme="minorEastAsia" w:hAnsi="Arial" w:cs="Arial"/>
          <w:b/>
          <w:i/>
          <w:sz w:val="24"/>
          <w:szCs w:val="24"/>
        </w:rPr>
        <w:t>Апериодическое звено 2-го порядка</w:t>
      </w:r>
      <w:r w:rsidRPr="000F09AE">
        <w:rPr>
          <w:rFonts w:ascii="Arial" w:eastAsiaTheme="minorEastAsia" w:hAnsi="Arial" w:cs="Arial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den>
          </m:f>
          <m: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  <w:r w:rsidRPr="000F09AE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62DF9F51" wp14:editId="35F0BA17">
            <wp:extent cx="4381500" cy="1529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65" cy="1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AE" w:rsidRPr="000F09AE" w:rsidRDefault="000F09AE" w:rsidP="000F09AE">
      <w:pPr>
        <w:pStyle w:val="a3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0F09AE">
        <w:rPr>
          <w:rFonts w:ascii="Arial" w:eastAsiaTheme="minorEastAsia" w:hAnsi="Arial" w:cs="Arial"/>
          <w:b/>
          <w:i/>
          <w:sz w:val="24"/>
          <w:szCs w:val="24"/>
        </w:rPr>
        <w:t>Колебательное звено</w:t>
      </w:r>
      <w:r w:rsidRPr="000F09AE">
        <w:rPr>
          <w:rFonts w:ascii="Arial" w:eastAsiaTheme="minorEastAsia" w:hAnsi="Arial" w:cs="Arial"/>
          <w:b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2ε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&lt;2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  <w:r w:rsidRPr="000F09AE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04C1F1C0" wp14:editId="1F64130A">
            <wp:extent cx="4352925" cy="15910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329" cy="15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9AE" w:rsidRPr="000F09AE" w:rsidSect="000F09AE">
      <w:pgSz w:w="11906" w:h="16838"/>
      <w:pgMar w:top="851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6453"/>
    <w:multiLevelType w:val="hybridMultilevel"/>
    <w:tmpl w:val="970400A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C9"/>
    <w:rsid w:val="000F09AE"/>
    <w:rsid w:val="00411B34"/>
    <w:rsid w:val="00460D4A"/>
    <w:rsid w:val="005C7383"/>
    <w:rsid w:val="00807531"/>
    <w:rsid w:val="008A693D"/>
    <w:rsid w:val="008B158E"/>
    <w:rsid w:val="00C40F4B"/>
    <w:rsid w:val="00DC3463"/>
    <w:rsid w:val="00E74E33"/>
    <w:rsid w:val="00F3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D1069-680A-4EB1-91B8-B4232A8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3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1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2021-10-03T18:15:00Z</dcterms:created>
  <dcterms:modified xsi:type="dcterms:W3CDTF">2021-10-03T19:42:00Z</dcterms:modified>
</cp:coreProperties>
</file>