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EC" w:rsidRDefault="00A24CD4" w:rsidP="00A24CD4">
      <w:pPr>
        <w:pStyle w:val="Title"/>
      </w:pPr>
      <w:r>
        <w:t xml:space="preserve">         </w:t>
      </w:r>
      <w:proofErr w:type="gramStart"/>
      <w:r w:rsidR="009C421A">
        <w:t>LITERATURE  SURVEY</w:t>
      </w:r>
      <w:proofErr w:type="gramEnd"/>
    </w:p>
    <w:p w:rsidR="009C421A" w:rsidRDefault="009C421A" w:rsidP="009C421A">
      <w:pPr>
        <w:pStyle w:val="Heading1"/>
      </w:pPr>
      <w:r>
        <w:t>AI-Powered Nutrition Analyzer for Fitness Enthusiasts</w:t>
      </w:r>
    </w:p>
    <w:p w:rsidR="009C421A" w:rsidRDefault="009C421A" w:rsidP="009C421A"/>
    <w:p w:rsidR="00B94F9D" w:rsidRDefault="00B94F9D" w:rsidP="009C421A">
      <w:r>
        <w:t xml:space="preserve">Author:  </w:t>
      </w:r>
      <w:proofErr w:type="spellStart"/>
      <w:r>
        <w:t>Tompson</w:t>
      </w:r>
      <w:proofErr w:type="spellEnd"/>
    </w:p>
    <w:p w:rsidR="00B94F9D" w:rsidRDefault="00B94F9D" w:rsidP="0034460B">
      <w:pPr>
        <w:pStyle w:val="NoSpacing"/>
      </w:pPr>
      <w:r>
        <w:t>Year</w:t>
      </w:r>
      <w:r w:rsidR="0034460B" w:rsidRP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proofErr w:type="gramStart"/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</w:t>
      </w:r>
      <w:r w:rsidR="0034460B">
        <w:t xml:space="preserve"> </w:t>
      </w:r>
      <w:r>
        <w:t>:2018</w:t>
      </w:r>
      <w:proofErr w:type="gramEnd"/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annual survey of worldwide fitness trends is now in its 12th year. New this year is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inclusion of some member organizations of the Coalition for the Registration of Exercise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Professionals (CREP). Participating organizations included the American College of Sports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Medicine (ACSM), American Council on Exercise (ACE), National Council on Strength and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Fitness (NCSF), and The Cooper Institute®. In 2018, some emerging trends from the last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years have been confirmed and two new trends are in the top 10. </w:t>
      </w: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94F9D" w:rsidRDefault="00B94F9D" w:rsidP="009C421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Author:</w:t>
      </w:r>
      <w:r w:rsidRPr="00B94F9D">
        <w:t xml:space="preserve"> </w:t>
      </w:r>
      <w:proofErr w:type="spellStart"/>
      <w:r>
        <w:t>K.Barnes</w:t>
      </w:r>
      <w:proofErr w:type="spellEnd"/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Year</w:t>
      </w:r>
      <w:r w:rsidR="0034460B" w:rsidRP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proofErr w:type="gramStart"/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publish </w:t>
      </w:r>
      <w:r w:rsidR="0034460B">
        <w:t xml:space="preserve"> </w:t>
      </w:r>
      <w:r>
        <w:t>:2017</w:t>
      </w:r>
      <w:proofErr w:type="gramEnd"/>
    </w:p>
    <w:p w:rsidR="00B94F9D" w:rsidRDefault="00B94F9D" w:rsidP="0034460B">
      <w:pPr>
        <w:pStyle w:val="NoSpacing"/>
        <w:rPr>
          <w:shd w:val="clear" w:color="auto" w:fill="FFFFFF"/>
        </w:rPr>
      </w:pPr>
      <w:r w:rsidRPr="00B94F9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Objective </w:t>
      </w:r>
      <w:proofErr w:type="gramStart"/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measure the self-perceived competence of Australian personal trainers in</w:t>
      </w:r>
      <w:r>
        <w:br/>
      </w:r>
      <w:r>
        <w:rPr>
          <w:shd w:val="clear" w:color="auto" w:fill="FFFFFF"/>
        </w:rPr>
        <w:t xml:space="preserve">providing nutrition care. Study design Cross-sectional online survey. Methods </w:t>
      </w: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 validated</w:t>
      </w:r>
      <w:r>
        <w:br/>
      </w:r>
      <w:r>
        <w:rPr>
          <w:shd w:val="clear" w:color="auto" w:fill="FFFFFF"/>
        </w:rPr>
        <w:t>survey was used to measure confidence in the ability to provide nutrition care among a</w:t>
      </w:r>
      <w:r>
        <w:br/>
      </w:r>
      <w:r>
        <w:rPr>
          <w:shd w:val="clear" w:color="auto" w:fill="FFFFFF"/>
        </w:rPr>
        <w:t xml:space="preserve">snowball sample of 142 Australian-based personal trainers. The survey used 5-point </w:t>
      </w:r>
      <w:proofErr w:type="spellStart"/>
      <w:r>
        <w:rPr>
          <w:shd w:val="clear" w:color="auto" w:fill="FFFFFF"/>
        </w:rPr>
        <w:t>Likert</w:t>
      </w:r>
      <w:proofErr w:type="spellEnd"/>
      <w:r>
        <w:br/>
      </w:r>
      <w:r>
        <w:rPr>
          <w:shd w:val="clear" w:color="auto" w:fill="FFFFFF"/>
        </w:rPr>
        <w:t>scale statements across four nutrition related constructs: knowledge; skills; communication</w:t>
      </w:r>
      <w:r>
        <w:br/>
      </w:r>
      <w:r>
        <w:rPr>
          <w:shd w:val="clear" w:color="auto" w:fill="FFFFFF"/>
        </w:rPr>
        <w:t>and counselling; and attitudes. </w:t>
      </w: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Author: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Feldvari</w:t>
      </w:r>
      <w:proofErr w:type="spellEnd"/>
    </w:p>
    <w:p w:rsidR="00B94F9D" w:rsidRDefault="0034460B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Yea</w:t>
      </w:r>
      <w:r w:rsidRP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 :r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4F9D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</w:p>
    <w:p w:rsidR="00B94F9D" w:rsidRDefault="00B94F9D" w:rsidP="0034460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paper presents findings collected in the study on workplace information literacy (IL) of</w:t>
      </w:r>
      <w:r>
        <w:br/>
      </w:r>
      <w:r>
        <w:rPr>
          <w:shd w:val="clear" w:color="auto" w:fill="FFFFFF"/>
        </w:rPr>
        <w:t>Croatian fitness and conditioning personal trainers. The purpose of this study is to identify</w:t>
      </w:r>
      <w:r>
        <w:br/>
      </w:r>
      <w:r>
        <w:rPr>
          <w:shd w:val="clear" w:color="auto" w:fill="FFFFFF"/>
        </w:rPr>
        <w:t>the level of IL and information behaviour of fitness and conditioning personal trainers with</w:t>
      </w:r>
      <w:r>
        <w:br/>
      </w:r>
      <w:r>
        <w:rPr>
          <w:shd w:val="clear" w:color="auto" w:fill="FFFFFF"/>
        </w:rPr>
        <w:t>different educational backgrounds in kinesiology.</w:t>
      </w: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Author :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A.Bianco</w:t>
      </w:r>
      <w:proofErr w:type="spellEnd"/>
      <w:proofErr w:type="gramEnd"/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Year</w:t>
      </w:r>
      <w:r w:rsidR="0034460B" w:rsidRP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proofErr w:type="gramStart"/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:2011</w:t>
      </w:r>
      <w:proofErr w:type="gramEnd"/>
    </w:p>
    <w:p w:rsidR="00B94F9D" w:rsidRDefault="00B94F9D" w:rsidP="0034460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It is known that supplement use is a widespread and accepted practice by athletes and</w:t>
      </w:r>
      <w:r>
        <w:br/>
      </w:r>
      <w:r>
        <w:rPr>
          <w:shd w:val="clear" w:color="auto" w:fill="FFFFFF"/>
        </w:rPr>
        <w:t>people who attend commercial gyms. Little is known about protein supplement amongst</w:t>
      </w:r>
      <w:r>
        <w:br/>
      </w:r>
      <w:r>
        <w:rPr>
          <w:shd w:val="clear" w:color="auto" w:fill="FFFFFF"/>
        </w:rPr>
        <w:t>people undertaking strength training in commercial gyms in Italy when compared to the US.</w:t>
      </w:r>
      <w:r>
        <w:br/>
      </w:r>
      <w:r>
        <w:rPr>
          <w:shd w:val="clear" w:color="auto" w:fill="FFFFFF"/>
        </w:rPr>
        <w:t>The purpose of this study was to examine the use of protein supplementation, alone or in</w:t>
      </w:r>
      <w:r>
        <w:br/>
      </w:r>
      <w:r>
        <w:rPr>
          <w:shd w:val="clear" w:color="auto" w:fill="FFFFFF"/>
        </w:rPr>
        <w:t xml:space="preserve">association with other supplements, and dietary </w:t>
      </w:r>
      <w:proofErr w:type="spellStart"/>
      <w:r>
        <w:rPr>
          <w:shd w:val="clear" w:color="auto" w:fill="FFFFFF"/>
        </w:rPr>
        <w:t>behavior</w:t>
      </w:r>
      <w:proofErr w:type="spellEnd"/>
      <w:r>
        <w:rPr>
          <w:shd w:val="clear" w:color="auto" w:fill="FFFFFF"/>
        </w:rPr>
        <w:t xml:space="preserve"> amongst regular fitness </w:t>
      </w:r>
      <w:proofErr w:type="spellStart"/>
      <w:r>
        <w:rPr>
          <w:shd w:val="clear" w:color="auto" w:fill="FFFFFF"/>
        </w:rPr>
        <w:t>center</w:t>
      </w:r>
      <w:proofErr w:type="spellEnd"/>
      <w:r>
        <w:br/>
      </w:r>
      <w:r>
        <w:rPr>
          <w:shd w:val="clear" w:color="auto" w:fill="FFFFFF"/>
        </w:rPr>
        <w:t>attendees in Palermo, Italy.</w:t>
      </w:r>
    </w:p>
    <w:p w:rsidR="0034460B" w:rsidRDefault="0034460B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4460B" w:rsidRDefault="0034460B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Author: </w:t>
      </w:r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JMM </w:t>
      </w:r>
      <w:proofErr w:type="spellStart"/>
      <w:r w:rsidR="0034460B">
        <w:rPr>
          <w:rFonts w:ascii="Arial" w:hAnsi="Arial" w:cs="Arial"/>
          <w:color w:val="222222"/>
          <w:sz w:val="20"/>
          <w:szCs w:val="20"/>
          <w:shd w:val="clear" w:color="auto" w:fill="FFFFFF"/>
        </w:rPr>
        <w:t>Rumbold</w:t>
      </w:r>
      <w:proofErr w:type="spellEnd"/>
    </w:p>
    <w:p w:rsidR="0034460B" w:rsidRDefault="0034460B" w:rsidP="0034460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Year of publish</w:t>
      </w:r>
      <w:proofErr w:type="gramStart"/>
      <w:r>
        <w:rPr>
          <w:shd w:val="clear" w:color="auto" w:fill="FFFFFF"/>
        </w:rPr>
        <w:t>:2017</w:t>
      </w:r>
      <w:proofErr w:type="gramEnd"/>
    </w:p>
    <w:p w:rsidR="0034460B" w:rsidRDefault="0034460B" w:rsidP="0034460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Background The enactment of the General Data Protection Regulation (GDPR) will impact</w:t>
      </w:r>
      <w:r>
        <w:br/>
      </w:r>
      <w:r>
        <w:rPr>
          <w:shd w:val="clear" w:color="auto" w:fill="FFFFFF"/>
        </w:rPr>
        <w:t>on European data science. Particular concerns relating to consent requirements that would</w:t>
      </w:r>
      <w:r>
        <w:br/>
      </w:r>
      <w:r>
        <w:rPr>
          <w:shd w:val="clear" w:color="auto" w:fill="FFFFFF"/>
        </w:rPr>
        <w:t xml:space="preserve">severely restrict medical data research have been raised. Objective </w:t>
      </w:r>
      <w:proofErr w:type="gramStart"/>
      <w:r>
        <w:rPr>
          <w:shd w:val="clear" w:color="auto" w:fill="FFFFFF"/>
        </w:rPr>
        <w:t>Our</w:t>
      </w:r>
      <w:proofErr w:type="gramEnd"/>
      <w:r>
        <w:rPr>
          <w:shd w:val="clear" w:color="auto" w:fill="FFFFFF"/>
        </w:rPr>
        <w:t xml:space="preserve"> objective is to</w:t>
      </w:r>
      <w:r>
        <w:br/>
      </w:r>
      <w:r>
        <w:rPr>
          <w:shd w:val="clear" w:color="auto" w:fill="FFFFFF"/>
        </w:rPr>
        <w:t>explain the changes in data protection laws that apply to medical research and to discuss</w:t>
      </w:r>
      <w:r>
        <w:br/>
      </w:r>
      <w:r>
        <w:rPr>
          <w:shd w:val="clear" w:color="auto" w:fill="FFFFFF"/>
        </w:rPr>
        <w:t xml:space="preserve">their potential impact. </w:t>
      </w:r>
      <w:proofErr w:type="gramStart"/>
      <w:r>
        <w:rPr>
          <w:shd w:val="clear" w:color="auto" w:fill="FFFFFF"/>
        </w:rPr>
        <w:t xml:space="preserve">Methods Analysis of </w:t>
      </w:r>
      <w:proofErr w:type="spellStart"/>
      <w:r>
        <w:rPr>
          <w:shd w:val="clear" w:color="auto" w:fill="FFFFFF"/>
        </w:rPr>
        <w:t>ethicolegal</w:t>
      </w:r>
      <w:proofErr w:type="spellEnd"/>
      <w:r>
        <w:rPr>
          <w:shd w:val="clear" w:color="auto" w:fill="FFFFFF"/>
        </w:rPr>
        <w:t xml:space="preserve"> requirements imposed by the GDPR.</w:t>
      </w:r>
      <w:proofErr w:type="gramEnd"/>
    </w:p>
    <w:p w:rsidR="00B94F9D" w:rsidRDefault="00B94F9D" w:rsidP="009C42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94F9D" w:rsidRPr="009C421A" w:rsidRDefault="00B94F9D" w:rsidP="009C421A"/>
    <w:sectPr w:rsidR="00B94F9D" w:rsidRPr="009C421A" w:rsidSect="0025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CD4"/>
    <w:rsid w:val="002550EC"/>
    <w:rsid w:val="0034460B"/>
    <w:rsid w:val="009C421A"/>
    <w:rsid w:val="00A24CD4"/>
    <w:rsid w:val="00B94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EC"/>
  </w:style>
  <w:style w:type="paragraph" w:styleId="Heading1">
    <w:name w:val="heading 1"/>
    <w:basedOn w:val="Normal"/>
    <w:next w:val="Normal"/>
    <w:link w:val="Heading1Char"/>
    <w:uiPriority w:val="9"/>
    <w:qFormat/>
    <w:rsid w:val="009C4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2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94F9D"/>
    <w:rPr>
      <w:color w:val="0000FF"/>
      <w:u w:val="single"/>
    </w:rPr>
  </w:style>
  <w:style w:type="paragraph" w:styleId="NoSpacing">
    <w:name w:val="No Spacing"/>
    <w:uiPriority w:val="1"/>
    <w:qFormat/>
    <w:rsid w:val="003446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094F-7ACA-43CE-B93D-74BB444C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2022-10-06T05:03:00Z</dcterms:created>
  <dcterms:modified xsi:type="dcterms:W3CDTF">2022-10-06T05:53:00Z</dcterms:modified>
</cp:coreProperties>
</file>