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4495DC" w14:textId="1BC6EBE7" w:rsidR="006F3118" w:rsidRDefault="006F3118" w:rsidP="006F3118">
      <w:pPr>
        <w:pStyle w:val="Title"/>
        <w:rPr>
          <w:rFonts w:eastAsia="Times New Roman"/>
          <w:highlight w:val="yellow"/>
        </w:rPr>
      </w:pPr>
      <w:r>
        <w:t>Chapter 4</w:t>
      </w:r>
      <w:r w:rsidRPr="000C7BBE">
        <w:t xml:space="preserve">: </w:t>
      </w:r>
      <w:r>
        <w:t xml:space="preserve">Variation in the Use of Identity Dimensions </w:t>
      </w:r>
      <w:r w:rsidRPr="00BA2163">
        <w:t xml:space="preserve">as Evidence of </w:t>
      </w:r>
      <w:r>
        <w:t>Identity Framing</w:t>
      </w:r>
    </w:p>
    <w:p w14:paraId="539A2D03" w14:textId="72CCEA8B" w:rsidR="00AB6D0B" w:rsidRDefault="00AB6D0B" w:rsidP="00AB6D0B">
      <w:pPr>
        <w:pStyle w:val="Heading1"/>
      </w:pPr>
      <w:r>
        <w:t>Introduction</w:t>
      </w:r>
    </w:p>
    <w:p w14:paraId="3C1B5CAA" w14:textId="22132DAC" w:rsidR="000A07CF" w:rsidRDefault="005C27AE" w:rsidP="00D5400B">
      <w:r>
        <w:t>Existing research suggests that organizational identity reflects shared understandings</w:t>
      </w:r>
      <w:r w:rsidRPr="00A13ABB">
        <w:t xml:space="preserve"> </w:t>
      </w:r>
      <w:r>
        <w:t xml:space="preserve">about </w:t>
      </w:r>
      <w:r w:rsidRPr="00A13ABB">
        <w:t>that which is central, distinctive, and continuous about an organization (</w:t>
      </w:r>
      <w:proofErr w:type="spellStart"/>
      <w:r w:rsidRPr="00A13ABB">
        <w:t>Gioia</w:t>
      </w:r>
      <w:proofErr w:type="spellEnd"/>
      <w:r w:rsidRPr="00A13ABB">
        <w:t xml:space="preserve"> et al., 2013, p 123).  </w:t>
      </w:r>
      <w:r w:rsidR="000A07CF">
        <w:t>Yet</w:t>
      </w:r>
      <w:r>
        <w:t xml:space="preserve"> identity </w:t>
      </w:r>
      <w:r w:rsidRPr="00383E85">
        <w:t xml:space="preserve">can </w:t>
      </w:r>
      <w:r w:rsidR="00D5400B">
        <w:t xml:space="preserve">also </w:t>
      </w:r>
      <w:r w:rsidRPr="00383E85">
        <w:t>be an important symbol and source of change</w:t>
      </w:r>
      <w:r w:rsidR="000A07CF">
        <w:t xml:space="preserve"> for organizations striving to adapt to their environment; that is, as long as n</w:t>
      </w:r>
      <w:r w:rsidR="00D5400B">
        <w:t xml:space="preserve">ew </w:t>
      </w:r>
      <w:r w:rsidR="00D5400B" w:rsidRPr="00D5400B">
        <w:t>identity claims</w:t>
      </w:r>
      <w:r w:rsidR="00D5400B">
        <w:t xml:space="preserve"> </w:t>
      </w:r>
      <w:r w:rsidR="00F22DF4">
        <w:t>are</w:t>
      </w:r>
      <w:r w:rsidR="00D5400B" w:rsidRPr="00D5400B">
        <w:t xml:space="preserve"> perceived as legitimate </w:t>
      </w:r>
      <w:r w:rsidR="0092092F" w:rsidRPr="0092092F">
        <w:t xml:space="preserve">by important stakeholders </w:t>
      </w:r>
      <w:r w:rsidR="00D5400B" w:rsidRPr="00D5400B">
        <w:t>(</w:t>
      </w:r>
      <w:r w:rsidR="000A07CF" w:rsidRPr="00D5400B">
        <w:t xml:space="preserve">Dutton &amp; </w:t>
      </w:r>
      <w:proofErr w:type="spellStart"/>
      <w:r w:rsidR="000A07CF" w:rsidRPr="00D5400B">
        <w:t>Dukerich</w:t>
      </w:r>
      <w:proofErr w:type="spellEnd"/>
      <w:r w:rsidR="000A07CF" w:rsidRPr="00D5400B">
        <w:t>, 1991</w:t>
      </w:r>
      <w:r w:rsidR="000A07CF">
        <w:t xml:space="preserve">; </w:t>
      </w:r>
      <w:proofErr w:type="spellStart"/>
      <w:r w:rsidR="000A07CF" w:rsidRPr="000A07CF">
        <w:t>Gioa</w:t>
      </w:r>
      <w:proofErr w:type="spellEnd"/>
      <w:r w:rsidR="000A07CF" w:rsidRPr="000A07CF">
        <w:t xml:space="preserve">, Schultz, &amp; Corley, 2000; </w:t>
      </w:r>
      <w:r w:rsidR="000A07CF" w:rsidRPr="00D5400B">
        <w:t>Humphreys &amp; Brown, 2002; Pedersen, &amp; Dobbin, 2006</w:t>
      </w:r>
      <w:r w:rsidR="000A07CF">
        <w:t xml:space="preserve">; </w:t>
      </w:r>
      <w:proofErr w:type="spellStart"/>
      <w:r w:rsidR="000A07CF" w:rsidRPr="000A07CF">
        <w:t>Ravasi</w:t>
      </w:r>
      <w:proofErr w:type="spellEnd"/>
      <w:r w:rsidR="000A07CF" w:rsidRPr="000A07CF">
        <w:t xml:space="preserve"> &amp; Schultz, 2006; </w:t>
      </w:r>
      <w:proofErr w:type="spellStart"/>
      <w:r w:rsidR="000A07CF" w:rsidRPr="000A07CF">
        <w:t>Boin</w:t>
      </w:r>
      <w:proofErr w:type="spellEnd"/>
      <w:r w:rsidR="000A07CF" w:rsidRPr="000A07CF">
        <w:t xml:space="preserve"> et al, 2016</w:t>
      </w:r>
      <w:r w:rsidR="00D5400B" w:rsidRPr="00D5400B">
        <w:t xml:space="preserve">).  The process of building support for new organizational identity claims can </w:t>
      </w:r>
      <w:r w:rsidR="001C0D8B">
        <w:t>therefore</w:t>
      </w:r>
      <w:r w:rsidR="00D5400B" w:rsidRPr="00D5400B">
        <w:t xml:space="preserve"> be fraught.  Organizations and managers must concern themselves w</w:t>
      </w:r>
      <w:r w:rsidR="000A07CF">
        <w:t xml:space="preserve">ith how </w:t>
      </w:r>
      <w:r w:rsidR="00F22DF4">
        <w:t>new</w:t>
      </w:r>
      <w:r w:rsidR="000A07CF">
        <w:t xml:space="preserve"> claims (</w:t>
      </w:r>
      <w:proofErr w:type="spellStart"/>
      <w:r w:rsidR="000A07CF">
        <w:t>mis</w:t>
      </w:r>
      <w:proofErr w:type="spellEnd"/>
      <w:r w:rsidR="000A07CF">
        <w:t>)align</w:t>
      </w:r>
      <w:r w:rsidR="00D5400B" w:rsidRPr="00D5400B">
        <w:t xml:space="preserve"> </w:t>
      </w:r>
      <w:r w:rsidR="000A07CF">
        <w:t>an</w:t>
      </w:r>
      <w:r w:rsidR="00D5400B" w:rsidRPr="00D5400B">
        <w:t xml:space="preserve"> organization </w:t>
      </w:r>
      <w:r w:rsidR="000A07CF">
        <w:t>with</w:t>
      </w:r>
      <w:r w:rsidR="00D5400B" w:rsidRPr="00D5400B">
        <w:t xml:space="preserve"> its environment, </w:t>
      </w:r>
      <w:r w:rsidR="0092092F">
        <w:t>and</w:t>
      </w:r>
      <w:r w:rsidR="00D5400B" w:rsidRPr="00D5400B">
        <w:t xml:space="preserve"> </w:t>
      </w:r>
      <w:r w:rsidR="000A07CF">
        <w:t>with established</w:t>
      </w:r>
      <w:r w:rsidR="00D5400B" w:rsidRPr="00D5400B">
        <w:t xml:space="preserve"> understandings of </w:t>
      </w:r>
      <w:r w:rsidR="000A07CF">
        <w:t>organization</w:t>
      </w:r>
      <w:r w:rsidR="0092092F">
        <w:t>al distinctiveness</w:t>
      </w:r>
      <w:r w:rsidR="000A07CF">
        <w:t xml:space="preserve"> </w:t>
      </w:r>
      <w:r w:rsidR="00D5400B" w:rsidRPr="00D5400B">
        <w:t xml:space="preserve">(Dutton &amp; </w:t>
      </w:r>
      <w:proofErr w:type="spellStart"/>
      <w:r w:rsidR="00D5400B" w:rsidRPr="00D5400B">
        <w:t>Dukerich</w:t>
      </w:r>
      <w:proofErr w:type="spellEnd"/>
      <w:r w:rsidR="00D5400B" w:rsidRPr="00D5400B">
        <w:t xml:space="preserve">, 1991; Humphreys &amp; Brown, 2002; </w:t>
      </w:r>
      <w:proofErr w:type="spellStart"/>
      <w:r w:rsidR="00D5400B" w:rsidRPr="00D5400B">
        <w:t>Ravasi</w:t>
      </w:r>
      <w:proofErr w:type="spellEnd"/>
      <w:r w:rsidR="00D5400B" w:rsidRPr="00D5400B">
        <w:t xml:space="preserve"> &amp; Schultz, 2006).</w:t>
      </w:r>
      <w:r w:rsidR="00D5400B">
        <w:t xml:space="preserve">  </w:t>
      </w:r>
    </w:p>
    <w:p w14:paraId="77DD31EE" w14:textId="1D961480" w:rsidR="00D5400B" w:rsidRPr="00D5400B" w:rsidRDefault="000A07CF" w:rsidP="000A07CF">
      <w:pPr>
        <w:ind w:firstLine="720"/>
      </w:pPr>
      <w:r>
        <w:t xml:space="preserve">While it is incumbent upon all organizations to balance these competing pressures to one degree or another, successfully finding an equilibrium </w:t>
      </w:r>
      <w:r w:rsidR="00F22DF4">
        <w:t xml:space="preserve">between identity-focused change and continuity </w:t>
      </w:r>
      <w:r>
        <w:t xml:space="preserve">may be particularly important for nonprofit organizations.  </w:t>
      </w:r>
      <w:r w:rsidR="00711ABB">
        <w:t>Nonprofits face unique challenges in terms of measuring their impact, demonstrating accountability to multiple groups of stakeholders</w:t>
      </w:r>
      <w:r w:rsidR="00ED2D00">
        <w:t>, and remaining mission</w:t>
      </w:r>
      <w:r w:rsidR="003E6893">
        <w:t>-focused</w:t>
      </w:r>
      <w:r w:rsidR="00ED2D00">
        <w:t xml:space="preserve"> in the face of </w:t>
      </w:r>
      <w:r w:rsidR="003E6893">
        <w:t>what has been called the “survival imperative”</w:t>
      </w:r>
      <w:r w:rsidR="00F22DF4">
        <w:t xml:space="preserve"> </w:t>
      </w:r>
      <w:r w:rsidR="00F22DF4" w:rsidRPr="00F22DF4">
        <w:t>(</w:t>
      </w:r>
      <w:r w:rsidR="00ED2D00">
        <w:t>Herman &amp; Renz, 1998</w:t>
      </w:r>
      <w:r w:rsidR="0092092F">
        <w:t xml:space="preserve">; </w:t>
      </w:r>
      <w:proofErr w:type="spellStart"/>
      <w:r w:rsidR="003E6893">
        <w:t>Salamon</w:t>
      </w:r>
      <w:proofErr w:type="spellEnd"/>
      <w:r w:rsidR="003E6893">
        <w:t xml:space="preserve">, </w:t>
      </w:r>
      <w:r w:rsidR="00F103DE">
        <w:t>2003</w:t>
      </w:r>
      <w:r w:rsidR="003E6893">
        <w:t xml:space="preserve">; </w:t>
      </w:r>
      <w:r w:rsidR="003E6893" w:rsidRPr="003E6893">
        <w:t xml:space="preserve">Moulton, &amp; Eckerd, </w:t>
      </w:r>
      <w:r w:rsidR="003E6893">
        <w:t xml:space="preserve">2012; </w:t>
      </w:r>
      <w:r w:rsidR="00ED2D00" w:rsidRPr="00ED2D00">
        <w:t>Flynn, &amp; Hodgkinson, 2013). </w:t>
      </w:r>
      <w:r w:rsidR="00F22DF4">
        <w:t xml:space="preserve"> This increases</w:t>
      </w:r>
      <w:r w:rsidR="00711ABB">
        <w:t xml:space="preserve"> the importance for nonprofits of cultivating legitimacy based on the </w:t>
      </w:r>
      <w:r w:rsidR="002321F5">
        <w:t>perceived</w:t>
      </w:r>
      <w:r w:rsidR="00711ABB">
        <w:t xml:space="preserve"> integrity of their organizational identity</w:t>
      </w:r>
      <w:r w:rsidR="00ED2D00" w:rsidRPr="00ED2D00">
        <w:t xml:space="preserve"> </w:t>
      </w:r>
      <w:r w:rsidR="00ED2D00">
        <w:t>(</w:t>
      </w:r>
      <w:proofErr w:type="spellStart"/>
      <w:r w:rsidR="00ED2D00">
        <w:t>Hansmann</w:t>
      </w:r>
      <w:proofErr w:type="spellEnd"/>
      <w:r w:rsidR="00ED2D00">
        <w:t xml:space="preserve">, 1987; </w:t>
      </w:r>
      <w:r w:rsidR="003E6893" w:rsidRPr="003E6893">
        <w:t xml:space="preserve">Eikenberry, &amp; </w:t>
      </w:r>
      <w:proofErr w:type="spellStart"/>
      <w:r w:rsidR="003E6893" w:rsidRPr="003E6893">
        <w:t>Kluver</w:t>
      </w:r>
      <w:proofErr w:type="spellEnd"/>
      <w:r w:rsidR="003E6893" w:rsidRPr="003E6893">
        <w:t>, 2004).</w:t>
      </w:r>
      <w:r w:rsidR="003E6893">
        <w:t xml:space="preserve"> </w:t>
      </w:r>
      <w:r w:rsidR="003E6893" w:rsidRPr="003E6893">
        <w:t xml:space="preserve"> </w:t>
      </w:r>
      <w:r>
        <w:t>How can nonprofits successfully balance environmental pressures to adapt with the need to cultivate a</w:t>
      </w:r>
      <w:r w:rsidR="002321F5">
        <w:t>n</w:t>
      </w:r>
      <w:r>
        <w:t xml:space="preserve"> </w:t>
      </w:r>
      <w:r w:rsidR="002321F5">
        <w:t>enduring</w:t>
      </w:r>
      <w:r>
        <w:t xml:space="preserve"> o</w:t>
      </w:r>
      <w:r w:rsidR="001C0D8B">
        <w:t>rganizational identity</w:t>
      </w:r>
      <w:r w:rsidR="00D5400B">
        <w:t>?</w:t>
      </w:r>
      <w:r w:rsidR="00D5400B" w:rsidRPr="00D5400B">
        <w:t xml:space="preserve">  </w:t>
      </w:r>
    </w:p>
    <w:p w14:paraId="37B51434" w14:textId="3CCA5695" w:rsidR="00CC56C8" w:rsidRPr="006652F1" w:rsidRDefault="005C27AE" w:rsidP="006652F1">
      <w:pPr>
        <w:ind w:firstLine="720"/>
        <w:rPr>
          <w:highlight w:val="yellow"/>
        </w:rPr>
      </w:pPr>
      <w:r>
        <w:lastRenderedPageBreak/>
        <w:t xml:space="preserve">Scholars have </w:t>
      </w:r>
      <w:r w:rsidR="00D5400B">
        <w:t>identified</w:t>
      </w:r>
      <w:r w:rsidR="00CC56C8">
        <w:t xml:space="preserve"> at least tw</w:t>
      </w:r>
      <w:r w:rsidR="006B129E">
        <w:t xml:space="preserve">o </w:t>
      </w:r>
      <w:r w:rsidR="002321F5">
        <w:t>strategies</w:t>
      </w:r>
      <w:r w:rsidR="006B129E">
        <w:t xml:space="preserve"> that </w:t>
      </w:r>
      <w:r w:rsidR="002321F5">
        <w:t>organizations may leverage</w:t>
      </w:r>
      <w:r w:rsidR="006B129E">
        <w:t xml:space="preserve"> </w:t>
      </w:r>
      <w:r w:rsidR="002321F5">
        <w:t>to support the legitimization of new identity claims</w:t>
      </w:r>
      <w:r w:rsidR="00CC56C8">
        <w:t xml:space="preserve">.  First, </w:t>
      </w:r>
      <w:r w:rsidR="00D5400B">
        <w:t xml:space="preserve">research suggests </w:t>
      </w:r>
      <w:r>
        <w:t xml:space="preserve">that while </w:t>
      </w:r>
      <w:r w:rsidR="000A07CF">
        <w:t xml:space="preserve">the </w:t>
      </w:r>
      <w:r>
        <w:t xml:space="preserve">labels and symbols </w:t>
      </w:r>
      <w:r w:rsidR="00CC56C8">
        <w:t xml:space="preserve">reflecting organizational identity </w:t>
      </w:r>
      <w:r>
        <w:t>may remain relatively constant</w:t>
      </w:r>
      <w:r w:rsidR="000A07CF">
        <w:t xml:space="preserve"> over time</w:t>
      </w:r>
      <w:r>
        <w:t xml:space="preserve">, </w:t>
      </w:r>
      <w:r w:rsidR="00CC56C8">
        <w:t>their</w:t>
      </w:r>
      <w:r w:rsidR="000A07CF">
        <w:t xml:space="preserve"> underling</w:t>
      </w:r>
      <w:r w:rsidR="00CC56C8">
        <w:t xml:space="preserve"> meaning</w:t>
      </w:r>
      <w:r w:rsidR="00D5400B">
        <w:t>s</w:t>
      </w:r>
      <w:r w:rsidR="00CC56C8">
        <w:t xml:space="preserve"> may change (</w:t>
      </w:r>
      <w:proofErr w:type="spellStart"/>
      <w:r w:rsidR="006652F1" w:rsidRPr="006652F1">
        <w:t>Gioia</w:t>
      </w:r>
      <w:proofErr w:type="spellEnd"/>
      <w:r w:rsidR="006652F1" w:rsidRPr="006652F1">
        <w:t xml:space="preserve">, Schultz, &amp; Corley, 2000; </w:t>
      </w:r>
      <w:proofErr w:type="spellStart"/>
      <w:r w:rsidR="006652F1" w:rsidRPr="006652F1">
        <w:t>Chreim</w:t>
      </w:r>
      <w:proofErr w:type="spellEnd"/>
      <w:r w:rsidR="006652F1" w:rsidRPr="006652F1">
        <w:t>, 2005</w:t>
      </w:r>
      <w:r w:rsidR="006652F1">
        <w:t xml:space="preserve">; </w:t>
      </w:r>
      <w:r w:rsidR="006652F1" w:rsidRPr="006652F1">
        <w:t xml:space="preserve">Corley et al., 2006; </w:t>
      </w:r>
      <w:proofErr w:type="spellStart"/>
      <w:r w:rsidR="006652F1" w:rsidRPr="006652F1">
        <w:t>Gioia</w:t>
      </w:r>
      <w:proofErr w:type="spellEnd"/>
      <w:r w:rsidR="006652F1" w:rsidRPr="006652F1">
        <w:t xml:space="preserve"> et al., 2013</w:t>
      </w:r>
      <w:r w:rsidR="00CC56C8" w:rsidRPr="006652F1">
        <w:t>).</w:t>
      </w:r>
      <w:r w:rsidR="00CC56C8">
        <w:t xml:space="preserve">  Second</w:t>
      </w:r>
      <w:r w:rsidR="006B129E">
        <w:t xml:space="preserve">, studies </w:t>
      </w:r>
      <w:r w:rsidR="0009279C">
        <w:t xml:space="preserve">also </w:t>
      </w:r>
      <w:r w:rsidR="006B129E">
        <w:t>suggest</w:t>
      </w:r>
      <w:r w:rsidR="000A07CF">
        <w:t xml:space="preserve"> that </w:t>
      </w:r>
      <w:r w:rsidR="00F22DF4">
        <w:t xml:space="preserve">organizations can incorporate </w:t>
      </w:r>
      <w:r w:rsidR="00CC56C8">
        <w:t xml:space="preserve">new dimensions </w:t>
      </w:r>
      <w:r w:rsidR="00F22DF4">
        <w:t>to their identity o</w:t>
      </w:r>
      <w:r w:rsidR="002321F5">
        <w:t xml:space="preserve">ver time </w:t>
      </w:r>
      <w:r w:rsidRPr="009D69B9">
        <w:t>(</w:t>
      </w:r>
      <w:r w:rsidR="006652F1">
        <w:t xml:space="preserve">Dutton &amp; </w:t>
      </w:r>
      <w:proofErr w:type="spellStart"/>
      <w:r w:rsidR="006652F1">
        <w:t>Dukerich</w:t>
      </w:r>
      <w:proofErr w:type="spellEnd"/>
      <w:r w:rsidR="006652F1">
        <w:t xml:space="preserve">, </w:t>
      </w:r>
      <w:r w:rsidR="006652F1" w:rsidRPr="006652F1">
        <w:t>1991</w:t>
      </w:r>
      <w:r w:rsidR="006652F1">
        <w:t xml:space="preserve">; </w:t>
      </w:r>
      <w:proofErr w:type="spellStart"/>
      <w:r w:rsidR="006652F1">
        <w:t>Gioia</w:t>
      </w:r>
      <w:proofErr w:type="spellEnd"/>
      <w:r w:rsidR="006652F1">
        <w:t xml:space="preserve">, Schultz, &amp; Corley, </w:t>
      </w:r>
      <w:r w:rsidR="006652F1" w:rsidRPr="006652F1">
        <w:t xml:space="preserve">2000; </w:t>
      </w:r>
      <w:r w:rsidRPr="006652F1">
        <w:t xml:space="preserve">Corley et al., 2006; </w:t>
      </w:r>
      <w:proofErr w:type="spellStart"/>
      <w:r w:rsidRPr="006652F1">
        <w:t>Gioia</w:t>
      </w:r>
      <w:proofErr w:type="spellEnd"/>
      <w:r w:rsidRPr="006652F1">
        <w:t xml:space="preserve"> et al., 2013</w:t>
      </w:r>
      <w:r w:rsidR="006652F1" w:rsidRPr="006652F1">
        <w:t>)</w:t>
      </w:r>
      <w:r w:rsidR="002321F5">
        <w:t xml:space="preserve">.  These strategies </w:t>
      </w:r>
      <w:r w:rsidR="002321F5" w:rsidRPr="002321F5">
        <w:t>mak</w:t>
      </w:r>
      <w:r w:rsidR="002321F5">
        <w:t>e</w:t>
      </w:r>
      <w:r w:rsidR="002321F5" w:rsidRPr="002321F5">
        <w:t xml:space="preserve"> it possible for an organization to remain true to its essence while simultaneously adapting to its dynamic environment</w:t>
      </w:r>
    </w:p>
    <w:p w14:paraId="2439C13C" w14:textId="46F98E76" w:rsidR="00CE077F" w:rsidRPr="00725D25" w:rsidRDefault="006B129E" w:rsidP="005B4FC0">
      <w:pPr>
        <w:ind w:firstLine="720"/>
      </w:pPr>
      <w:r>
        <w:t xml:space="preserve">This study examines how these </w:t>
      </w:r>
      <w:r w:rsidR="002321F5">
        <w:t>strategies</w:t>
      </w:r>
      <w:r w:rsidR="00487B91">
        <w:t xml:space="preserve"> </w:t>
      </w:r>
      <w:r w:rsidR="002321F5">
        <w:t xml:space="preserve">came into </w:t>
      </w:r>
      <w:r w:rsidR="00487B91">
        <w:t xml:space="preserve">play </w:t>
      </w:r>
      <w:r>
        <w:t xml:space="preserve">during a significant period of identity-focused change across an important </w:t>
      </w:r>
      <w:r w:rsidR="000A07CF">
        <w:t>field</w:t>
      </w:r>
      <w:r>
        <w:t xml:space="preserve"> of </w:t>
      </w:r>
      <w:r w:rsidR="000A07CF">
        <w:t xml:space="preserve">nonprofit </w:t>
      </w:r>
      <w:r>
        <w:t>organizations: the United Way (UW)</w:t>
      </w:r>
      <w:r w:rsidR="000A07CF">
        <w:t xml:space="preserve"> system</w:t>
      </w:r>
      <w:r>
        <w:t>.  Th</w:t>
      </w:r>
      <w:r w:rsidR="0012765C" w:rsidRPr="006421FC">
        <w:t xml:space="preserve">e </w:t>
      </w:r>
      <w:r>
        <w:t>UW</w:t>
      </w:r>
      <w:r w:rsidR="0012765C" w:rsidRPr="006421FC">
        <w:t xml:space="preserve"> Worldwide is the umbrella organization for approximately 1800 local </w:t>
      </w:r>
      <w:r w:rsidR="00AB6D0B">
        <w:t>UW organizations</w:t>
      </w:r>
      <w:r w:rsidR="0012765C" w:rsidRPr="006421FC">
        <w:t xml:space="preserve"> around the globe</w:t>
      </w:r>
      <w:r w:rsidR="00F103DE">
        <w:t xml:space="preserve"> (United Way, 2016</w:t>
      </w:r>
      <w:r w:rsidR="00A977D3">
        <w:t>b</w:t>
      </w:r>
      <w:r w:rsidR="0012765C">
        <w:t>)</w:t>
      </w:r>
      <w:r w:rsidR="0012765C" w:rsidRPr="006421FC">
        <w:t xml:space="preserve">.  </w:t>
      </w:r>
      <w:r w:rsidR="00F22DF4">
        <w:t>L</w:t>
      </w:r>
      <w:r w:rsidR="00AB6D0B">
        <w:t xml:space="preserve">ocal UW </w:t>
      </w:r>
      <w:r w:rsidR="00F22DF4">
        <w:t>organizations are federated funds,</w:t>
      </w:r>
      <w:r w:rsidR="0009279C">
        <w:t xml:space="preserve"> </w:t>
      </w:r>
      <w:r w:rsidR="002321F5">
        <w:t xml:space="preserve">local umbrella organizations that </w:t>
      </w:r>
      <w:r w:rsidR="00AB6D0B">
        <w:t xml:space="preserve">collect community </w:t>
      </w:r>
      <w:r w:rsidR="002321F5">
        <w:t>contributions</w:t>
      </w:r>
      <w:r w:rsidR="00AB6D0B">
        <w:t xml:space="preserve"> and channel</w:t>
      </w:r>
      <w:r w:rsidR="002321F5">
        <w:t xml:space="preserve"> </w:t>
      </w:r>
      <w:r w:rsidR="00AB6D0B">
        <w:t xml:space="preserve">them to affiliated human service nonprofits.  </w:t>
      </w:r>
      <w:r w:rsidR="0012765C" w:rsidRPr="006421FC">
        <w:t xml:space="preserve">The </w:t>
      </w:r>
      <w:r>
        <w:t>UW</w:t>
      </w:r>
      <w:r w:rsidR="0012765C" w:rsidRPr="006421FC">
        <w:t xml:space="preserve"> system receives more in private donations than any other nonprofit in the United </w:t>
      </w:r>
      <w:r w:rsidR="0012765C" w:rsidRPr="004E0F15">
        <w:t xml:space="preserve">States (Hall et al., 2013).  All told, the system distributes close to $4 billion each year, making it the most significant private funder of human services in many local communities across the U.S. (Hall et al, 2013; </w:t>
      </w:r>
      <w:proofErr w:type="spellStart"/>
      <w:r w:rsidR="0012765C" w:rsidRPr="004E0F15">
        <w:t>Gronbjerg</w:t>
      </w:r>
      <w:proofErr w:type="spellEnd"/>
      <w:r w:rsidR="0012765C" w:rsidRPr="004E0F15">
        <w:t xml:space="preserve"> et al., 1996).</w:t>
      </w:r>
      <w:r w:rsidR="0012765C" w:rsidRPr="006421FC">
        <w:t xml:space="preserve">  </w:t>
      </w:r>
      <w:r w:rsidR="005B4FC0">
        <w:t>F</w:t>
      </w:r>
      <w:r w:rsidR="00CE077F" w:rsidRPr="00725D25">
        <w:t>or at least twenty years</w:t>
      </w:r>
      <w:r w:rsidR="005B4FC0">
        <w:t>, however,</w:t>
      </w:r>
      <w:r w:rsidR="00CE077F" w:rsidRPr="00725D25">
        <w:t xml:space="preserve"> practitioners and scholars have noted that </w:t>
      </w:r>
      <w:r w:rsidR="005B4FC0">
        <w:t xml:space="preserve">a key revenue stream for the UW system, </w:t>
      </w:r>
      <w:r w:rsidR="00CE077F" w:rsidRPr="00725D25">
        <w:t>workplace giving</w:t>
      </w:r>
      <w:r w:rsidR="005B4FC0">
        <w:t>,</w:t>
      </w:r>
      <w:r w:rsidR="00CE077F" w:rsidRPr="00725D25">
        <w:t xml:space="preserve"> is undergoing a transformation with important ramifications for the </w:t>
      </w:r>
      <w:r w:rsidR="005B4FC0">
        <w:t xml:space="preserve">UW, </w:t>
      </w:r>
      <w:r w:rsidR="000A07CF">
        <w:t>as well as</w:t>
      </w:r>
      <w:r w:rsidR="005B4FC0">
        <w:t xml:space="preserve"> local communities across the US</w:t>
      </w:r>
      <w:r w:rsidR="00CE077F" w:rsidRPr="00725D25">
        <w:t xml:space="preserve"> (</w:t>
      </w:r>
      <w:r w:rsidR="00F103DE">
        <w:t>Barman 2002; 2006</w:t>
      </w:r>
      <w:r w:rsidR="00CE077F" w:rsidRPr="00725D25">
        <w:t xml:space="preserve">).  </w:t>
      </w:r>
    </w:p>
    <w:p w14:paraId="2F59B43B" w14:textId="43FA23F5" w:rsidR="000A07CF" w:rsidRDefault="000A07CF" w:rsidP="00CE077F">
      <w:pPr>
        <w:ind w:firstLine="720"/>
      </w:pPr>
      <w:r w:rsidRPr="000A07CF">
        <w:t xml:space="preserve">Workplace giving, where employees have the opportunity to contribute to nonprofit organizations through employer-sponsored fundraising campaigns, is an important aspect of </w:t>
      </w:r>
      <w:r w:rsidRPr="000A07CF">
        <w:lastRenderedPageBreak/>
        <w:t xml:space="preserve">philanthropic giving in the United States.  </w:t>
      </w:r>
      <w:r>
        <w:t>W</w:t>
      </w:r>
      <w:r w:rsidR="00CE077F" w:rsidRPr="00725D25">
        <w:t>orkplace giving campaigns in the US traditionally f</w:t>
      </w:r>
      <w:r w:rsidR="005B4FC0">
        <w:t>ocused almost exclusively on local</w:t>
      </w:r>
      <w:r w:rsidR="00CE077F" w:rsidRPr="00725D25">
        <w:t xml:space="preserve"> </w:t>
      </w:r>
      <w:r w:rsidR="005B4FC0">
        <w:t>UW organizations</w:t>
      </w:r>
      <w:r w:rsidR="00CE077F" w:rsidRPr="00725D25">
        <w:t>.  Since the ear</w:t>
      </w:r>
      <w:r>
        <w:t>ly 1980’s however, a number of alternative f</w:t>
      </w:r>
      <w:r w:rsidR="00CE077F" w:rsidRPr="00725D25">
        <w:t xml:space="preserve">unds have increasingly come to compete with the </w:t>
      </w:r>
      <w:r>
        <w:t>UW</w:t>
      </w:r>
      <w:r w:rsidR="00CE077F" w:rsidRPr="00725D25">
        <w:t xml:space="preserve"> in workplace giving campaigns</w:t>
      </w:r>
      <w:r w:rsidR="00F103DE">
        <w:t xml:space="preserve"> (Barman 2002; 2006)</w:t>
      </w:r>
      <w:r w:rsidR="00CE077F" w:rsidRPr="00725D25">
        <w:t>.  Alte</w:t>
      </w:r>
      <w:r>
        <w:t>rnative f</w:t>
      </w:r>
      <w:r w:rsidR="00CE077F" w:rsidRPr="00725D25">
        <w:t xml:space="preserve">unds are federated funds that channel donations to nonprofits serving non-local populations that share a particular purposive commitment (e.g. environmental protection, minority </w:t>
      </w:r>
      <w:r>
        <w:t>rights</w:t>
      </w:r>
      <w:r w:rsidR="00CE077F" w:rsidRPr="00725D25">
        <w:t xml:space="preserve">, or </w:t>
      </w:r>
      <w:r>
        <w:t>medical research</w:t>
      </w:r>
      <w:r w:rsidR="00CE077F" w:rsidRPr="00725D25">
        <w:t>).</w:t>
      </w:r>
      <w:r>
        <w:t xml:space="preserve">  The rise of alternative funds has created </w:t>
      </w:r>
      <w:r w:rsidR="001C0D8B">
        <w:t xml:space="preserve">an </w:t>
      </w:r>
      <w:r>
        <w:t xml:space="preserve">unprecedented </w:t>
      </w:r>
      <w:r w:rsidR="001C0D8B">
        <w:t xml:space="preserve">level of </w:t>
      </w:r>
      <w:r>
        <w:t xml:space="preserve">competition for the UW, </w:t>
      </w:r>
      <w:r w:rsidR="00DA69A1">
        <w:t xml:space="preserve">and </w:t>
      </w:r>
      <w:r w:rsidR="005212D1">
        <w:t xml:space="preserve">legitimized </w:t>
      </w:r>
      <w:r w:rsidR="00DA69A1">
        <w:t xml:space="preserve">both </w:t>
      </w:r>
      <w:r w:rsidR="005212D1">
        <w:t xml:space="preserve">new institutional logics shaping the </w:t>
      </w:r>
      <w:r w:rsidR="00DA69A1">
        <w:t xml:space="preserve">field of federated funds in the US, and new identity dimensions to the federated fund as a distinct organizational form </w:t>
      </w:r>
      <w:r>
        <w:t>(</w:t>
      </w:r>
      <w:r w:rsidR="00A963B3">
        <w:t xml:space="preserve">Young, 2001; Brilliant &amp; Young, 2004; Barman, </w:t>
      </w:r>
      <w:r w:rsidR="00F103DE">
        <w:t xml:space="preserve">2002; </w:t>
      </w:r>
      <w:r w:rsidR="00A963B3">
        <w:t>2006</w:t>
      </w:r>
      <w:r>
        <w:t>).</w:t>
      </w:r>
      <w:r w:rsidR="00CE077F" w:rsidRPr="00725D25">
        <w:t xml:space="preserve">  </w:t>
      </w:r>
    </w:p>
    <w:p w14:paraId="51EB370B" w14:textId="02AC6D61" w:rsidR="00A963B3" w:rsidRDefault="00711ABB" w:rsidP="000A07CF">
      <w:pPr>
        <w:ind w:firstLine="720"/>
      </w:pPr>
      <w:r w:rsidRPr="00711ABB">
        <w:t xml:space="preserve">In response to these changes, the UW Worldwide has attempted to implement an extensive campaign of identity-focused change since 2001 through its’ Community Impact initiative (Barman, 2007a; </w:t>
      </w:r>
      <w:proofErr w:type="spellStart"/>
      <w:r w:rsidRPr="00711ABB">
        <w:t>Paarlberg</w:t>
      </w:r>
      <w:proofErr w:type="spellEnd"/>
      <w:r w:rsidRPr="00711ABB">
        <w:t xml:space="preserve"> &amp; </w:t>
      </w:r>
      <w:proofErr w:type="spellStart"/>
      <w:r w:rsidRPr="00711ABB">
        <w:t>Meinhold</w:t>
      </w:r>
      <w:proofErr w:type="spellEnd"/>
      <w:r w:rsidRPr="00711ABB">
        <w:t xml:space="preserve">, 2011).  </w:t>
      </w:r>
      <w:r w:rsidR="000A07CF" w:rsidRPr="006421FC">
        <w:t>Forthcoming research suggests that the Community Impact initiative has shaped both the grant allocation choices of local United Way</w:t>
      </w:r>
      <w:r w:rsidR="001C0D8B">
        <w:t xml:space="preserve"> organization</w:t>
      </w:r>
      <w:r w:rsidR="000A07CF" w:rsidRPr="006421FC">
        <w:t>s (</w:t>
      </w:r>
      <w:proofErr w:type="spellStart"/>
      <w:r w:rsidR="000A07CF" w:rsidRPr="00DA1D6E">
        <w:t>Paarlberg</w:t>
      </w:r>
      <w:proofErr w:type="spellEnd"/>
      <w:r w:rsidR="000A07CF" w:rsidRPr="00DA1D6E">
        <w:t xml:space="preserve"> &amp; </w:t>
      </w:r>
      <w:proofErr w:type="spellStart"/>
      <w:r w:rsidR="000A07CF" w:rsidRPr="00DA1D6E">
        <w:t>Moulick</w:t>
      </w:r>
      <w:proofErr w:type="spellEnd"/>
      <w:r w:rsidR="000A07CF" w:rsidRPr="006421FC">
        <w:t xml:space="preserve">, forthcoming), as well as other strategic choices made </w:t>
      </w:r>
      <w:r w:rsidR="00F22DF4">
        <w:t>ac</w:t>
      </w:r>
      <w:r w:rsidR="001C0D8B">
        <w:t>ross</w:t>
      </w:r>
      <w:r w:rsidR="000A07CF" w:rsidRPr="006421FC">
        <w:t xml:space="preserve"> this important nonprofit system (</w:t>
      </w:r>
      <w:proofErr w:type="spellStart"/>
      <w:r w:rsidR="000A07CF" w:rsidRPr="006421FC">
        <w:t>Paarlberg</w:t>
      </w:r>
      <w:proofErr w:type="spellEnd"/>
      <w:r w:rsidR="000A07CF" w:rsidRPr="006421FC">
        <w:t xml:space="preserve"> &amp; </w:t>
      </w:r>
      <w:proofErr w:type="spellStart"/>
      <w:r w:rsidR="000A07CF" w:rsidRPr="006421FC">
        <w:t>Meinhold</w:t>
      </w:r>
      <w:proofErr w:type="spellEnd"/>
      <w:r w:rsidR="000A07CF" w:rsidRPr="006421FC">
        <w:t>, 2011).</w:t>
      </w:r>
      <w:r w:rsidR="000A07CF">
        <w:t xml:space="preserve">  </w:t>
      </w:r>
      <w:r w:rsidR="00A963B3">
        <w:t xml:space="preserve">Qualitative empirical research also suggests that </w:t>
      </w:r>
      <w:r w:rsidR="002F5B03">
        <w:t xml:space="preserve">the UW Worldwide is seeking to legitimize new organizational identity claims through </w:t>
      </w:r>
      <w:r w:rsidR="00A963B3">
        <w:t xml:space="preserve">the Community Impact initiative (Young, 2001; Brilliant &amp; Young, 2004; Barman, </w:t>
      </w:r>
      <w:r w:rsidR="00F103DE">
        <w:t xml:space="preserve">2002; </w:t>
      </w:r>
      <w:r w:rsidR="00A963B3">
        <w:t xml:space="preserve">2006).  </w:t>
      </w:r>
    </w:p>
    <w:p w14:paraId="7D62F3F4" w14:textId="72C2EF0D" w:rsidR="000A07CF" w:rsidRDefault="000A07CF" w:rsidP="000A07CF">
      <w:pPr>
        <w:ind w:firstLine="720"/>
      </w:pPr>
      <w:r>
        <w:t>This study uses data on descriptive organizational purpose statements from the Combined Federal Campaign (CFC), the workplace giving campaign of the federal government, to examine</w:t>
      </w:r>
      <w:r w:rsidR="00F22DF4">
        <w:t xml:space="preserve"> </w:t>
      </w:r>
      <w:r w:rsidR="002F5B03">
        <w:t xml:space="preserve">how such </w:t>
      </w:r>
      <w:r w:rsidR="00F22DF4">
        <w:t xml:space="preserve">identity-focused change </w:t>
      </w:r>
      <w:r w:rsidR="002F5B03">
        <w:t xml:space="preserve">is playing out </w:t>
      </w:r>
      <w:r w:rsidR="00F22DF4">
        <w:t>across the UW system by asking</w:t>
      </w:r>
      <w:r>
        <w:t xml:space="preserve">: </w:t>
      </w:r>
      <w:r w:rsidR="0092092F" w:rsidRPr="0092092F">
        <w:t xml:space="preserve">1) </w:t>
      </w:r>
      <w:proofErr w:type="gramStart"/>
      <w:r w:rsidR="0092092F" w:rsidRPr="0092092F">
        <w:t>What</w:t>
      </w:r>
      <w:proofErr w:type="gramEnd"/>
      <w:r w:rsidR="0092092F" w:rsidRPr="0092092F">
        <w:t xml:space="preserve"> identity dimensions are in use across the UW system in the United States?  2) Is there geographic </w:t>
      </w:r>
      <w:r w:rsidR="0092092F" w:rsidRPr="0092092F">
        <w:lastRenderedPageBreak/>
        <w:t xml:space="preserve">or temporal variation in the way individual local UW organizations use these different identity dimensions to make claims about their organizational identity?  </w:t>
      </w:r>
      <w:r w:rsidR="00D71F92" w:rsidRPr="00D71F92">
        <w:t xml:space="preserve">3)  Does this geographic and temporal variation suggest that local UW organizations are subject to environmental pressures at multiple levels of analysis that lead them to make divergent claims about their organizational identity? </w:t>
      </w:r>
      <w:r w:rsidR="00D71F92" w:rsidRPr="00D71F92">
        <w:commentReference w:id="0"/>
      </w:r>
      <w:r w:rsidR="00D71F92" w:rsidRPr="00D71F92">
        <w:t xml:space="preserve">  </w:t>
      </w:r>
    </w:p>
    <w:p w14:paraId="45471739" w14:textId="53F970A8" w:rsidR="00711ABB" w:rsidRDefault="00711ABB" w:rsidP="00711ABB">
      <w:pPr>
        <w:ind w:firstLine="720"/>
      </w:pPr>
      <w:r>
        <w:t>This study makes several contributions.  First, it empirically tests whether the federated fund identity dimensions posited by earlier qualitative research can be detected across a large sample of UW organizational purpose statements.  Second, it enhances our understanding of identity-focused organizational change by examining how individual organizations embedded in both a national-level system and distinct</w:t>
      </w:r>
      <w:r w:rsidRPr="00FD5204">
        <w:t xml:space="preserve"> local communities </w:t>
      </w:r>
      <w:r>
        <w:t xml:space="preserve">incorporate new dimensions into their organization identity over time.  </w:t>
      </w:r>
      <w:r w:rsidR="00DA69A1">
        <w:t>Third</w:t>
      </w:r>
      <w:r>
        <w:t xml:space="preserve">, given that the national-level organizational field in question is the UW system, the most important private funder of local social services in the country, this study provides insight into changes that will affect many local communities for years to come.  </w:t>
      </w:r>
      <w:r w:rsidR="00DA69A1">
        <w:t>Finally</w:t>
      </w:r>
      <w:r>
        <w:t>, this study makes a methodological contribution to the field of nonprofit studies by employing an under-utilized technique for analyzing textual data such as mission statements: supervised</w:t>
      </w:r>
      <w:r w:rsidR="00282B62">
        <w:t xml:space="preserve"> machine learning.  Social scientists</w:t>
      </w:r>
      <w:r>
        <w:t xml:space="preserve"> </w:t>
      </w:r>
      <w:r w:rsidR="00282B62">
        <w:t xml:space="preserve">now </w:t>
      </w:r>
      <w:r>
        <w:t>have unprecedented access to large sets of textual data (</w:t>
      </w:r>
      <w:r w:rsidR="00282B62">
        <w:t>Grimmer, 2015</w:t>
      </w:r>
      <w:r>
        <w:t xml:space="preserve">), this study </w:t>
      </w:r>
      <w:r w:rsidR="00282B62">
        <w:t>highlights methods conducive to</w:t>
      </w:r>
      <w:r>
        <w:t xml:space="preserve"> nonprofit research</w:t>
      </w:r>
      <w:r w:rsidR="00282B62">
        <w:t xml:space="preserve"> in the era of big data</w:t>
      </w:r>
      <w:r>
        <w:t xml:space="preserve">.    </w:t>
      </w:r>
    </w:p>
    <w:p w14:paraId="24F1C526" w14:textId="7E6C4AEA" w:rsidR="000A07CF" w:rsidRDefault="000A07CF" w:rsidP="000A07CF">
      <w:pPr>
        <w:ind w:firstLine="720"/>
      </w:pPr>
      <w:r>
        <w:t xml:space="preserve">The balance of this manuscript is organized as follows.  The first section provides a brief overview of existing research on organizational identity, </w:t>
      </w:r>
      <w:r w:rsidR="0009279C">
        <w:t>mission</w:t>
      </w:r>
      <w:r>
        <w:t xml:space="preserve"> and change.  This section includes </w:t>
      </w:r>
      <w:r w:rsidR="0009279C">
        <w:t xml:space="preserve">a </w:t>
      </w:r>
      <w:r>
        <w:t xml:space="preserve">discussion of the degree to which we might expect mission statements and other public statements of organizational purpose to accurately reflect </w:t>
      </w:r>
      <w:r w:rsidR="001C0D8B">
        <w:t xml:space="preserve">the </w:t>
      </w:r>
      <w:r>
        <w:t>organizational identity</w:t>
      </w:r>
      <w:r w:rsidR="001C0D8B">
        <w:t xml:space="preserve"> of nonprofits such as the UW</w:t>
      </w:r>
      <w:r>
        <w:t xml:space="preserve">.  The following section provides an overview of the historical origins </w:t>
      </w:r>
      <w:r>
        <w:lastRenderedPageBreak/>
        <w:t xml:space="preserve">and meanings of the various federated fund identity dimensions </w:t>
      </w:r>
      <w:r w:rsidR="0009279C">
        <w:t>referenced</w:t>
      </w:r>
      <w:r>
        <w:t xml:space="preserve"> above.  Next, the CFC data and analytical methods based on supervised machine learning are described</w:t>
      </w:r>
      <w:r w:rsidR="0009279C">
        <w:t xml:space="preserve"> in greater detail</w:t>
      </w:r>
      <w:r>
        <w:t>.  Finally, the results of analysis are discussed along with the</w:t>
      </w:r>
      <w:r w:rsidR="0009279C">
        <w:t>ir</w:t>
      </w:r>
      <w:r>
        <w:t xml:space="preserve"> implications for future practice and research.  </w:t>
      </w:r>
      <w:r w:rsidRPr="00A963B3">
        <w:t xml:space="preserve">In brief, </w:t>
      </w:r>
      <w:r w:rsidR="00A963B3">
        <w:t xml:space="preserve">several theorized federated fund identity dimensions are in use across the UW system; temporal and geographic variation in the use of these dimensions is readily apparent; and the nature of this variation suggests that local UW organizations face a variety of pressures </w:t>
      </w:r>
      <w:r w:rsidR="00DA69A1">
        <w:t xml:space="preserve">at different levels of analysis </w:t>
      </w:r>
      <w:r w:rsidR="002F5B03">
        <w:t>due to the fact that they are simultaneously embedded in</w:t>
      </w:r>
      <w:r w:rsidR="00A963B3">
        <w:t xml:space="preserve"> national, regional, and local </w:t>
      </w:r>
      <w:r w:rsidR="002F5B03">
        <w:t xml:space="preserve">organizational </w:t>
      </w:r>
      <w:r w:rsidR="00A963B3">
        <w:t>field</w:t>
      </w:r>
      <w:r w:rsidR="002F5B03">
        <w:t>s.</w:t>
      </w:r>
      <w:r w:rsidR="00A963B3">
        <w:t xml:space="preserve"> </w:t>
      </w:r>
      <w:r w:rsidRPr="00A963B3">
        <w:t xml:space="preserve">   </w:t>
      </w:r>
    </w:p>
    <w:p w14:paraId="2EDEEA9E" w14:textId="5F98E266" w:rsidR="000A07CF" w:rsidRDefault="000A07CF" w:rsidP="000A07CF">
      <w:pPr>
        <w:pStyle w:val="Heading1"/>
      </w:pPr>
      <w:r>
        <w:t xml:space="preserve">Organizational Identity, Mission, and Change </w:t>
      </w:r>
    </w:p>
    <w:p w14:paraId="765541A1" w14:textId="39C6531B" w:rsidR="000A07CF" w:rsidRDefault="000A07CF" w:rsidP="000A07CF">
      <w:r>
        <w:t xml:space="preserve">Since Albert and </w:t>
      </w:r>
      <w:proofErr w:type="spellStart"/>
      <w:r>
        <w:t>Whetton</w:t>
      </w:r>
      <w:proofErr w:type="spellEnd"/>
      <w:r>
        <w:t xml:space="preserve"> (1985) first broached the topic of organizational identity, it</w:t>
      </w:r>
      <w:r w:rsidRPr="00A13ABB">
        <w:t xml:space="preserve"> </w:t>
      </w:r>
      <w:r>
        <w:t>has been conceptualized in a number of different ways, however several point</w:t>
      </w:r>
      <w:r w:rsidR="0009279C">
        <w:t>s</w:t>
      </w:r>
      <w:r>
        <w:t xml:space="preserve"> of convergence do exist (Corley et al., 2006).  First, s</w:t>
      </w:r>
      <w:r w:rsidRPr="000A07CF">
        <w:t xml:space="preserve">cholars tend to agree that organizational identity is internally focused, yet comparative since it is defined relative to other </w:t>
      </w:r>
      <w:r w:rsidR="0009279C">
        <w:t>“</w:t>
      </w:r>
      <w:r w:rsidRPr="000A07CF">
        <w:t>more</w:t>
      </w:r>
      <w:r w:rsidR="0009279C">
        <w:t>”</w:t>
      </w:r>
      <w:r w:rsidRPr="000A07CF">
        <w:t xml:space="preserve"> or </w:t>
      </w:r>
      <w:r w:rsidR="0009279C">
        <w:t>“</w:t>
      </w:r>
      <w:r w:rsidRPr="000A07CF">
        <w:t>less</w:t>
      </w:r>
      <w:r w:rsidR="0009279C">
        <w:t>”</w:t>
      </w:r>
      <w:r w:rsidRPr="000A07CF">
        <w:t xml:space="preserve"> similar organizations (Corley et al., 2006).  </w:t>
      </w:r>
      <w:r>
        <w:t xml:space="preserve">Second, scholars generally agree that identity </w:t>
      </w:r>
      <w:r w:rsidRPr="00A13ABB">
        <w:t xml:space="preserve">is </w:t>
      </w:r>
      <w:r>
        <w:t xml:space="preserve">at least in part based on </w:t>
      </w:r>
      <w:r w:rsidRPr="00A13ABB">
        <w:t xml:space="preserve">the shared understanding of organization members </w:t>
      </w:r>
      <w:r>
        <w:t>about</w:t>
      </w:r>
      <w:r w:rsidRPr="00A13ABB">
        <w:t xml:space="preserve"> that which is central, distinctive, and continuous about an organization (</w:t>
      </w:r>
      <w:proofErr w:type="spellStart"/>
      <w:r w:rsidRPr="00A13ABB">
        <w:t>Gioia</w:t>
      </w:r>
      <w:proofErr w:type="spellEnd"/>
      <w:r w:rsidRPr="00A13ABB">
        <w:t xml:space="preserve"> et al., 2013, p 123).  </w:t>
      </w:r>
      <w:r w:rsidRPr="000A07CF">
        <w:t xml:space="preserve">The research presented here builds on the conceptualization of organization identity as a social construct, </w:t>
      </w:r>
      <w:r>
        <w:t>or more specifically,</w:t>
      </w:r>
      <w:r w:rsidRPr="000A07CF">
        <w:t xml:space="preserve"> as a claim </w:t>
      </w:r>
      <w:r>
        <w:t>about an</w:t>
      </w:r>
      <w:r w:rsidRPr="000A07CF">
        <w:t xml:space="preserve"> </w:t>
      </w:r>
      <w:r>
        <w:t>organization’s</w:t>
      </w:r>
      <w:r w:rsidRPr="000A07CF">
        <w:t xml:space="preserve"> essence</w:t>
      </w:r>
      <w:r>
        <w:t xml:space="preserve"> </w:t>
      </w:r>
      <w:r w:rsidRPr="000A07CF">
        <w:t>grounded</w:t>
      </w:r>
      <w:r>
        <w:t xml:space="preserve"> in collective understandings about its distinct</w:t>
      </w:r>
      <w:r w:rsidRPr="000A07CF">
        <w:t xml:space="preserve"> history, and </w:t>
      </w:r>
      <w:r>
        <w:t xml:space="preserve">culture </w:t>
      </w:r>
      <w:r w:rsidRPr="000A07CF">
        <w:t xml:space="preserve">(Corley et al., 2006; </w:t>
      </w:r>
      <w:proofErr w:type="spellStart"/>
      <w:r w:rsidRPr="000A07CF">
        <w:t>Ravasi</w:t>
      </w:r>
      <w:proofErr w:type="spellEnd"/>
      <w:r w:rsidRPr="000A07CF">
        <w:t xml:space="preserve"> &amp; Schultz, 2006</w:t>
      </w:r>
      <w:r w:rsidR="0009279C">
        <w:t>)</w:t>
      </w:r>
      <w:r w:rsidRPr="000A07CF">
        <w:t>.</w:t>
      </w:r>
      <w:r>
        <w:t xml:space="preserve">  </w:t>
      </w:r>
      <w:r w:rsidRPr="000A07CF">
        <w:t>Although scholars debate the dimensionality of organizational identity, some empirical research suggests that it can be multi-faceted (</w:t>
      </w:r>
      <w:r w:rsidR="00DA69A1">
        <w:t xml:space="preserve">Young, 2001; Brilliant &amp; Young, 2004; </w:t>
      </w:r>
      <w:r w:rsidRPr="000A07CF">
        <w:t xml:space="preserve">Corley et al., 2006; </w:t>
      </w:r>
      <w:proofErr w:type="spellStart"/>
      <w:r w:rsidRPr="000A07CF">
        <w:t>Gioia</w:t>
      </w:r>
      <w:proofErr w:type="spellEnd"/>
      <w:r w:rsidRPr="000A07CF">
        <w:t xml:space="preserve"> et al., 2013).</w:t>
      </w:r>
    </w:p>
    <w:p w14:paraId="2AF65BFA" w14:textId="26C58127" w:rsidR="000A07CF" w:rsidRPr="000A07CF" w:rsidRDefault="000A07CF" w:rsidP="000A07CF">
      <w:r>
        <w:lastRenderedPageBreak/>
        <w:tab/>
      </w:r>
      <w:r w:rsidRPr="000A07CF">
        <w:t>While organizational identity is continuous in nature, r</w:t>
      </w:r>
      <w:r>
        <w:t>ese</w:t>
      </w:r>
      <w:r w:rsidRPr="000A07CF">
        <w:t>a</w:t>
      </w:r>
      <w:r>
        <w:t>r</w:t>
      </w:r>
      <w:r w:rsidRPr="000A07CF">
        <w:t>ch</w:t>
      </w:r>
      <w:r>
        <w:t xml:space="preserve"> suggests</w:t>
      </w:r>
      <w:r w:rsidRPr="000A07CF">
        <w:t xml:space="preserve"> that it can also be an important symbol and source of organizational change (</w:t>
      </w:r>
      <w:proofErr w:type="spellStart"/>
      <w:r w:rsidRPr="000A07CF">
        <w:t>Gioa</w:t>
      </w:r>
      <w:proofErr w:type="spellEnd"/>
      <w:r w:rsidRPr="000A07CF">
        <w:t xml:space="preserve">, Schultz, &amp; Corley, 2000; </w:t>
      </w:r>
      <w:r w:rsidR="006652F1" w:rsidRPr="006652F1">
        <w:t>Glynn, &amp; Abzug, 2002</w:t>
      </w:r>
      <w:r w:rsidR="006652F1">
        <w:t xml:space="preserve">; </w:t>
      </w:r>
      <w:proofErr w:type="spellStart"/>
      <w:r w:rsidRPr="006652F1">
        <w:t>Ravasi</w:t>
      </w:r>
      <w:proofErr w:type="spellEnd"/>
      <w:r w:rsidRPr="006652F1">
        <w:t xml:space="preserve"> &amp; Schultz, 2006; </w:t>
      </w:r>
      <w:proofErr w:type="spellStart"/>
      <w:r w:rsidRPr="006652F1">
        <w:t>Boin</w:t>
      </w:r>
      <w:proofErr w:type="spellEnd"/>
      <w:r w:rsidRPr="006652F1">
        <w:t xml:space="preserve"> et al, 2016).  </w:t>
      </w:r>
      <w:r>
        <w:t>T</w:t>
      </w:r>
      <w:r w:rsidRPr="000A07CF">
        <w:t>here are</w:t>
      </w:r>
      <w:r>
        <w:t>, however,</w:t>
      </w:r>
      <w:r w:rsidRPr="000A07CF">
        <w:t xml:space="preserve"> significant constraints on the </w:t>
      </w:r>
      <w:r>
        <w:t xml:space="preserve">new identity </w:t>
      </w:r>
      <w:r w:rsidRPr="000A07CF">
        <w:t xml:space="preserve">claims that organizations can successfully make; specifically, </w:t>
      </w:r>
      <w:r>
        <w:t>new</w:t>
      </w:r>
      <w:r w:rsidRPr="000A07CF">
        <w:t xml:space="preserve"> claims must align with conceptualizations perceived by both internal and external stakeholders as legitimate (Dutton &amp; </w:t>
      </w:r>
      <w:proofErr w:type="spellStart"/>
      <w:r w:rsidRPr="000A07CF">
        <w:t>Dukerich</w:t>
      </w:r>
      <w:proofErr w:type="spellEnd"/>
      <w:r w:rsidRPr="000A07CF">
        <w:t xml:space="preserve">, 1991; Humphreys &amp; Brown, 2002; Pedersen, &amp; Dobbin, 2006).  Organizations and managers seeking to </w:t>
      </w:r>
      <w:r w:rsidR="001C0D8B">
        <w:t>legitim</w:t>
      </w:r>
      <w:r w:rsidR="0009279C">
        <w:t>ize</w:t>
      </w:r>
      <w:r w:rsidRPr="000A07CF">
        <w:t xml:space="preserve"> new identity claims must therefore concern themselves with both how</w:t>
      </w:r>
      <w:r w:rsidR="002F5B03">
        <w:t xml:space="preserve"> new</w:t>
      </w:r>
      <w:r w:rsidRPr="000A07CF">
        <w:t xml:space="preserve"> </w:t>
      </w:r>
      <w:r>
        <w:t>identity</w:t>
      </w:r>
      <w:r w:rsidRPr="000A07CF">
        <w:t xml:space="preserve"> claims create narrative (</w:t>
      </w:r>
      <w:proofErr w:type="spellStart"/>
      <w:r w:rsidRPr="000A07CF">
        <w:t>mis</w:t>
      </w:r>
      <w:proofErr w:type="spellEnd"/>
      <w:r w:rsidRPr="000A07CF">
        <w:t xml:space="preserve">)alignment between the organization and its environment, as well as how </w:t>
      </w:r>
      <w:r w:rsidR="002F5B03">
        <w:t xml:space="preserve">these </w:t>
      </w:r>
      <w:r w:rsidRPr="000A07CF">
        <w:t>claims create (</w:t>
      </w:r>
      <w:proofErr w:type="spellStart"/>
      <w:r w:rsidRPr="000A07CF">
        <w:t>mis</w:t>
      </w:r>
      <w:proofErr w:type="spellEnd"/>
      <w:r w:rsidRPr="000A07CF">
        <w:t xml:space="preserve">)alignment with collective understandings of organizational history, tradition, and culture (Dutton &amp; </w:t>
      </w:r>
      <w:proofErr w:type="spellStart"/>
      <w:r w:rsidRPr="000A07CF">
        <w:t>Dukerich</w:t>
      </w:r>
      <w:proofErr w:type="spellEnd"/>
      <w:r w:rsidRPr="000A07CF">
        <w:t xml:space="preserve">, 1991; Humphreys &amp; Brown, 2002; </w:t>
      </w:r>
      <w:proofErr w:type="spellStart"/>
      <w:r w:rsidRPr="000A07CF">
        <w:t>Ravasi</w:t>
      </w:r>
      <w:proofErr w:type="spellEnd"/>
      <w:r w:rsidRPr="000A07CF">
        <w:t xml:space="preserve"> &amp; Schultz, 2006).  </w:t>
      </w:r>
    </w:p>
    <w:p w14:paraId="68458213" w14:textId="52FED382" w:rsidR="00AB6D0B" w:rsidRDefault="00AB6D0B" w:rsidP="000A07CF">
      <w:pPr>
        <w:ind w:firstLine="720"/>
      </w:pPr>
      <w:r>
        <w:t>This study uses data on descriptive organizational purpose statements to examine variation in identity claims</w:t>
      </w:r>
      <w:r w:rsidR="0009279C">
        <w:t xml:space="preserve"> across the UW system</w:t>
      </w:r>
      <w:r>
        <w:t xml:space="preserve">.  It is therefore important to discuss how such statements of organizational purpose relate to the concept of organizational identity.  To do so, we consider the literature on mission statements and their connection to organizational identity.  </w:t>
      </w:r>
    </w:p>
    <w:p w14:paraId="51E71C73" w14:textId="3AC172CF" w:rsidR="000A07CF" w:rsidRDefault="000A07CF" w:rsidP="000A07CF">
      <w:pPr>
        <w:ind w:firstLine="720"/>
      </w:pPr>
      <w:r>
        <w:t xml:space="preserve">Mission statements </w:t>
      </w:r>
      <w:r w:rsidRPr="000A07CF">
        <w:t>and other succinct descript</w:t>
      </w:r>
      <w:r>
        <w:t xml:space="preserve">ions of organizational purpose </w:t>
      </w:r>
      <w:r w:rsidRPr="000A07CF">
        <w:t xml:space="preserve">purportedly reflect organizational identity, yet also serve as a kind of external communication intentionally crafted to shape perceptions of organizational image (Swales </w:t>
      </w:r>
      <w:r w:rsidR="00AB6D0B">
        <w:t>&amp; Rogers, 1995; Williams, 2008).</w:t>
      </w:r>
      <w:r w:rsidRPr="000A07CF">
        <w:t xml:space="preserve">  </w:t>
      </w:r>
      <w:r>
        <w:t>Such public statements of organizational purpose can therefore be viewed as organizational identity claims made by leaders</w:t>
      </w:r>
      <w:r w:rsidR="00DA69A1">
        <w:t xml:space="preserve"> targeting external audience to at least some extent</w:t>
      </w:r>
      <w:r>
        <w:t xml:space="preserve">. </w:t>
      </w:r>
      <w:r w:rsidR="002F5B03">
        <w:t xml:space="preserve"> </w:t>
      </w:r>
      <w:r w:rsidRPr="000A07CF">
        <w:t xml:space="preserve">Scholars disagree on the </w:t>
      </w:r>
      <w:r>
        <w:t>degree to which</w:t>
      </w:r>
      <w:r w:rsidRPr="000A07CF">
        <w:t xml:space="preserve"> the identity </w:t>
      </w:r>
      <w:r w:rsidR="0009279C">
        <w:t xml:space="preserve">claims articulated in </w:t>
      </w:r>
      <w:r w:rsidRPr="000A07CF">
        <w:t>mission statement</w:t>
      </w:r>
      <w:r w:rsidR="0009279C">
        <w:t>s</w:t>
      </w:r>
      <w:r w:rsidRPr="000A07CF">
        <w:t xml:space="preserve"> </w:t>
      </w:r>
      <w:r>
        <w:t xml:space="preserve">align </w:t>
      </w:r>
      <w:r w:rsidR="0009279C">
        <w:t>with those</w:t>
      </w:r>
      <w:r w:rsidRPr="000A07CF">
        <w:t xml:space="preserve"> socially-constructed by</w:t>
      </w:r>
      <w:r w:rsidR="0009279C">
        <w:t xml:space="preserve"> a more broad range of</w:t>
      </w:r>
      <w:r w:rsidRPr="000A07CF">
        <w:t xml:space="preserve"> organization members (Koch, </w:t>
      </w:r>
      <w:proofErr w:type="spellStart"/>
      <w:r w:rsidRPr="000A07CF">
        <w:t>Galaskiewicz</w:t>
      </w:r>
      <w:proofErr w:type="spellEnd"/>
      <w:r w:rsidRPr="000A07CF">
        <w:t xml:space="preserve">, &amp; Pierson, 2015; Swales &amp; Rogers, 1995).  Interestingly, to a large degree this debate seems to </w:t>
      </w:r>
      <w:r w:rsidRPr="000A07CF">
        <w:lastRenderedPageBreak/>
        <w:t xml:space="preserve">fall along sectoral lines; researchers whose work focuses on for-profit </w:t>
      </w:r>
      <w:r w:rsidR="0009279C">
        <w:t>firms</w:t>
      </w:r>
      <w:r w:rsidRPr="000A07CF">
        <w:t xml:space="preserve"> tend to argue that mission statements are so generic and decoupled as to be almost meaningless artifacts that should be ignored (</w:t>
      </w:r>
      <w:proofErr w:type="spellStart"/>
      <w:r w:rsidRPr="000A07CF">
        <w:t>Bartkus</w:t>
      </w:r>
      <w:proofErr w:type="spellEnd"/>
      <w:r w:rsidRPr="000A07CF">
        <w:t xml:space="preserve">, Glassman, &amp; McAfee, 2006; </w:t>
      </w:r>
      <w:proofErr w:type="spellStart"/>
      <w:r w:rsidRPr="000A07CF">
        <w:t>Fairhurst</w:t>
      </w:r>
      <w:proofErr w:type="spellEnd"/>
      <w:r w:rsidRPr="000A07CF">
        <w:t xml:space="preserve">, Jordan, &amp; </w:t>
      </w:r>
      <w:proofErr w:type="spellStart"/>
      <w:r w:rsidRPr="000A07CF">
        <w:t>Neuwirth</w:t>
      </w:r>
      <w:proofErr w:type="spellEnd"/>
      <w:r w:rsidRPr="000A07CF">
        <w:t xml:space="preserve">, 1997), while nonprofit scholars take a different view.  </w:t>
      </w:r>
    </w:p>
    <w:p w14:paraId="68D3B4E5" w14:textId="7A9FED06" w:rsidR="000A07CF" w:rsidRDefault="000A07CF" w:rsidP="000A07CF">
      <w:pPr>
        <w:ind w:firstLine="720"/>
      </w:pPr>
      <w:r w:rsidRPr="000A07CF">
        <w:t xml:space="preserve">Namely, </w:t>
      </w:r>
      <w:r w:rsidR="001C0D8B">
        <w:t>nonprofit scholars</w:t>
      </w:r>
      <w:r w:rsidRPr="000A07CF">
        <w:t xml:space="preserve"> tend to see mission statements as important symbols that reflect and reinforce organizational identity, helping nonprofits to formulate strategy, attract and maintain the support of key stakeholders, and achieve organizational goals (see discussion in Koch, </w:t>
      </w:r>
      <w:proofErr w:type="spellStart"/>
      <w:r w:rsidRPr="000A07CF">
        <w:t>Galaskiewicz</w:t>
      </w:r>
      <w:proofErr w:type="spellEnd"/>
      <w:r w:rsidRPr="000A07CF">
        <w:t xml:space="preserve">, &amp; Pierson, 2015, p.510-511).  For example, Bart and </w:t>
      </w:r>
      <w:proofErr w:type="spellStart"/>
      <w:r w:rsidRPr="000A07CF">
        <w:t>Tabone</w:t>
      </w:r>
      <w:proofErr w:type="spellEnd"/>
      <w:r w:rsidRPr="000A07CF">
        <w:t xml:space="preserve"> (1998) find that mission alignment in nonprofit hospitals positively affects organizational performance.  Based on a longitudinal study of a diverse panel of nonprofit organizations, Koch, </w:t>
      </w:r>
      <w:proofErr w:type="spellStart"/>
      <w:r w:rsidRPr="000A07CF">
        <w:t>Galaskiewicz</w:t>
      </w:r>
      <w:proofErr w:type="spellEnd"/>
      <w:r w:rsidRPr="000A07CF">
        <w:t xml:space="preserve">, and Pierson (2015) find that mission statements do in fact reflect the programmatic activities of nonprofit organizations, and that changes to nonprofit mission statements are consistent with changes in program offerings.  </w:t>
      </w:r>
    </w:p>
    <w:p w14:paraId="156CB249" w14:textId="7A4F8067" w:rsidR="000A07CF" w:rsidRDefault="000A07CF" w:rsidP="000A07CF">
      <w:pPr>
        <w:ind w:firstLine="720"/>
      </w:pPr>
      <w:r w:rsidRPr="000A07CF">
        <w:t xml:space="preserve">Existing research thus suggests that nonprofit mission statements </w:t>
      </w:r>
      <w:r>
        <w:t>are more than just claims made by organizational leaders</w:t>
      </w:r>
      <w:r w:rsidR="00DA69A1">
        <w:t xml:space="preserve"> targeting external audiences</w:t>
      </w:r>
      <w:r>
        <w:t xml:space="preserve">; they </w:t>
      </w:r>
      <w:r w:rsidR="0009279C">
        <w:t>align with</w:t>
      </w:r>
      <w:r w:rsidRPr="000A07CF">
        <w:t xml:space="preserve"> </w:t>
      </w:r>
      <w:r>
        <w:t>collective understandings of</w:t>
      </w:r>
      <w:r w:rsidR="0009279C">
        <w:t xml:space="preserve"> core activities and shape performance outcomes</w:t>
      </w:r>
      <w:r w:rsidR="001C0D8B">
        <w:t>.  This sug</w:t>
      </w:r>
      <w:r w:rsidR="002F5B03">
        <w:t>gests that mission</w:t>
      </w:r>
      <w:r w:rsidR="001C0D8B">
        <w:t xml:space="preserve"> statements</w:t>
      </w:r>
      <w:r w:rsidR="0009279C">
        <w:t xml:space="preserve"> reflect</w:t>
      </w:r>
      <w:r>
        <w:t xml:space="preserve"> </w:t>
      </w:r>
      <w:r w:rsidR="001C0D8B">
        <w:t>nonprofit</w:t>
      </w:r>
      <w:r w:rsidRPr="000A07CF">
        <w:t xml:space="preserve"> identity to at least some degree</w:t>
      </w:r>
      <w:r w:rsidR="001C0D8B">
        <w:t xml:space="preserve">, and </w:t>
      </w:r>
      <w:r>
        <w:t xml:space="preserve">that changes to </w:t>
      </w:r>
      <w:r w:rsidR="002F5B03">
        <w:t>these</w:t>
      </w:r>
      <w:r w:rsidR="001C0D8B">
        <w:t xml:space="preserve"> </w:t>
      </w:r>
      <w:r>
        <w:t xml:space="preserve">public descriptions of organizational purpose may reflect evolving understandings of </w:t>
      </w:r>
      <w:r w:rsidR="00DA69A1">
        <w:t xml:space="preserve">a </w:t>
      </w:r>
      <w:r>
        <w:t>nonprofit</w:t>
      </w:r>
      <w:r w:rsidR="00DA69A1">
        <w:t>’s</w:t>
      </w:r>
      <w:r>
        <w:t xml:space="preserve"> identity.  From this broad discussion of organizational identity, mission and change, we now turn to the specific case of identity-focused change across the UW system.</w:t>
      </w:r>
      <w:r w:rsidRPr="000A07CF">
        <w:t xml:space="preserve">  </w:t>
      </w:r>
    </w:p>
    <w:p w14:paraId="148A07AE" w14:textId="63E15FBF" w:rsidR="00487B91" w:rsidRDefault="00487B91" w:rsidP="00487B91">
      <w:pPr>
        <w:pStyle w:val="Heading1"/>
      </w:pPr>
      <w:r>
        <w:lastRenderedPageBreak/>
        <w:t>Identity</w:t>
      </w:r>
      <w:r w:rsidR="000A07CF">
        <w:t xml:space="preserve">-Focused </w:t>
      </w:r>
      <w:r>
        <w:t>Change</w:t>
      </w:r>
      <w:r w:rsidR="000A07CF">
        <w:t xml:space="preserve"> at the United Way</w:t>
      </w:r>
    </w:p>
    <w:p w14:paraId="47567F8F" w14:textId="0ED19A71" w:rsidR="000A07CF" w:rsidRDefault="000A07CF" w:rsidP="000A07CF">
      <w:pPr>
        <w:rPr>
          <w:rFonts w:eastAsia="Times New Roman" w:cs="Times New Roman"/>
        </w:rPr>
      </w:pPr>
      <w:r>
        <w:rPr>
          <w:rFonts w:eastAsia="Times New Roman" w:cs="Times New Roman"/>
        </w:rPr>
        <w:t>As mentioned earlier, the workplace giving context</w:t>
      </w:r>
      <w:r w:rsidR="00AB6D0B">
        <w:rPr>
          <w:rFonts w:eastAsia="Times New Roman" w:cs="Times New Roman"/>
        </w:rPr>
        <w:t>, which is dominated by federated funds like the UW,</w:t>
      </w:r>
      <w:r>
        <w:rPr>
          <w:rFonts w:eastAsia="Times New Roman" w:cs="Times New Roman"/>
        </w:rPr>
        <w:t xml:space="preserve"> has witnessed dramatic change</w:t>
      </w:r>
      <w:r w:rsidR="00AB6D0B">
        <w:rPr>
          <w:rFonts w:eastAsia="Times New Roman" w:cs="Times New Roman"/>
        </w:rPr>
        <w:t xml:space="preserve">.  </w:t>
      </w:r>
      <w:r>
        <w:rPr>
          <w:rFonts w:eastAsia="Times New Roman" w:cs="Times New Roman"/>
        </w:rPr>
        <w:t>Existing</w:t>
      </w:r>
      <w:r w:rsidR="00624493" w:rsidRPr="0012765C">
        <w:rPr>
          <w:rFonts w:eastAsia="Times New Roman" w:cs="Times New Roman"/>
        </w:rPr>
        <w:t xml:space="preserve"> research on nonprofit adaptation in the context of workplace giving suggests that there are </w:t>
      </w:r>
      <w:r w:rsidR="001C0D8B">
        <w:rPr>
          <w:rFonts w:eastAsia="Times New Roman" w:cs="Times New Roman"/>
        </w:rPr>
        <w:t xml:space="preserve">now </w:t>
      </w:r>
      <w:r w:rsidR="00624493" w:rsidRPr="0012765C">
        <w:rPr>
          <w:rFonts w:eastAsia="Times New Roman" w:cs="Times New Roman"/>
        </w:rPr>
        <w:t>multiple dimensions to federated fund</w:t>
      </w:r>
      <w:r w:rsidR="001C0D8B">
        <w:rPr>
          <w:rFonts w:eastAsia="Times New Roman" w:cs="Times New Roman"/>
        </w:rPr>
        <w:t xml:space="preserve"> identity</w:t>
      </w:r>
      <w:r w:rsidR="0009279C">
        <w:rPr>
          <w:rFonts w:eastAsia="Times New Roman" w:cs="Times New Roman"/>
        </w:rPr>
        <w:t>.  Each of these identity dimensions</w:t>
      </w:r>
      <w:r w:rsidR="00624493" w:rsidRPr="0012765C">
        <w:rPr>
          <w:rFonts w:eastAsia="Times New Roman" w:cs="Times New Roman"/>
        </w:rPr>
        <w:t xml:space="preserve"> reflect </w:t>
      </w:r>
      <w:r w:rsidR="00DA69A1">
        <w:rPr>
          <w:rFonts w:eastAsia="Times New Roman" w:cs="Times New Roman"/>
        </w:rPr>
        <w:t>different institutional logics, and shapes understandings of the</w:t>
      </w:r>
      <w:r w:rsidR="00583AFC">
        <w:rPr>
          <w:rFonts w:eastAsia="Times New Roman" w:cs="Times New Roman"/>
        </w:rPr>
        <w:t xml:space="preserve"> legitimate </w:t>
      </w:r>
      <w:r w:rsidR="002F5B03">
        <w:rPr>
          <w:rFonts w:eastAsia="Times New Roman" w:cs="Times New Roman"/>
        </w:rPr>
        <w:t>federated fund</w:t>
      </w:r>
      <w:r w:rsidR="00DA69A1">
        <w:rPr>
          <w:rFonts w:eastAsia="Times New Roman" w:cs="Times New Roman"/>
        </w:rPr>
        <w:t xml:space="preserve"> role(</w:t>
      </w:r>
      <w:r w:rsidR="002F5B03">
        <w:rPr>
          <w:rFonts w:eastAsia="Times New Roman" w:cs="Times New Roman"/>
        </w:rPr>
        <w:t>s</w:t>
      </w:r>
      <w:r w:rsidR="00DA69A1">
        <w:rPr>
          <w:rFonts w:eastAsia="Times New Roman" w:cs="Times New Roman"/>
        </w:rPr>
        <w:t>)</w:t>
      </w:r>
      <w:r w:rsidR="00AB6D0B">
        <w:rPr>
          <w:rFonts w:eastAsia="Times New Roman" w:cs="Times New Roman"/>
        </w:rPr>
        <w:t xml:space="preserve"> </w:t>
      </w:r>
      <w:r w:rsidR="00583AFC">
        <w:rPr>
          <w:rFonts w:eastAsia="Times New Roman" w:cs="Times New Roman"/>
        </w:rPr>
        <w:t xml:space="preserve">(Young, 2001; </w:t>
      </w:r>
      <w:proofErr w:type="spellStart"/>
      <w:r w:rsidR="00583AFC">
        <w:rPr>
          <w:rFonts w:eastAsia="Times New Roman" w:cs="Times New Roman"/>
        </w:rPr>
        <w:t>Brillaint</w:t>
      </w:r>
      <w:proofErr w:type="spellEnd"/>
      <w:r w:rsidR="00583AFC">
        <w:rPr>
          <w:rFonts w:eastAsia="Times New Roman" w:cs="Times New Roman"/>
        </w:rPr>
        <w:t xml:space="preserve"> &amp; Young, 2004)</w:t>
      </w:r>
      <w:r w:rsidR="00624493" w:rsidRPr="0012765C">
        <w:rPr>
          <w:rFonts w:eastAsia="Times New Roman" w:cs="Times New Roman"/>
        </w:rPr>
        <w:t xml:space="preserve">.  </w:t>
      </w:r>
      <w:r w:rsidR="005212D1">
        <w:rPr>
          <w:rFonts w:eastAsia="Times New Roman" w:cs="Times New Roman"/>
        </w:rPr>
        <w:t xml:space="preserve">The </w:t>
      </w:r>
      <w:r w:rsidR="005212D1" w:rsidRPr="005212D1">
        <w:rPr>
          <w:rFonts w:eastAsia="Times New Roman" w:cs="Times New Roman"/>
        </w:rPr>
        <w:t xml:space="preserve">five contemporary federated fund identities </w:t>
      </w:r>
      <w:r w:rsidR="005212D1">
        <w:rPr>
          <w:rFonts w:eastAsia="Times New Roman" w:cs="Times New Roman"/>
        </w:rPr>
        <w:t xml:space="preserve">described by </w:t>
      </w:r>
      <w:r w:rsidR="00624493" w:rsidRPr="0012765C">
        <w:rPr>
          <w:rFonts w:eastAsia="Times New Roman" w:cs="Times New Roman"/>
        </w:rPr>
        <w:t xml:space="preserve">Brilliant and Young (2004) </w:t>
      </w:r>
      <w:r w:rsidR="00AB6D0B">
        <w:rPr>
          <w:rFonts w:eastAsia="Times New Roman" w:cs="Times New Roman"/>
        </w:rPr>
        <w:t>include</w:t>
      </w:r>
      <w:r w:rsidR="00624493" w:rsidRPr="0012765C">
        <w:rPr>
          <w:rFonts w:eastAsia="Times New Roman" w:cs="Times New Roman"/>
        </w:rPr>
        <w:t>: fiscal intermediary, economic regulator, community problem solver, social-change agent</w:t>
      </w:r>
      <w:r w:rsidR="0009279C">
        <w:rPr>
          <w:rFonts w:eastAsia="Times New Roman" w:cs="Times New Roman"/>
        </w:rPr>
        <w:t>, and charitable fund manager</w:t>
      </w:r>
      <w:r w:rsidR="00624493" w:rsidRPr="0012765C">
        <w:rPr>
          <w:rFonts w:eastAsia="Times New Roman" w:cs="Times New Roman"/>
        </w:rPr>
        <w:t xml:space="preserve">.  Their work uses historical and organizational literature, as well as qualitative data collected from a limited number of organizations to inductively build theory, which has yet to be tested over a large sample of </w:t>
      </w:r>
      <w:r w:rsidR="00AB6D0B">
        <w:rPr>
          <w:rFonts w:eastAsia="Times New Roman" w:cs="Times New Roman"/>
        </w:rPr>
        <w:t xml:space="preserve">federated </w:t>
      </w:r>
      <w:r w:rsidR="00624493" w:rsidRPr="0012765C">
        <w:rPr>
          <w:rFonts w:eastAsia="Times New Roman" w:cs="Times New Roman"/>
        </w:rPr>
        <w:t>funds (</w:t>
      </w:r>
      <w:r w:rsidR="005212D1">
        <w:rPr>
          <w:rFonts w:eastAsia="Times New Roman" w:cs="Times New Roman"/>
        </w:rPr>
        <w:t xml:space="preserve">Young, 2001; </w:t>
      </w:r>
      <w:r w:rsidR="00624493" w:rsidRPr="0012765C">
        <w:rPr>
          <w:rFonts w:eastAsia="Times New Roman" w:cs="Times New Roman"/>
        </w:rPr>
        <w:t>Brilliant &amp; You</w:t>
      </w:r>
      <w:r w:rsidR="005212D1">
        <w:rPr>
          <w:rFonts w:eastAsia="Times New Roman" w:cs="Times New Roman"/>
        </w:rPr>
        <w:t>ng, 2004</w:t>
      </w:r>
      <w:r w:rsidR="00624493" w:rsidRPr="0012765C">
        <w:rPr>
          <w:rFonts w:eastAsia="Times New Roman" w:cs="Times New Roman"/>
        </w:rPr>
        <w:t>).</w:t>
      </w:r>
      <w:r w:rsidR="001C0D8B">
        <w:rPr>
          <w:rFonts w:eastAsia="Times New Roman" w:cs="Times New Roman"/>
        </w:rPr>
        <w:t xml:space="preserve">  Among its other contributions, t</w:t>
      </w:r>
      <w:r w:rsidR="0009279C">
        <w:rPr>
          <w:rFonts w:eastAsia="Times New Roman" w:cs="Times New Roman"/>
        </w:rPr>
        <w:t>his study is a first step toward testing their theory of multi-dimensional federated fund identity over a large sample of local UW organizations.</w:t>
      </w:r>
      <w:r w:rsidR="00624493" w:rsidRPr="0012765C">
        <w:rPr>
          <w:rFonts w:eastAsia="Times New Roman" w:cs="Times New Roman"/>
        </w:rPr>
        <w:t xml:space="preserve">  </w:t>
      </w:r>
    </w:p>
    <w:p w14:paraId="1FE700F3" w14:textId="50E3E36E" w:rsidR="000A07CF" w:rsidRPr="006421FC" w:rsidRDefault="000A07CF" w:rsidP="00AB6D0B">
      <w:r>
        <w:rPr>
          <w:rFonts w:eastAsia="Times New Roman" w:cs="Times New Roman"/>
        </w:rPr>
        <w:tab/>
      </w:r>
      <w:r w:rsidR="00AB6D0B">
        <w:rPr>
          <w:rFonts w:eastAsia="Times New Roman" w:cs="Times New Roman"/>
        </w:rPr>
        <w:t xml:space="preserve">The UW system is one of the oldest fields of federated funds in the country.  </w:t>
      </w:r>
      <w:r w:rsidR="0009279C">
        <w:rPr>
          <w:rFonts w:eastAsia="Times New Roman" w:cs="Times New Roman"/>
        </w:rPr>
        <w:t xml:space="preserve">Changes in the context of workplace giving have resulted in </w:t>
      </w:r>
      <w:r>
        <w:t xml:space="preserve">increasing competition </w:t>
      </w:r>
      <w:r w:rsidR="001C0D8B">
        <w:t>for the U</w:t>
      </w:r>
      <w:r w:rsidR="002F5B03">
        <w:t>W</w:t>
      </w:r>
      <w:r w:rsidR="001C0D8B">
        <w:t xml:space="preserve"> </w:t>
      </w:r>
      <w:r>
        <w:t>from alternative funds</w:t>
      </w:r>
      <w:r w:rsidR="00AB6D0B">
        <w:t>,</w:t>
      </w:r>
      <w:r>
        <w:t xml:space="preserve"> as well as the legitimization of new </w:t>
      </w:r>
      <w:r w:rsidR="00DA69A1">
        <w:t>institutional logics that legitimize new federated fund identity dimensions</w:t>
      </w:r>
      <w:r w:rsidR="00583AFC">
        <w:t xml:space="preserve"> </w:t>
      </w:r>
      <w:r w:rsidR="0009279C">
        <w:t xml:space="preserve">(Young, 2001; Brilliant &amp; Young, 2004; Barman, 2006).  In response to these changes, </w:t>
      </w:r>
      <w:r>
        <w:t xml:space="preserve">the </w:t>
      </w:r>
      <w:r w:rsidRPr="00BB4790">
        <w:t xml:space="preserve">UW </w:t>
      </w:r>
      <w:r w:rsidR="0009279C">
        <w:t>Worldwide</w:t>
      </w:r>
      <w:r>
        <w:t xml:space="preserve"> has</w:t>
      </w:r>
      <w:r w:rsidRPr="00BB4790">
        <w:t xml:space="preserve"> </w:t>
      </w:r>
      <w:r w:rsidR="00AB6D0B">
        <w:t xml:space="preserve">undertaken an extensive campaign of identity-focused change </w:t>
      </w:r>
      <w:r w:rsidR="00D94FEA">
        <w:t xml:space="preserve">since 2001 </w:t>
      </w:r>
      <w:r w:rsidR="00AB6D0B">
        <w:t>through the Co</w:t>
      </w:r>
      <w:r>
        <w:t xml:space="preserve">mmunity Impact initiative </w:t>
      </w:r>
      <w:r w:rsidR="005212D1">
        <w:t>(Barman, 2007</w:t>
      </w:r>
      <w:r w:rsidRPr="00BB4790">
        <w:t xml:space="preserve">; </w:t>
      </w:r>
      <w:proofErr w:type="spellStart"/>
      <w:r w:rsidRPr="00BB4790">
        <w:t>Paarlberg</w:t>
      </w:r>
      <w:proofErr w:type="spellEnd"/>
      <w:r w:rsidRPr="00BB4790">
        <w:t xml:space="preserve"> &amp; </w:t>
      </w:r>
      <w:proofErr w:type="spellStart"/>
      <w:r w:rsidRPr="00BB4790">
        <w:t>Meinhold</w:t>
      </w:r>
      <w:proofErr w:type="spellEnd"/>
      <w:r w:rsidRPr="00BB4790">
        <w:t xml:space="preserve">, 2011).  </w:t>
      </w:r>
      <w:r>
        <w:t>While t</w:t>
      </w:r>
      <w:r w:rsidRPr="006421FC">
        <w:t xml:space="preserve">he Community Impact initiative is grounded in </w:t>
      </w:r>
      <w:r>
        <w:t xml:space="preserve">the </w:t>
      </w:r>
      <w:r w:rsidRPr="006421FC">
        <w:t xml:space="preserve">traditional </w:t>
      </w:r>
      <w:r w:rsidR="00AB6D0B">
        <w:t xml:space="preserve">federated fund </w:t>
      </w:r>
      <w:r w:rsidRPr="006421FC">
        <w:t>identity dimensions of community problem solver, fiscal intermediary, and economic regulator</w:t>
      </w:r>
      <w:r>
        <w:t xml:space="preserve">, it also promotes the </w:t>
      </w:r>
      <w:r w:rsidR="0009279C">
        <w:t>incorporation</w:t>
      </w:r>
      <w:r>
        <w:t xml:space="preserve"> of the</w:t>
      </w:r>
      <w:r w:rsidRPr="006421FC">
        <w:t xml:space="preserve"> new identity dimension of social change agent (</w:t>
      </w:r>
      <w:r w:rsidRPr="000E3A85">
        <w:t>Young, 2001</w:t>
      </w:r>
      <w:r>
        <w:t xml:space="preserve">; </w:t>
      </w:r>
      <w:r w:rsidRPr="006421FC">
        <w:t xml:space="preserve">Brilliant &amp; Young, 2004; </w:t>
      </w:r>
      <w:r>
        <w:t>Gallagher, 2005</w:t>
      </w:r>
      <w:r w:rsidRPr="006421FC">
        <w:t xml:space="preserve">).  </w:t>
      </w:r>
      <w:r w:rsidR="00AB6D0B">
        <w:t xml:space="preserve">We would </w:t>
      </w:r>
      <w:r w:rsidR="00AB6D0B">
        <w:lastRenderedPageBreak/>
        <w:t xml:space="preserve">therefore expect to find evidence of each </w:t>
      </w:r>
      <w:r w:rsidR="0009279C">
        <w:t xml:space="preserve">of these </w:t>
      </w:r>
      <w:r w:rsidR="00AB6D0B">
        <w:t>identity dimension</w:t>
      </w:r>
      <w:r w:rsidR="0009279C">
        <w:t>s</w:t>
      </w:r>
      <w:r w:rsidR="00AB6D0B">
        <w:t xml:space="preserve"> in the descriptive organizational purpose statements of</w:t>
      </w:r>
      <w:r w:rsidR="00AB6D0B" w:rsidRPr="00AB6D0B">
        <w:t xml:space="preserve"> a large sample of local UW orga</w:t>
      </w:r>
      <w:r w:rsidR="00AB6D0B">
        <w:t>nizations.  Before we can determine whether or not this is the case</w:t>
      </w:r>
      <w:r w:rsidR="003D5E72">
        <w:t>,</w:t>
      </w:r>
      <w:r w:rsidR="00AB6D0B">
        <w:t xml:space="preserve"> we first need to understand each identity dimension in more detail.</w:t>
      </w:r>
    </w:p>
    <w:p w14:paraId="6CC9BA19" w14:textId="77777777" w:rsidR="000304D4" w:rsidRPr="000304D4" w:rsidRDefault="00AB6D0B" w:rsidP="000304D4">
      <w:pPr>
        <w:pStyle w:val="Heading2"/>
      </w:pPr>
      <w:r w:rsidRPr="000304D4">
        <w:rPr>
          <w:rStyle w:val="Heading2Char"/>
          <w:i/>
        </w:rPr>
        <w:t>Fiscal intermediary</w:t>
      </w:r>
    </w:p>
    <w:p w14:paraId="3957B280" w14:textId="6CFE749B" w:rsidR="00624493" w:rsidRPr="0012765C" w:rsidRDefault="00AB6D0B" w:rsidP="00AB6D0B">
      <w:pPr>
        <w:rPr>
          <w:rFonts w:cs="Times New Roman"/>
        </w:rPr>
      </w:pPr>
      <w:r>
        <w:rPr>
          <w:rFonts w:eastAsia="Times New Roman" w:cs="Times New Roman"/>
        </w:rPr>
        <w:t>Federated funds emerged during</w:t>
      </w:r>
      <w:r w:rsidRPr="00AB6D0B">
        <w:rPr>
          <w:rFonts w:eastAsia="Times New Roman" w:cs="Times New Roman"/>
        </w:rPr>
        <w:t xml:space="preserve"> the Progressive era, </w:t>
      </w:r>
      <w:r>
        <w:rPr>
          <w:rFonts w:eastAsia="Times New Roman" w:cs="Times New Roman"/>
        </w:rPr>
        <w:t xml:space="preserve">during </w:t>
      </w:r>
      <w:r w:rsidRPr="00AB6D0B">
        <w:rPr>
          <w:rFonts w:eastAsia="Times New Roman" w:cs="Times New Roman"/>
        </w:rPr>
        <w:t xml:space="preserve">which reformers </w:t>
      </w:r>
      <w:r>
        <w:rPr>
          <w:rFonts w:eastAsia="Times New Roman" w:cs="Times New Roman"/>
        </w:rPr>
        <w:t xml:space="preserve">stressed the values of </w:t>
      </w:r>
      <w:r w:rsidRPr="00AB6D0B">
        <w:rPr>
          <w:rFonts w:eastAsia="Times New Roman" w:cs="Times New Roman"/>
        </w:rPr>
        <w:t xml:space="preserve">rational management and efficiency (Hall, 2006).  </w:t>
      </w:r>
      <w:r>
        <w:rPr>
          <w:rFonts w:eastAsia="Times New Roman" w:cs="Times New Roman"/>
        </w:rPr>
        <w:t xml:space="preserve">Federated funds were created to </w:t>
      </w:r>
      <w:r w:rsidRPr="00AB6D0B">
        <w:rPr>
          <w:rFonts w:eastAsia="Times New Roman" w:cs="Times New Roman"/>
        </w:rPr>
        <w:t>eliminat</w:t>
      </w:r>
      <w:r>
        <w:rPr>
          <w:rFonts w:eastAsia="Times New Roman" w:cs="Times New Roman"/>
        </w:rPr>
        <w:t xml:space="preserve">e </w:t>
      </w:r>
      <w:r w:rsidRPr="00AB6D0B">
        <w:rPr>
          <w:rFonts w:eastAsia="Times New Roman" w:cs="Times New Roman"/>
        </w:rPr>
        <w:t xml:space="preserve">duplication and competition in local fundraising </w:t>
      </w:r>
      <w:r>
        <w:rPr>
          <w:rFonts w:eastAsia="Times New Roman" w:cs="Times New Roman"/>
        </w:rPr>
        <w:t>by</w:t>
      </w:r>
      <w:r w:rsidR="00624493" w:rsidRPr="0012765C">
        <w:rPr>
          <w:rFonts w:eastAsia="Times New Roman" w:cs="Times New Roman"/>
        </w:rPr>
        <w:t xml:space="preserve"> efficient</w:t>
      </w:r>
      <w:r>
        <w:rPr>
          <w:rFonts w:eastAsia="Times New Roman" w:cs="Times New Roman"/>
        </w:rPr>
        <w:t>ly</w:t>
      </w:r>
      <w:r w:rsidR="00624493" w:rsidRPr="0012765C">
        <w:rPr>
          <w:rFonts w:eastAsia="Times New Roman" w:cs="Times New Roman"/>
        </w:rPr>
        <w:t xml:space="preserve"> collectin</w:t>
      </w:r>
      <w:r>
        <w:rPr>
          <w:rFonts w:eastAsia="Times New Roman" w:cs="Times New Roman"/>
        </w:rPr>
        <w:t>g</w:t>
      </w:r>
      <w:r w:rsidR="00624493" w:rsidRPr="0012765C">
        <w:rPr>
          <w:rFonts w:eastAsia="Times New Roman" w:cs="Times New Roman"/>
        </w:rPr>
        <w:t xml:space="preserve"> and re-allocatin</w:t>
      </w:r>
      <w:r>
        <w:rPr>
          <w:rFonts w:eastAsia="Times New Roman" w:cs="Times New Roman"/>
        </w:rPr>
        <w:t>g</w:t>
      </w:r>
      <w:r w:rsidR="00624493" w:rsidRPr="0012765C">
        <w:rPr>
          <w:rFonts w:eastAsia="Times New Roman" w:cs="Times New Roman"/>
        </w:rPr>
        <w:t xml:space="preserve"> community resources</w:t>
      </w:r>
      <w:r>
        <w:rPr>
          <w:rFonts w:eastAsia="Times New Roman" w:cs="Times New Roman"/>
        </w:rPr>
        <w:t xml:space="preserve"> </w:t>
      </w:r>
      <w:r w:rsidRPr="00AB6D0B">
        <w:rPr>
          <w:rFonts w:eastAsia="Times New Roman" w:cs="Times New Roman"/>
        </w:rPr>
        <w:t>(Barman, 2006; Hall, 2006)</w:t>
      </w:r>
      <w:r w:rsidR="00624493" w:rsidRPr="0012765C">
        <w:rPr>
          <w:rFonts w:eastAsia="Times New Roman" w:cs="Times New Roman"/>
        </w:rPr>
        <w:t xml:space="preserve">.  </w:t>
      </w:r>
      <w:r w:rsidR="003D5E72">
        <w:rPr>
          <w:rFonts w:eastAsia="Times New Roman" w:cs="Times New Roman"/>
        </w:rPr>
        <w:t>The federated fund</w:t>
      </w:r>
      <w:r w:rsidRPr="00AB6D0B">
        <w:rPr>
          <w:rFonts w:eastAsia="Times New Roman" w:cs="Times New Roman"/>
        </w:rPr>
        <w:t xml:space="preserve"> identity of fiscal intermediary </w:t>
      </w:r>
      <w:r>
        <w:rPr>
          <w:rFonts w:eastAsia="Times New Roman" w:cs="Times New Roman"/>
        </w:rPr>
        <w:t xml:space="preserve">therefore </w:t>
      </w:r>
      <w:r w:rsidRPr="00AB6D0B">
        <w:rPr>
          <w:rFonts w:eastAsia="Times New Roman" w:cs="Times New Roman"/>
        </w:rPr>
        <w:t>reflects</w:t>
      </w:r>
      <w:r>
        <w:rPr>
          <w:rFonts w:eastAsia="Times New Roman" w:cs="Times New Roman"/>
        </w:rPr>
        <w:t xml:space="preserve"> the</w:t>
      </w:r>
      <w:r w:rsidRPr="00AB6D0B">
        <w:rPr>
          <w:rFonts w:eastAsia="Times New Roman" w:cs="Times New Roman"/>
        </w:rPr>
        <w:t xml:space="preserve"> </w:t>
      </w:r>
      <w:r w:rsidR="005212D1">
        <w:rPr>
          <w:rFonts w:eastAsia="Times New Roman" w:cs="Times New Roman"/>
        </w:rPr>
        <w:t xml:space="preserve">institutional </w:t>
      </w:r>
      <w:r w:rsidRPr="00AB6D0B">
        <w:rPr>
          <w:rFonts w:eastAsia="Times New Roman" w:cs="Times New Roman"/>
        </w:rPr>
        <w:t xml:space="preserve">logic </w:t>
      </w:r>
      <w:r>
        <w:rPr>
          <w:rFonts w:eastAsia="Times New Roman" w:cs="Times New Roman"/>
        </w:rPr>
        <w:t xml:space="preserve">of </w:t>
      </w:r>
      <w:r w:rsidRPr="00AB6D0B">
        <w:rPr>
          <w:rFonts w:eastAsia="Times New Roman" w:cs="Times New Roman"/>
        </w:rPr>
        <w:t>rational management and efficiency</w:t>
      </w:r>
      <w:r>
        <w:rPr>
          <w:rFonts w:eastAsia="Times New Roman" w:cs="Times New Roman"/>
        </w:rPr>
        <w:t xml:space="preserve">. </w:t>
      </w:r>
      <w:r w:rsidRPr="00AB6D0B">
        <w:rPr>
          <w:rFonts w:eastAsia="Times New Roman" w:cs="Times New Roman"/>
        </w:rPr>
        <w:t xml:space="preserve"> </w:t>
      </w:r>
      <w:r w:rsidR="00624493" w:rsidRPr="0012765C">
        <w:rPr>
          <w:rFonts w:eastAsia="Times New Roman" w:cs="Times New Roman"/>
        </w:rPr>
        <w:t xml:space="preserve">Fiscal intermediary </w:t>
      </w:r>
      <w:r>
        <w:rPr>
          <w:rFonts w:eastAsia="Times New Roman" w:cs="Times New Roman"/>
        </w:rPr>
        <w:t>is probably the most traditional</w:t>
      </w:r>
      <w:r w:rsidR="003D5E72">
        <w:rPr>
          <w:rFonts w:eastAsia="Times New Roman" w:cs="Times New Roman"/>
        </w:rPr>
        <w:t xml:space="preserve"> federated fund identity </w:t>
      </w:r>
      <w:r w:rsidR="00624493" w:rsidRPr="0012765C">
        <w:rPr>
          <w:rFonts w:eastAsia="Times New Roman" w:cs="Times New Roman"/>
        </w:rPr>
        <w:t xml:space="preserve">dimension.  </w:t>
      </w:r>
      <w:r>
        <w:rPr>
          <w:rFonts w:eastAsia="Times New Roman" w:cs="Times New Roman"/>
        </w:rPr>
        <w:t>We can</w:t>
      </w:r>
      <w:r w:rsidR="00624493" w:rsidRPr="0012765C">
        <w:rPr>
          <w:rFonts w:eastAsia="Times New Roman" w:cs="Times New Roman"/>
        </w:rPr>
        <w:t xml:space="preserve"> therefore expect that:</w:t>
      </w:r>
    </w:p>
    <w:p w14:paraId="7467A60C" w14:textId="4ED4D4C0" w:rsidR="00624493" w:rsidRPr="0012765C" w:rsidRDefault="00AB6D0B" w:rsidP="000304D4">
      <w:pPr>
        <w:ind w:left="720"/>
      </w:pPr>
      <w:r>
        <w:rPr>
          <w:b/>
          <w:bCs/>
        </w:rPr>
        <w:t>H</w:t>
      </w:r>
      <w:r w:rsidR="00624493" w:rsidRPr="0012765C">
        <w:rPr>
          <w:b/>
          <w:bCs/>
        </w:rPr>
        <w:t>1</w:t>
      </w:r>
      <w:r w:rsidR="00624493" w:rsidRPr="0012765C">
        <w:t xml:space="preserve">:  </w:t>
      </w:r>
      <w:r w:rsidR="004C23A7" w:rsidRPr="004C23A7">
        <w:t xml:space="preserve">The identity dimension of </w:t>
      </w:r>
      <w:r w:rsidR="004C23A7" w:rsidRPr="004C23A7">
        <w:rPr>
          <w:i/>
          <w:iCs/>
        </w:rPr>
        <w:t>fiscal intermediary</w:t>
      </w:r>
      <w:r w:rsidR="004C23A7" w:rsidRPr="004C23A7">
        <w:t xml:space="preserve"> will be reflected in the descriptive organizational purpose statements of a large sample of local UW organizations through the use of terms such as “fundraise”, “gift”, “donation”, “allocation”, “efficient”, and “collect.”</w:t>
      </w:r>
    </w:p>
    <w:p w14:paraId="4A5D17BA" w14:textId="77777777" w:rsidR="000304D4" w:rsidRDefault="00AB6D0B" w:rsidP="000304D4">
      <w:pPr>
        <w:pStyle w:val="Heading2"/>
        <w:rPr>
          <w:rFonts w:eastAsia="Times New Roman"/>
        </w:rPr>
      </w:pPr>
      <w:r w:rsidRPr="00AB6D0B">
        <w:rPr>
          <w:rFonts w:eastAsia="Times New Roman"/>
        </w:rPr>
        <w:t>Community problem solver</w:t>
      </w:r>
    </w:p>
    <w:p w14:paraId="71056708" w14:textId="71BC48AA" w:rsidR="00AB6D0B" w:rsidRPr="00AB6D0B" w:rsidRDefault="00AB6D0B" w:rsidP="00AB6D0B">
      <w:pPr>
        <w:rPr>
          <w:rFonts w:eastAsia="Times New Roman" w:cs="Times New Roman"/>
        </w:rPr>
      </w:pPr>
      <w:r>
        <w:rPr>
          <w:rFonts w:eastAsia="Times New Roman" w:cs="Times New Roman"/>
        </w:rPr>
        <w:t>Also d</w:t>
      </w:r>
      <w:r w:rsidRPr="00AB6D0B">
        <w:rPr>
          <w:rFonts w:eastAsia="Times New Roman" w:cs="Times New Roman"/>
        </w:rPr>
        <w:t xml:space="preserve">uring the Progressive era, management, social work, and policy analysis came to be viewed as professional occupations for trained experts (Hall, 2006).  Reformers argued that community issues should be studied, and solutions identified and implemented by qualified experts rather than voluntary groups and elected officials working in an ad-hock manner on pet projects (Barman, 2006; Hall, 2006).  </w:t>
      </w:r>
      <w:r>
        <w:rPr>
          <w:rFonts w:eastAsia="Times New Roman" w:cs="Times New Roman"/>
        </w:rPr>
        <w:t>The federated</w:t>
      </w:r>
      <w:r w:rsidRPr="00AB6D0B">
        <w:rPr>
          <w:rFonts w:eastAsia="Times New Roman" w:cs="Times New Roman"/>
        </w:rPr>
        <w:t xml:space="preserve"> </w:t>
      </w:r>
      <w:r>
        <w:rPr>
          <w:rFonts w:eastAsia="Times New Roman" w:cs="Times New Roman"/>
        </w:rPr>
        <w:t xml:space="preserve">fund identity dimension of community problem solver </w:t>
      </w:r>
      <w:r w:rsidR="003D5E72">
        <w:rPr>
          <w:rFonts w:eastAsia="Times New Roman" w:cs="Times New Roman"/>
        </w:rPr>
        <w:t>originally reflected</w:t>
      </w:r>
      <w:r>
        <w:rPr>
          <w:rFonts w:eastAsia="Times New Roman" w:cs="Times New Roman"/>
        </w:rPr>
        <w:t xml:space="preserve"> this</w:t>
      </w:r>
      <w:r w:rsidRPr="00AB6D0B">
        <w:rPr>
          <w:rFonts w:eastAsia="Times New Roman" w:cs="Times New Roman"/>
        </w:rPr>
        <w:t xml:space="preserve"> normative </w:t>
      </w:r>
      <w:r w:rsidR="003D5E72">
        <w:rPr>
          <w:rFonts w:eastAsia="Times New Roman" w:cs="Times New Roman"/>
        </w:rPr>
        <w:t xml:space="preserve">logic </w:t>
      </w:r>
      <w:r w:rsidRPr="00AB6D0B">
        <w:rPr>
          <w:rFonts w:eastAsia="Times New Roman" w:cs="Times New Roman"/>
        </w:rPr>
        <w:t xml:space="preserve">(Young, 2001; Brilliant &amp; Young, 2004; </w:t>
      </w:r>
      <w:r w:rsidRPr="00AB6D0B">
        <w:rPr>
          <w:rFonts w:eastAsia="Times New Roman" w:cs="Times New Roman"/>
        </w:rPr>
        <w:lastRenderedPageBreak/>
        <w:t xml:space="preserve">Barman, 2006).  </w:t>
      </w:r>
      <w:r w:rsidR="003D5E72">
        <w:rPr>
          <w:rFonts w:eastAsia="Times New Roman" w:cs="Times New Roman"/>
        </w:rPr>
        <w:t>It has</w:t>
      </w:r>
      <w:r>
        <w:rPr>
          <w:rFonts w:eastAsia="Times New Roman" w:cs="Times New Roman"/>
        </w:rPr>
        <w:t xml:space="preserve"> evolved to </w:t>
      </w:r>
      <w:r w:rsidR="003D5E72">
        <w:rPr>
          <w:rFonts w:eastAsia="Times New Roman" w:cs="Times New Roman"/>
        </w:rPr>
        <w:t>include</w:t>
      </w:r>
      <w:r>
        <w:rPr>
          <w:rFonts w:eastAsia="Times New Roman" w:cs="Times New Roman"/>
        </w:rPr>
        <w:t xml:space="preserve"> an emphasis on the collaborative identification of community problems </w:t>
      </w:r>
      <w:r w:rsidR="00FB7FD7">
        <w:rPr>
          <w:rFonts w:eastAsia="Times New Roman" w:cs="Times New Roman"/>
        </w:rPr>
        <w:t>as well as</w:t>
      </w:r>
      <w:r>
        <w:rPr>
          <w:rFonts w:eastAsia="Times New Roman" w:cs="Times New Roman"/>
        </w:rPr>
        <w:t xml:space="preserve"> possible </w:t>
      </w:r>
      <w:r w:rsidR="00FB7FD7">
        <w:rPr>
          <w:rFonts w:eastAsia="Times New Roman" w:cs="Times New Roman"/>
        </w:rPr>
        <w:t>programs and services to address community needs</w:t>
      </w:r>
      <w:r>
        <w:rPr>
          <w:rFonts w:eastAsia="Times New Roman" w:cs="Times New Roman"/>
        </w:rPr>
        <w:t>.  For example, t</w:t>
      </w:r>
      <w:r w:rsidRPr="00AB6D0B">
        <w:rPr>
          <w:rFonts w:eastAsia="Times New Roman" w:cs="Times New Roman"/>
        </w:rPr>
        <w:t xml:space="preserve">he Community Impact initiative requires local </w:t>
      </w:r>
      <w:r>
        <w:rPr>
          <w:rFonts w:eastAsia="Times New Roman" w:cs="Times New Roman"/>
        </w:rPr>
        <w:t xml:space="preserve">UW </w:t>
      </w:r>
      <w:r w:rsidRPr="00AB6D0B">
        <w:rPr>
          <w:rFonts w:eastAsia="Times New Roman" w:cs="Times New Roman"/>
        </w:rPr>
        <w:t xml:space="preserve">organizations to </w:t>
      </w:r>
      <w:r w:rsidR="003D5E72">
        <w:rPr>
          <w:rFonts w:eastAsia="Times New Roman" w:cs="Times New Roman"/>
        </w:rPr>
        <w:t xml:space="preserve">work with local human services nonprofits and community members to </w:t>
      </w:r>
      <w:r w:rsidRPr="00AB6D0B">
        <w:rPr>
          <w:rFonts w:eastAsia="Times New Roman" w:cs="Times New Roman"/>
        </w:rPr>
        <w:t>set community service priorities to guide their work as communit</w:t>
      </w:r>
      <w:r>
        <w:rPr>
          <w:rFonts w:eastAsia="Times New Roman" w:cs="Times New Roman"/>
        </w:rPr>
        <w:t>y problem solvers.  We can</w:t>
      </w:r>
      <w:r w:rsidRPr="00AB6D0B">
        <w:rPr>
          <w:rFonts w:eastAsia="Times New Roman" w:cs="Times New Roman"/>
        </w:rPr>
        <w:t xml:space="preserve"> therefore expect that:</w:t>
      </w:r>
    </w:p>
    <w:p w14:paraId="774E866E" w14:textId="04D4FE14" w:rsidR="00AB6D0B" w:rsidRPr="00AB6D0B" w:rsidRDefault="00AB6D0B" w:rsidP="000304D4">
      <w:pPr>
        <w:ind w:left="720"/>
      </w:pPr>
      <w:r>
        <w:rPr>
          <w:b/>
          <w:bCs/>
        </w:rPr>
        <w:t>H2</w:t>
      </w:r>
      <w:r w:rsidRPr="00AB6D0B">
        <w:t xml:space="preserve">:  </w:t>
      </w:r>
      <w:r>
        <w:t xml:space="preserve">The </w:t>
      </w:r>
      <w:r w:rsidRPr="00AB6D0B">
        <w:t xml:space="preserve">identity dimension of </w:t>
      </w:r>
      <w:r w:rsidRPr="00AB6D0B">
        <w:rPr>
          <w:i/>
          <w:iCs/>
        </w:rPr>
        <w:t>community problem solver</w:t>
      </w:r>
      <w:r w:rsidRPr="00AB6D0B">
        <w:t xml:space="preserve"> </w:t>
      </w:r>
      <w:r>
        <w:t xml:space="preserve">will be reflected </w:t>
      </w:r>
      <w:r w:rsidRPr="00AB6D0B">
        <w:t xml:space="preserve">in the descriptive organizational purpose statements of a large sample of local UW organizations </w:t>
      </w:r>
      <w:r w:rsidRPr="0012765C">
        <w:t xml:space="preserve">through </w:t>
      </w:r>
      <w:r w:rsidRPr="00AB6D0B">
        <w:t xml:space="preserve">the </w:t>
      </w:r>
      <w:r w:rsidR="001C0D8B">
        <w:t>use of terms</w:t>
      </w:r>
      <w:r w:rsidRPr="00AB6D0B">
        <w:t xml:space="preserve"> such as “</w:t>
      </w:r>
      <w:r w:rsidR="00395F40">
        <w:t>service</w:t>
      </w:r>
      <w:r w:rsidRPr="00AB6D0B">
        <w:t xml:space="preserve">”, </w:t>
      </w:r>
      <w:r w:rsidR="00395F40">
        <w:t xml:space="preserve">“program”, </w:t>
      </w:r>
      <w:r w:rsidR="001C0D8B">
        <w:t xml:space="preserve">“need”, </w:t>
      </w:r>
      <w:r w:rsidRPr="00AB6D0B">
        <w:t>“</w:t>
      </w:r>
      <w:r>
        <w:t>problem</w:t>
      </w:r>
      <w:r w:rsidR="00395F40">
        <w:t xml:space="preserve">”, </w:t>
      </w:r>
      <w:r w:rsidR="00FB7FD7">
        <w:t>“solution</w:t>
      </w:r>
      <w:r w:rsidR="00395F40">
        <w:t>”</w:t>
      </w:r>
      <w:r w:rsidR="00FB7FD7">
        <w:t>, and “collaboration.”</w:t>
      </w:r>
    </w:p>
    <w:p w14:paraId="7DDDA648" w14:textId="77777777" w:rsidR="000304D4" w:rsidRDefault="00AB6D0B" w:rsidP="000304D4">
      <w:pPr>
        <w:pStyle w:val="Heading2"/>
        <w:rPr>
          <w:rFonts w:eastAsia="Times New Roman"/>
        </w:rPr>
      </w:pPr>
      <w:r w:rsidRPr="00AB6D0B">
        <w:rPr>
          <w:rFonts w:eastAsia="Times New Roman"/>
        </w:rPr>
        <w:t>Economic regulator</w:t>
      </w:r>
    </w:p>
    <w:p w14:paraId="475A1A7D" w14:textId="12C7EC8F" w:rsidR="00624493" w:rsidRPr="0012765C" w:rsidRDefault="00AB6D0B" w:rsidP="00AB6D0B">
      <w:pPr>
        <w:rPr>
          <w:rFonts w:cs="Times New Roman"/>
        </w:rPr>
      </w:pPr>
      <w:r w:rsidRPr="00AB6D0B">
        <w:rPr>
          <w:rFonts w:eastAsia="Times New Roman" w:cs="Times New Roman"/>
        </w:rPr>
        <w:t xml:space="preserve">The identity dimension of economic regulator is based on the financial and normative power accumulated by federated funds, particularly the </w:t>
      </w:r>
      <w:r w:rsidR="003D5E72">
        <w:rPr>
          <w:rFonts w:eastAsia="Times New Roman" w:cs="Times New Roman"/>
        </w:rPr>
        <w:t>UW</w:t>
      </w:r>
      <w:r w:rsidRPr="00AB6D0B">
        <w:rPr>
          <w:rFonts w:eastAsia="Times New Roman" w:cs="Times New Roman"/>
        </w:rPr>
        <w:t xml:space="preserve">, by the middle of the twentieth century.  </w:t>
      </w:r>
      <w:r>
        <w:rPr>
          <w:rFonts w:eastAsia="Times New Roman" w:cs="Times New Roman"/>
        </w:rPr>
        <w:t>By this time, UW</w:t>
      </w:r>
      <w:r w:rsidRPr="00AB6D0B">
        <w:rPr>
          <w:rFonts w:eastAsia="Times New Roman" w:cs="Times New Roman"/>
        </w:rPr>
        <w:t xml:space="preserve"> affiliation </w:t>
      </w:r>
      <w:r>
        <w:rPr>
          <w:rFonts w:eastAsia="Times New Roman" w:cs="Times New Roman"/>
        </w:rPr>
        <w:t>had come</w:t>
      </w:r>
      <w:r w:rsidRPr="00AB6D0B">
        <w:rPr>
          <w:rFonts w:eastAsia="Times New Roman" w:cs="Times New Roman"/>
        </w:rPr>
        <w:t xml:space="preserve"> to serve as a kind of “good housekeeping seal of approval” for nonprofits, increasing their legitimacy in the eyes of potential donors (</w:t>
      </w:r>
      <w:proofErr w:type="spellStart"/>
      <w:r w:rsidR="00A977D3">
        <w:rPr>
          <w:rFonts w:eastAsia="Times New Roman" w:cs="Times New Roman"/>
        </w:rPr>
        <w:t>Pfeffer</w:t>
      </w:r>
      <w:proofErr w:type="spellEnd"/>
      <w:r w:rsidR="00A977D3">
        <w:rPr>
          <w:rFonts w:eastAsia="Times New Roman" w:cs="Times New Roman"/>
        </w:rPr>
        <w:t xml:space="preserve">, &amp; Leong, 1977; </w:t>
      </w:r>
      <w:proofErr w:type="spellStart"/>
      <w:r w:rsidRPr="00AB6D0B">
        <w:rPr>
          <w:rFonts w:eastAsia="Times New Roman" w:cs="Times New Roman"/>
        </w:rPr>
        <w:t>Provan</w:t>
      </w:r>
      <w:proofErr w:type="spellEnd"/>
      <w:r w:rsidRPr="00AB6D0B">
        <w:rPr>
          <w:rFonts w:eastAsia="Times New Roman" w:cs="Times New Roman"/>
        </w:rPr>
        <w:t xml:space="preserve">, 1982; Barman, 2006).  </w:t>
      </w:r>
      <w:r>
        <w:rPr>
          <w:rFonts w:eastAsia="Times New Roman" w:cs="Times New Roman"/>
        </w:rPr>
        <w:t>This normative leverage allowed federated funds to become economic regulators</w:t>
      </w:r>
      <w:r w:rsidR="003D5E72">
        <w:rPr>
          <w:rFonts w:eastAsia="Times New Roman" w:cs="Times New Roman"/>
        </w:rPr>
        <w:t xml:space="preserve">.  In this </w:t>
      </w:r>
      <w:r w:rsidR="00624493" w:rsidRPr="0012765C">
        <w:rPr>
          <w:rFonts w:eastAsia="Times New Roman" w:cs="Times New Roman"/>
        </w:rPr>
        <w:t>role</w:t>
      </w:r>
      <w:r w:rsidR="003D5E72">
        <w:rPr>
          <w:rFonts w:eastAsia="Times New Roman" w:cs="Times New Roman"/>
        </w:rPr>
        <w:t>, federated funds serve as</w:t>
      </w:r>
      <w:r w:rsidR="00624493" w:rsidRPr="0012765C">
        <w:rPr>
          <w:rFonts w:eastAsia="Times New Roman" w:cs="Times New Roman"/>
        </w:rPr>
        <w:t xml:space="preserve"> watchdog</w:t>
      </w:r>
      <w:r w:rsidR="003D5E72">
        <w:rPr>
          <w:rFonts w:eastAsia="Times New Roman" w:cs="Times New Roman"/>
        </w:rPr>
        <w:t>s</w:t>
      </w:r>
      <w:r w:rsidR="00624493" w:rsidRPr="0012765C">
        <w:rPr>
          <w:rFonts w:eastAsia="Times New Roman" w:cs="Times New Roman"/>
        </w:rPr>
        <w:t xml:space="preserve"> by collecting </w:t>
      </w:r>
      <w:r w:rsidR="001C0D8B">
        <w:rPr>
          <w:rFonts w:eastAsia="Times New Roman" w:cs="Times New Roman"/>
        </w:rPr>
        <w:t>data</w:t>
      </w:r>
      <w:r w:rsidR="003D5E72">
        <w:rPr>
          <w:rFonts w:eastAsia="Times New Roman" w:cs="Times New Roman"/>
        </w:rPr>
        <w:t xml:space="preserve"> on </w:t>
      </w:r>
      <w:r w:rsidR="00624493" w:rsidRPr="0012765C">
        <w:rPr>
          <w:rFonts w:eastAsia="Times New Roman" w:cs="Times New Roman"/>
        </w:rPr>
        <w:t>their nonprofit affiliates or “members</w:t>
      </w:r>
      <w:r>
        <w:rPr>
          <w:rFonts w:eastAsia="Times New Roman" w:cs="Times New Roman"/>
        </w:rPr>
        <w:t>,</w:t>
      </w:r>
      <w:r w:rsidR="00624493" w:rsidRPr="0012765C">
        <w:rPr>
          <w:rFonts w:eastAsia="Times New Roman" w:cs="Times New Roman"/>
        </w:rPr>
        <w:t xml:space="preserve">” </w:t>
      </w:r>
      <w:r w:rsidR="003D5E72" w:rsidRPr="003D5E72">
        <w:rPr>
          <w:rFonts w:eastAsia="Times New Roman" w:cs="Times New Roman"/>
        </w:rPr>
        <w:t>evaluating the</w:t>
      </w:r>
      <w:r w:rsidR="003D5E72">
        <w:rPr>
          <w:rFonts w:eastAsia="Times New Roman" w:cs="Times New Roman"/>
        </w:rPr>
        <w:t>ir</w:t>
      </w:r>
      <w:r w:rsidR="003D5E72" w:rsidRPr="003D5E72">
        <w:rPr>
          <w:rFonts w:eastAsia="Times New Roman" w:cs="Times New Roman"/>
        </w:rPr>
        <w:t xml:space="preserve"> performance</w:t>
      </w:r>
      <w:r w:rsidR="003D5E72">
        <w:rPr>
          <w:rFonts w:eastAsia="Times New Roman" w:cs="Times New Roman"/>
        </w:rPr>
        <w:t xml:space="preserve">, </w:t>
      </w:r>
      <w:r>
        <w:rPr>
          <w:rFonts w:eastAsia="Times New Roman" w:cs="Times New Roman"/>
        </w:rPr>
        <w:t xml:space="preserve">and </w:t>
      </w:r>
      <w:r w:rsidR="00624493" w:rsidRPr="0012765C">
        <w:rPr>
          <w:rFonts w:eastAsia="Times New Roman" w:cs="Times New Roman"/>
        </w:rPr>
        <w:t>adjust</w:t>
      </w:r>
      <w:r>
        <w:rPr>
          <w:rFonts w:eastAsia="Times New Roman" w:cs="Times New Roman"/>
        </w:rPr>
        <w:t>ing their</w:t>
      </w:r>
      <w:r w:rsidR="00624493" w:rsidRPr="0012765C">
        <w:rPr>
          <w:rFonts w:eastAsia="Times New Roman" w:cs="Times New Roman"/>
        </w:rPr>
        <w:t xml:space="preserve"> resource allocations based on performance measures.  </w:t>
      </w:r>
    </w:p>
    <w:p w14:paraId="66B6F843" w14:textId="346C490E" w:rsidR="00624493" w:rsidRPr="0012765C" w:rsidRDefault="00AB6D0B" w:rsidP="000304D4">
      <w:pPr>
        <w:ind w:left="720"/>
      </w:pPr>
      <w:r>
        <w:rPr>
          <w:b/>
          <w:bCs/>
        </w:rPr>
        <w:t>H3</w:t>
      </w:r>
      <w:r w:rsidR="00624493" w:rsidRPr="0012765C">
        <w:t xml:space="preserve">:  </w:t>
      </w:r>
      <w:r w:rsidRPr="00AB6D0B">
        <w:t xml:space="preserve">The identity dimension of </w:t>
      </w:r>
      <w:r w:rsidRPr="00AB6D0B">
        <w:rPr>
          <w:i/>
          <w:iCs/>
        </w:rPr>
        <w:t xml:space="preserve">economic regulator </w:t>
      </w:r>
      <w:r w:rsidRPr="00AB6D0B">
        <w:t xml:space="preserve">will be reflected in the descriptive organizational purpose statements of a large sample of local UW organizations through </w:t>
      </w:r>
      <w:r w:rsidR="00624493" w:rsidRPr="0012765C">
        <w:t xml:space="preserve">the </w:t>
      </w:r>
      <w:r w:rsidR="001C0D8B">
        <w:t>use of terms</w:t>
      </w:r>
      <w:r w:rsidR="00624493" w:rsidRPr="0012765C">
        <w:t xml:space="preserve"> such as </w:t>
      </w:r>
      <w:r w:rsidR="00395F40">
        <w:t xml:space="preserve">“partner” or </w:t>
      </w:r>
      <w:r w:rsidR="00624493" w:rsidRPr="0012765C">
        <w:t>“member</w:t>
      </w:r>
      <w:r w:rsidR="00395F40">
        <w:t>”</w:t>
      </w:r>
      <w:r w:rsidR="00624493" w:rsidRPr="0012765C">
        <w:t xml:space="preserve"> organizations, </w:t>
      </w:r>
      <w:r w:rsidR="00395F40">
        <w:t xml:space="preserve">“quality”, </w:t>
      </w:r>
      <w:r w:rsidR="007C7B03">
        <w:t>“evaluation”,</w:t>
      </w:r>
      <w:r w:rsidR="00624493" w:rsidRPr="0012765C">
        <w:t xml:space="preserve"> and “effective”.</w:t>
      </w:r>
    </w:p>
    <w:p w14:paraId="248D3B29" w14:textId="77777777" w:rsidR="000304D4" w:rsidRDefault="00AB6D0B" w:rsidP="000304D4">
      <w:pPr>
        <w:pStyle w:val="Heading2"/>
        <w:rPr>
          <w:rFonts w:eastAsia="Times New Roman"/>
        </w:rPr>
      </w:pPr>
      <w:r w:rsidRPr="00AB6D0B">
        <w:rPr>
          <w:rFonts w:eastAsia="Times New Roman"/>
        </w:rPr>
        <w:lastRenderedPageBreak/>
        <w:t>Social change agent</w:t>
      </w:r>
    </w:p>
    <w:p w14:paraId="6104D467" w14:textId="06AEA86B" w:rsidR="00AB6D0B" w:rsidRPr="00AB6D0B" w:rsidRDefault="00AB6D0B" w:rsidP="00AB6D0B">
      <w:pPr>
        <w:rPr>
          <w:rFonts w:eastAsia="Times New Roman" w:cs="Times New Roman"/>
        </w:rPr>
      </w:pPr>
      <w:r w:rsidRPr="00AB6D0B">
        <w:rPr>
          <w:rFonts w:eastAsia="Times New Roman" w:cs="Times New Roman"/>
        </w:rPr>
        <w:t>Since the early 1980’s, alternative funds have gained traction in both public and private sector workplace givin</w:t>
      </w:r>
      <w:r w:rsidR="005212D1">
        <w:rPr>
          <w:rFonts w:eastAsia="Times New Roman" w:cs="Times New Roman"/>
        </w:rPr>
        <w:t>g campaigns (Barman, 2006; 2007</w:t>
      </w:r>
      <w:r w:rsidRPr="00AB6D0B">
        <w:rPr>
          <w:rFonts w:eastAsia="Times New Roman" w:cs="Times New Roman"/>
        </w:rPr>
        <w:t xml:space="preserve">; Brilliant &amp; Young, 2004; </w:t>
      </w:r>
      <w:proofErr w:type="spellStart"/>
      <w:r w:rsidRPr="00AB6D0B">
        <w:rPr>
          <w:rFonts w:eastAsia="Times New Roman" w:cs="Times New Roman"/>
        </w:rPr>
        <w:t>Cordes</w:t>
      </w:r>
      <w:proofErr w:type="spellEnd"/>
      <w:r w:rsidRPr="00AB6D0B">
        <w:rPr>
          <w:rFonts w:eastAsia="Times New Roman" w:cs="Times New Roman"/>
        </w:rPr>
        <w:t xml:space="preserve"> et al., 1999; NCRP, 2003).  Alternative funds have also challenged the </w:t>
      </w:r>
      <w:r w:rsidR="00DA69A1">
        <w:rPr>
          <w:rFonts w:eastAsia="Times New Roman" w:cs="Times New Roman"/>
        </w:rPr>
        <w:t xml:space="preserve">institutional logic </w:t>
      </w:r>
      <w:r w:rsidR="00583AFC">
        <w:rPr>
          <w:rFonts w:eastAsia="Times New Roman" w:cs="Times New Roman"/>
        </w:rPr>
        <w:t>of</w:t>
      </w:r>
      <w:r w:rsidRPr="00AB6D0B">
        <w:rPr>
          <w:rFonts w:eastAsia="Times New Roman" w:cs="Times New Roman"/>
        </w:rPr>
        <w:t xml:space="preserve"> </w:t>
      </w:r>
      <w:r w:rsidR="00DA69A1">
        <w:rPr>
          <w:rFonts w:eastAsia="Times New Roman" w:cs="Times New Roman"/>
        </w:rPr>
        <w:t xml:space="preserve">bureaucratic efficiency undergirding </w:t>
      </w:r>
      <w:r w:rsidRPr="00AB6D0B">
        <w:rPr>
          <w:rFonts w:eastAsia="Times New Roman" w:cs="Times New Roman"/>
        </w:rPr>
        <w:t xml:space="preserve">the </w:t>
      </w:r>
      <w:r w:rsidR="00DA69A1">
        <w:rPr>
          <w:rFonts w:eastAsia="Times New Roman" w:cs="Times New Roman"/>
        </w:rPr>
        <w:t>traditional f</w:t>
      </w:r>
      <w:r w:rsidRPr="00AB6D0B">
        <w:rPr>
          <w:rFonts w:eastAsia="Times New Roman" w:cs="Times New Roman"/>
        </w:rPr>
        <w:t>ederated fund identity</w:t>
      </w:r>
      <w:r w:rsidR="00DA69A1">
        <w:rPr>
          <w:rFonts w:eastAsia="Times New Roman" w:cs="Times New Roman"/>
        </w:rPr>
        <w:t xml:space="preserve"> dimensions described above</w:t>
      </w:r>
      <w:r w:rsidRPr="00AB6D0B">
        <w:rPr>
          <w:rFonts w:eastAsia="Times New Roman" w:cs="Times New Roman"/>
        </w:rPr>
        <w:t xml:space="preserve">.  As described earlier, alternative funds exist to channel support to nonprofits addressing a variety of </w:t>
      </w:r>
      <w:r>
        <w:rPr>
          <w:rFonts w:eastAsia="Times New Roman" w:cs="Times New Roman"/>
        </w:rPr>
        <w:t xml:space="preserve">purpose rather than place-based </w:t>
      </w:r>
      <w:r w:rsidRPr="00AB6D0B">
        <w:rPr>
          <w:rFonts w:eastAsia="Times New Roman" w:cs="Times New Roman"/>
        </w:rPr>
        <w:t xml:space="preserve">issues </w:t>
      </w:r>
      <w:r>
        <w:rPr>
          <w:rFonts w:eastAsia="Times New Roman" w:cs="Times New Roman"/>
        </w:rPr>
        <w:t>such as</w:t>
      </w:r>
      <w:r w:rsidRPr="00AB6D0B">
        <w:rPr>
          <w:rFonts w:eastAsia="Times New Roman" w:cs="Times New Roman"/>
        </w:rPr>
        <w:t xml:space="preserve"> environmental protection, minority rights, or medical research</w:t>
      </w:r>
      <w:r>
        <w:rPr>
          <w:rFonts w:eastAsia="Times New Roman" w:cs="Times New Roman"/>
        </w:rPr>
        <w:t xml:space="preserve"> </w:t>
      </w:r>
      <w:r w:rsidRPr="00AB6D0B">
        <w:rPr>
          <w:rFonts w:eastAsia="Times New Roman" w:cs="Times New Roman"/>
        </w:rPr>
        <w:t xml:space="preserve">(Barman, 2006).  </w:t>
      </w:r>
      <w:r>
        <w:rPr>
          <w:rFonts w:eastAsia="Times New Roman" w:cs="Times New Roman"/>
        </w:rPr>
        <w:t xml:space="preserve">By uniting </w:t>
      </w:r>
      <w:r w:rsidRPr="00AB6D0B">
        <w:rPr>
          <w:rFonts w:eastAsia="Times New Roman" w:cs="Times New Roman"/>
        </w:rPr>
        <w:t xml:space="preserve">groups </w:t>
      </w:r>
      <w:r>
        <w:rPr>
          <w:rFonts w:eastAsia="Times New Roman" w:cs="Times New Roman"/>
        </w:rPr>
        <w:t xml:space="preserve">around a common purpose and helping to foster a sense of collective identity, </w:t>
      </w:r>
      <w:r w:rsidRPr="00AB6D0B">
        <w:rPr>
          <w:rFonts w:eastAsia="Times New Roman" w:cs="Times New Roman"/>
        </w:rPr>
        <w:t xml:space="preserve">alternative funds have redefined the meaning of </w:t>
      </w:r>
      <w:r w:rsidR="003D5E72">
        <w:rPr>
          <w:rFonts w:eastAsia="Times New Roman" w:cs="Times New Roman"/>
        </w:rPr>
        <w:t>“</w:t>
      </w:r>
      <w:r w:rsidRPr="00AB6D0B">
        <w:rPr>
          <w:rFonts w:eastAsia="Times New Roman" w:cs="Times New Roman"/>
        </w:rPr>
        <w:t>community</w:t>
      </w:r>
      <w:r w:rsidR="003D5E72">
        <w:rPr>
          <w:rFonts w:eastAsia="Times New Roman" w:cs="Times New Roman"/>
        </w:rPr>
        <w:t>”</w:t>
      </w:r>
      <w:r w:rsidRPr="00AB6D0B">
        <w:rPr>
          <w:rFonts w:eastAsia="Times New Roman" w:cs="Times New Roman"/>
        </w:rPr>
        <w:t xml:space="preserve"> </w:t>
      </w:r>
      <w:r w:rsidR="00FB7FD7">
        <w:rPr>
          <w:rFonts w:eastAsia="Times New Roman" w:cs="Times New Roman"/>
        </w:rPr>
        <w:t xml:space="preserve">to encompass more than simply identification with a particular geographic locale </w:t>
      </w:r>
      <w:r w:rsidRPr="00AB6D0B">
        <w:rPr>
          <w:rFonts w:eastAsia="Times New Roman" w:cs="Times New Roman"/>
        </w:rPr>
        <w:t xml:space="preserve">(Barman, 2002; 2006).  </w:t>
      </w:r>
    </w:p>
    <w:p w14:paraId="20B6AA92" w14:textId="0F36029B" w:rsidR="00AB6D0B" w:rsidRDefault="00AB6D0B" w:rsidP="00AB6D0B">
      <w:pPr>
        <w:ind w:firstLine="720"/>
        <w:rPr>
          <w:rFonts w:eastAsia="Times New Roman" w:cs="Times New Roman"/>
        </w:rPr>
      </w:pPr>
      <w:r w:rsidRPr="00AB6D0B">
        <w:rPr>
          <w:rFonts w:eastAsia="Times New Roman" w:cs="Times New Roman"/>
        </w:rPr>
        <w:t xml:space="preserve">What is more, by </w:t>
      </w:r>
      <w:r>
        <w:rPr>
          <w:rFonts w:eastAsia="Times New Roman" w:cs="Times New Roman"/>
        </w:rPr>
        <w:t xml:space="preserve">framing </w:t>
      </w:r>
      <w:r w:rsidRPr="00AB6D0B">
        <w:rPr>
          <w:rFonts w:eastAsia="Times New Roman" w:cs="Times New Roman"/>
        </w:rPr>
        <w:t xml:space="preserve">advocacy </w:t>
      </w:r>
      <w:r>
        <w:rPr>
          <w:rFonts w:eastAsia="Times New Roman" w:cs="Times New Roman"/>
        </w:rPr>
        <w:t xml:space="preserve">as </w:t>
      </w:r>
      <w:r w:rsidR="003D5E72">
        <w:rPr>
          <w:rFonts w:eastAsia="Times New Roman" w:cs="Times New Roman"/>
        </w:rPr>
        <w:t xml:space="preserve">a </w:t>
      </w:r>
      <w:r w:rsidR="00A51670">
        <w:rPr>
          <w:rFonts w:eastAsia="Times New Roman" w:cs="Times New Roman"/>
        </w:rPr>
        <w:t>“</w:t>
      </w:r>
      <w:r w:rsidR="00DA69A1">
        <w:rPr>
          <w:rFonts w:eastAsia="Times New Roman" w:cs="Times New Roman"/>
        </w:rPr>
        <w:t>solution</w:t>
      </w:r>
      <w:r w:rsidR="00A51670">
        <w:rPr>
          <w:rFonts w:eastAsia="Times New Roman" w:cs="Times New Roman"/>
        </w:rPr>
        <w:t>”</w:t>
      </w:r>
      <w:r w:rsidR="003D5E72">
        <w:rPr>
          <w:rFonts w:eastAsia="Times New Roman" w:cs="Times New Roman"/>
        </w:rPr>
        <w:t xml:space="preserve"> to</w:t>
      </w:r>
      <w:r>
        <w:rPr>
          <w:rFonts w:eastAsia="Times New Roman" w:cs="Times New Roman"/>
        </w:rPr>
        <w:t xml:space="preserve"> </w:t>
      </w:r>
      <w:r w:rsidR="00DA69A1">
        <w:rPr>
          <w:rFonts w:eastAsia="Times New Roman" w:cs="Times New Roman"/>
        </w:rPr>
        <w:t xml:space="preserve">the problems faced by </w:t>
      </w:r>
      <w:r>
        <w:rPr>
          <w:rFonts w:eastAsia="Times New Roman" w:cs="Times New Roman"/>
        </w:rPr>
        <w:t>community</w:t>
      </w:r>
      <w:r w:rsidR="003D5E72">
        <w:rPr>
          <w:rFonts w:eastAsia="Times New Roman" w:cs="Times New Roman"/>
        </w:rPr>
        <w:t xml:space="preserve"> members</w:t>
      </w:r>
      <w:r>
        <w:rPr>
          <w:rFonts w:eastAsia="Times New Roman" w:cs="Times New Roman"/>
        </w:rPr>
        <w:t>,</w:t>
      </w:r>
      <w:r w:rsidRPr="00AB6D0B">
        <w:rPr>
          <w:rFonts w:eastAsia="Times New Roman" w:cs="Times New Roman"/>
        </w:rPr>
        <w:t xml:space="preserve"> alternative funds have expanded the repertoire of legitimate </w:t>
      </w:r>
      <w:r w:rsidR="00D71F92">
        <w:rPr>
          <w:rFonts w:eastAsia="Times New Roman" w:cs="Times New Roman"/>
        </w:rPr>
        <w:t>“</w:t>
      </w:r>
      <w:r w:rsidR="00DA69A1">
        <w:rPr>
          <w:rFonts w:eastAsia="Times New Roman" w:cs="Times New Roman"/>
        </w:rPr>
        <w:t>community problem solving</w:t>
      </w:r>
      <w:r w:rsidR="00D71F92">
        <w:rPr>
          <w:rFonts w:eastAsia="Times New Roman" w:cs="Times New Roman"/>
        </w:rPr>
        <w:t>”</w:t>
      </w:r>
      <w:r w:rsidR="00DA69A1">
        <w:rPr>
          <w:rFonts w:eastAsia="Times New Roman" w:cs="Times New Roman"/>
        </w:rPr>
        <w:t xml:space="preserve"> </w:t>
      </w:r>
      <w:r w:rsidRPr="00AB6D0B">
        <w:rPr>
          <w:rFonts w:eastAsia="Times New Roman" w:cs="Times New Roman"/>
        </w:rPr>
        <w:t xml:space="preserve">activities </w:t>
      </w:r>
      <w:r>
        <w:rPr>
          <w:rFonts w:eastAsia="Times New Roman" w:cs="Times New Roman"/>
        </w:rPr>
        <w:t xml:space="preserve">beyond direct service provision to a local area </w:t>
      </w:r>
      <w:r w:rsidRPr="00AB6D0B">
        <w:rPr>
          <w:rFonts w:eastAsia="Times New Roman" w:cs="Times New Roman"/>
        </w:rPr>
        <w:t xml:space="preserve">(Barman, 2002; 2006).  This strategic orientation venerates action to address the root causes of social problems through advocacy and social change as opposed to treating the symptoms of a given problem by providing direct services on an ongoing basis.  </w:t>
      </w:r>
    </w:p>
    <w:p w14:paraId="3B8BB74C" w14:textId="1AF71F51" w:rsidR="00624493" w:rsidRPr="00AB6D0B" w:rsidRDefault="003D5E72" w:rsidP="00AB6D0B">
      <w:pPr>
        <w:ind w:firstLine="720"/>
        <w:rPr>
          <w:rFonts w:eastAsia="Times New Roman" w:cs="Times New Roman"/>
        </w:rPr>
      </w:pPr>
      <w:r>
        <w:rPr>
          <w:rFonts w:eastAsia="Times New Roman" w:cs="Times New Roman"/>
        </w:rPr>
        <w:t xml:space="preserve">The new </w:t>
      </w:r>
      <w:r w:rsidR="00AB6D0B" w:rsidRPr="00AB6D0B">
        <w:rPr>
          <w:rFonts w:eastAsia="Times New Roman" w:cs="Times New Roman"/>
        </w:rPr>
        <w:t>federated fund identity</w:t>
      </w:r>
      <w:r w:rsidR="00AB6D0B">
        <w:rPr>
          <w:rFonts w:eastAsia="Times New Roman" w:cs="Times New Roman"/>
        </w:rPr>
        <w:t xml:space="preserve"> </w:t>
      </w:r>
      <w:r w:rsidR="00AB6D0B" w:rsidRPr="00AB6D0B">
        <w:rPr>
          <w:rFonts w:eastAsia="Times New Roman" w:cs="Times New Roman"/>
        </w:rPr>
        <w:t xml:space="preserve">dimension of social change agent </w:t>
      </w:r>
      <w:r w:rsidR="00583AFC">
        <w:rPr>
          <w:rFonts w:eastAsia="Times New Roman" w:cs="Times New Roman"/>
        </w:rPr>
        <w:t xml:space="preserve">thus </w:t>
      </w:r>
      <w:r w:rsidR="00B83813">
        <w:rPr>
          <w:rFonts w:eastAsia="Times New Roman" w:cs="Times New Roman"/>
        </w:rPr>
        <w:t xml:space="preserve">reflects a new institutional logic shaping </w:t>
      </w:r>
      <w:r w:rsidR="00D71F92">
        <w:rPr>
          <w:rFonts w:eastAsia="Times New Roman" w:cs="Times New Roman"/>
        </w:rPr>
        <w:t>the field of federated funds; o</w:t>
      </w:r>
      <w:r w:rsidR="00B83813">
        <w:rPr>
          <w:rFonts w:eastAsia="Times New Roman" w:cs="Times New Roman"/>
        </w:rPr>
        <w:t xml:space="preserve">ne that conceives of community as </w:t>
      </w:r>
      <w:r w:rsidR="00AB6D0B" w:rsidRPr="00AB6D0B">
        <w:rPr>
          <w:rFonts w:eastAsia="Times New Roman" w:cs="Times New Roman"/>
        </w:rPr>
        <w:t xml:space="preserve">collective identity based on shared purpose, and </w:t>
      </w:r>
      <w:r w:rsidR="00B83813">
        <w:rPr>
          <w:rFonts w:eastAsia="Times New Roman" w:cs="Times New Roman"/>
        </w:rPr>
        <w:t xml:space="preserve">promotes </w:t>
      </w:r>
      <w:r w:rsidR="00AB6D0B" w:rsidRPr="00AB6D0B">
        <w:rPr>
          <w:rFonts w:eastAsia="Times New Roman" w:cs="Times New Roman"/>
        </w:rPr>
        <w:t>a strategic orientation geared toward advocacy</w:t>
      </w:r>
      <w:r w:rsidR="00395F40">
        <w:rPr>
          <w:rFonts w:eastAsia="Times New Roman" w:cs="Times New Roman"/>
        </w:rPr>
        <w:t>, mobilization, community building,</w:t>
      </w:r>
      <w:r w:rsidR="00AB6D0B" w:rsidRPr="00AB6D0B">
        <w:rPr>
          <w:rFonts w:eastAsia="Times New Roman" w:cs="Times New Roman"/>
        </w:rPr>
        <w:t xml:space="preserve"> and social change</w:t>
      </w:r>
      <w:r w:rsidR="00583AFC">
        <w:rPr>
          <w:rFonts w:eastAsia="Times New Roman" w:cs="Times New Roman"/>
        </w:rPr>
        <w:t xml:space="preserve"> </w:t>
      </w:r>
      <w:r w:rsidR="00583AFC" w:rsidRPr="00AB6D0B">
        <w:rPr>
          <w:rFonts w:eastAsia="Times New Roman" w:cs="Times New Roman"/>
        </w:rPr>
        <w:t>(Young, 2001; Brilliant &amp; Young,</w:t>
      </w:r>
      <w:r w:rsidR="00583AFC">
        <w:rPr>
          <w:rFonts w:eastAsia="Times New Roman" w:cs="Times New Roman"/>
        </w:rPr>
        <w:t xml:space="preserve"> 2004)</w:t>
      </w:r>
      <w:r w:rsidR="00AB6D0B" w:rsidRPr="00AB6D0B">
        <w:rPr>
          <w:rFonts w:eastAsia="Times New Roman" w:cs="Times New Roman"/>
        </w:rPr>
        <w:t>.</w:t>
      </w:r>
      <w:r w:rsidR="00AB6D0B">
        <w:rPr>
          <w:rFonts w:eastAsia="Times New Roman" w:cs="Times New Roman"/>
        </w:rPr>
        <w:t xml:space="preserve">  Th</w:t>
      </w:r>
      <w:r w:rsidR="00AC382E">
        <w:rPr>
          <w:rFonts w:eastAsia="Times New Roman" w:cs="Times New Roman"/>
        </w:rPr>
        <w:t xml:space="preserve">rough the </w:t>
      </w:r>
      <w:r w:rsidR="00AB6D0B" w:rsidRPr="00AB6D0B">
        <w:rPr>
          <w:rFonts w:eastAsia="Times New Roman" w:cs="Times New Roman"/>
        </w:rPr>
        <w:t>Community Impact initiative</w:t>
      </w:r>
      <w:r w:rsidR="00AB6D0B">
        <w:rPr>
          <w:rFonts w:eastAsia="Times New Roman" w:cs="Times New Roman"/>
        </w:rPr>
        <w:t xml:space="preserve">, </w:t>
      </w:r>
      <w:r w:rsidR="00AC382E">
        <w:rPr>
          <w:rFonts w:eastAsia="Times New Roman" w:cs="Times New Roman"/>
        </w:rPr>
        <w:t xml:space="preserve">the UW Worldwide is attempting to incorporate this new dimension into the organizational identity of the </w:t>
      </w:r>
      <w:r w:rsidR="00A51670">
        <w:rPr>
          <w:rFonts w:eastAsia="Times New Roman" w:cs="Times New Roman"/>
        </w:rPr>
        <w:t>UW</w:t>
      </w:r>
      <w:r w:rsidR="00AC382E">
        <w:rPr>
          <w:rFonts w:eastAsia="Times New Roman" w:cs="Times New Roman"/>
        </w:rPr>
        <w:t xml:space="preserve">.  For example, the </w:t>
      </w:r>
      <w:r w:rsidR="00AC382E">
        <w:rPr>
          <w:rFonts w:eastAsia="Times New Roman" w:cs="Times New Roman"/>
        </w:rPr>
        <w:lastRenderedPageBreak/>
        <w:t xml:space="preserve">Community Impact initiative </w:t>
      </w:r>
      <w:r w:rsidR="00AB6D0B" w:rsidRPr="00AB6D0B">
        <w:rPr>
          <w:rFonts w:eastAsia="Times New Roman" w:cs="Times New Roman"/>
        </w:rPr>
        <w:t xml:space="preserve">requires local </w:t>
      </w:r>
      <w:r w:rsidR="00A51670">
        <w:rPr>
          <w:rFonts w:eastAsia="Times New Roman" w:cs="Times New Roman"/>
        </w:rPr>
        <w:t>UW</w:t>
      </w:r>
      <w:r w:rsidR="00AB6D0B" w:rsidRPr="00AB6D0B">
        <w:rPr>
          <w:rFonts w:eastAsia="Times New Roman" w:cs="Times New Roman"/>
        </w:rPr>
        <w:t xml:space="preserve"> organization</w:t>
      </w:r>
      <w:r w:rsidR="00AC382E">
        <w:rPr>
          <w:rFonts w:eastAsia="Times New Roman" w:cs="Times New Roman"/>
        </w:rPr>
        <w:t>s</w:t>
      </w:r>
      <w:r w:rsidR="00AB6D0B" w:rsidRPr="00AB6D0B">
        <w:rPr>
          <w:rFonts w:eastAsia="Times New Roman" w:cs="Times New Roman"/>
        </w:rPr>
        <w:t xml:space="preserve"> to change the way they measure their </w:t>
      </w:r>
      <w:r w:rsidR="00A51670">
        <w:rPr>
          <w:rFonts w:eastAsia="Times New Roman" w:cs="Times New Roman"/>
        </w:rPr>
        <w:t>impact</w:t>
      </w:r>
      <w:r w:rsidR="00AB6D0B" w:rsidRPr="00AB6D0B">
        <w:rPr>
          <w:rFonts w:eastAsia="Times New Roman" w:cs="Times New Roman"/>
        </w:rPr>
        <w:t xml:space="preserve">; or, as the United Way puts it, “Rather than measuring our success in dollars raised [to fund social services], we measure our success in actual lives changed” (United Way, 2016a).  </w:t>
      </w:r>
      <w:r w:rsidR="00AB6D0B">
        <w:rPr>
          <w:rFonts w:eastAsia="Times New Roman" w:cs="Times New Roman"/>
        </w:rPr>
        <w:t>We can therefore expect that:</w:t>
      </w:r>
    </w:p>
    <w:p w14:paraId="7A03B825" w14:textId="678350EC" w:rsidR="00624493" w:rsidRPr="0012765C" w:rsidRDefault="00AB6D0B" w:rsidP="00AB6D0B">
      <w:pPr>
        <w:ind w:left="720"/>
        <w:rPr>
          <w:rFonts w:cs="Times New Roman"/>
        </w:rPr>
      </w:pPr>
      <w:r>
        <w:rPr>
          <w:rFonts w:eastAsia="Times New Roman" w:cs="Times New Roman"/>
          <w:b/>
          <w:bCs/>
        </w:rPr>
        <w:t>H</w:t>
      </w:r>
      <w:r w:rsidR="00624493" w:rsidRPr="0012765C">
        <w:rPr>
          <w:rFonts w:eastAsia="Times New Roman" w:cs="Times New Roman"/>
          <w:b/>
          <w:bCs/>
        </w:rPr>
        <w:t>4</w:t>
      </w:r>
      <w:r w:rsidR="00624493" w:rsidRPr="0012765C">
        <w:rPr>
          <w:rFonts w:eastAsia="Times New Roman" w:cs="Times New Roman"/>
        </w:rPr>
        <w:t xml:space="preserve">:  </w:t>
      </w:r>
      <w:r w:rsidRPr="00AB6D0B">
        <w:rPr>
          <w:rFonts w:eastAsia="Times New Roman" w:cs="Times New Roman"/>
        </w:rPr>
        <w:t xml:space="preserve">The identity dimension of </w:t>
      </w:r>
      <w:r w:rsidRPr="00AB6D0B">
        <w:rPr>
          <w:rFonts w:eastAsia="Times New Roman" w:cs="Times New Roman"/>
          <w:i/>
          <w:iCs/>
        </w:rPr>
        <w:t xml:space="preserve">social change agent </w:t>
      </w:r>
      <w:r w:rsidRPr="00AB6D0B">
        <w:rPr>
          <w:rFonts w:eastAsia="Times New Roman" w:cs="Times New Roman"/>
        </w:rPr>
        <w:t xml:space="preserve">will be reflected in the descriptive organizational purpose statements of a large sample of local UW organizations through </w:t>
      </w:r>
      <w:r w:rsidR="00624493" w:rsidRPr="0012765C">
        <w:rPr>
          <w:rFonts w:eastAsia="Times New Roman" w:cs="Times New Roman"/>
        </w:rPr>
        <w:t xml:space="preserve">the </w:t>
      </w:r>
      <w:r w:rsidR="00A51670">
        <w:rPr>
          <w:rFonts w:eastAsia="Times New Roman" w:cs="Times New Roman"/>
        </w:rPr>
        <w:t>use of terms</w:t>
      </w:r>
      <w:r w:rsidR="00624493" w:rsidRPr="0012765C">
        <w:rPr>
          <w:rFonts w:eastAsia="Times New Roman" w:cs="Times New Roman"/>
        </w:rPr>
        <w:t xml:space="preserve"> such as “advocate”, “change”</w:t>
      </w:r>
      <w:r w:rsidR="00A51670">
        <w:rPr>
          <w:rFonts w:eastAsia="Times New Roman" w:cs="Times New Roman"/>
        </w:rPr>
        <w:t>, “impact”</w:t>
      </w:r>
      <w:r w:rsidR="00624493" w:rsidRPr="0012765C">
        <w:rPr>
          <w:rFonts w:eastAsia="Times New Roman" w:cs="Times New Roman"/>
        </w:rPr>
        <w:t>,</w:t>
      </w:r>
      <w:r w:rsidR="00A51670">
        <w:rPr>
          <w:rFonts w:eastAsia="Times New Roman" w:cs="Times New Roman"/>
        </w:rPr>
        <w:t xml:space="preserve"> and “long-</w:t>
      </w:r>
      <w:r w:rsidR="00624493" w:rsidRPr="0012765C">
        <w:rPr>
          <w:rFonts w:eastAsia="Times New Roman" w:cs="Times New Roman"/>
        </w:rPr>
        <w:t>term</w:t>
      </w:r>
      <w:r w:rsidR="00395F40">
        <w:rPr>
          <w:rFonts w:eastAsia="Times New Roman" w:cs="Times New Roman"/>
        </w:rPr>
        <w:t>”</w:t>
      </w:r>
      <w:r w:rsidR="00624493" w:rsidRPr="0012765C">
        <w:rPr>
          <w:rFonts w:eastAsia="Times New Roman" w:cs="Times New Roman"/>
        </w:rPr>
        <w:t xml:space="preserve"> solution</w:t>
      </w:r>
      <w:r w:rsidR="00395F40">
        <w:rPr>
          <w:rFonts w:eastAsia="Times New Roman" w:cs="Times New Roman"/>
        </w:rPr>
        <w:t>.</w:t>
      </w:r>
    </w:p>
    <w:p w14:paraId="253C09D2" w14:textId="77777777" w:rsidR="000304D4" w:rsidRDefault="00AB6D0B" w:rsidP="000304D4">
      <w:pPr>
        <w:pStyle w:val="Heading2"/>
        <w:rPr>
          <w:rFonts w:eastAsia="Times New Roman"/>
        </w:rPr>
      </w:pPr>
      <w:r>
        <w:rPr>
          <w:rFonts w:eastAsia="Times New Roman"/>
        </w:rPr>
        <w:t>C</w:t>
      </w:r>
      <w:r w:rsidRPr="00AB6D0B">
        <w:rPr>
          <w:rFonts w:eastAsia="Times New Roman"/>
        </w:rPr>
        <w:t>haritable fund manager</w:t>
      </w:r>
    </w:p>
    <w:p w14:paraId="05A09EC2" w14:textId="2D6B2DC9" w:rsidR="00624493" w:rsidRDefault="00AB6D0B" w:rsidP="00AB6D0B">
      <w:pPr>
        <w:rPr>
          <w:rFonts w:eastAsia="Times New Roman" w:cs="Times New Roman"/>
        </w:rPr>
      </w:pPr>
      <w:r>
        <w:rPr>
          <w:rFonts w:eastAsia="Times New Roman" w:cs="Times New Roman"/>
        </w:rPr>
        <w:t>In the</w:t>
      </w:r>
      <w:r w:rsidRPr="0012765C">
        <w:rPr>
          <w:rFonts w:eastAsia="Times New Roman" w:cs="Times New Roman"/>
        </w:rPr>
        <w:t xml:space="preserve"> role</w:t>
      </w:r>
      <w:r>
        <w:rPr>
          <w:rFonts w:eastAsia="Times New Roman" w:cs="Times New Roman"/>
        </w:rPr>
        <w:t xml:space="preserve"> of </w:t>
      </w:r>
      <w:r w:rsidRPr="0012765C">
        <w:rPr>
          <w:rFonts w:eastAsia="Times New Roman" w:cs="Times New Roman"/>
        </w:rPr>
        <w:t xml:space="preserve">charitable fund manager, federated funds serve as </w:t>
      </w:r>
      <w:r>
        <w:rPr>
          <w:rFonts w:eastAsia="Times New Roman" w:cs="Times New Roman"/>
        </w:rPr>
        <w:t>“investment” advisers</w:t>
      </w:r>
      <w:r w:rsidRPr="0012765C">
        <w:rPr>
          <w:rFonts w:eastAsia="Times New Roman" w:cs="Times New Roman"/>
        </w:rPr>
        <w:t xml:space="preserve"> </w:t>
      </w:r>
      <w:r>
        <w:rPr>
          <w:rFonts w:eastAsia="Times New Roman" w:cs="Times New Roman"/>
        </w:rPr>
        <w:t xml:space="preserve">to </w:t>
      </w:r>
      <w:r w:rsidRPr="0012765C">
        <w:rPr>
          <w:rFonts w:eastAsia="Times New Roman" w:cs="Times New Roman"/>
        </w:rPr>
        <w:t>individual</w:t>
      </w:r>
      <w:r>
        <w:rPr>
          <w:rFonts w:eastAsia="Times New Roman" w:cs="Times New Roman"/>
        </w:rPr>
        <w:t>s</w:t>
      </w:r>
      <w:r w:rsidRPr="0012765C">
        <w:rPr>
          <w:rFonts w:eastAsia="Times New Roman" w:cs="Times New Roman"/>
        </w:rPr>
        <w:t xml:space="preserve"> </w:t>
      </w:r>
      <w:r>
        <w:rPr>
          <w:rFonts w:eastAsia="Times New Roman" w:cs="Times New Roman"/>
        </w:rPr>
        <w:t xml:space="preserve">with </w:t>
      </w:r>
      <w:r w:rsidRPr="0012765C">
        <w:rPr>
          <w:rFonts w:eastAsia="Times New Roman" w:cs="Times New Roman"/>
        </w:rPr>
        <w:t xml:space="preserve">philanthropic </w:t>
      </w:r>
      <w:r>
        <w:rPr>
          <w:rFonts w:eastAsia="Times New Roman" w:cs="Times New Roman"/>
        </w:rPr>
        <w:t>“accounts</w:t>
      </w:r>
      <w:r w:rsidRPr="0012765C">
        <w:rPr>
          <w:rFonts w:eastAsia="Times New Roman" w:cs="Times New Roman"/>
        </w:rPr>
        <w:t>.</w:t>
      </w:r>
      <w:r>
        <w:rPr>
          <w:rFonts w:eastAsia="Times New Roman" w:cs="Times New Roman"/>
        </w:rPr>
        <w:t>”</w:t>
      </w:r>
      <w:r w:rsidRPr="0012765C">
        <w:rPr>
          <w:rFonts w:eastAsia="Times New Roman" w:cs="Times New Roman"/>
        </w:rPr>
        <w:t xml:space="preserve">  </w:t>
      </w:r>
      <w:r>
        <w:rPr>
          <w:rFonts w:eastAsia="Times New Roman" w:cs="Times New Roman"/>
        </w:rPr>
        <w:t>T</w:t>
      </w:r>
      <w:r>
        <w:t xml:space="preserve">he identity dimension of </w:t>
      </w:r>
      <w:r w:rsidRPr="00AB6D0B">
        <w:t xml:space="preserve">charitable fund manager </w:t>
      </w:r>
      <w:r>
        <w:t xml:space="preserve">is thus </w:t>
      </w:r>
      <w:r w:rsidRPr="00F96360">
        <w:t>grounded in federated fund rela</w:t>
      </w:r>
      <w:r w:rsidR="00AC382E">
        <w:t>tionships with individual high</w:t>
      </w:r>
      <w:r w:rsidRPr="00F96360">
        <w:t xml:space="preserve">-end donors, rather than groups of </w:t>
      </w:r>
      <w:r w:rsidR="00AC382E">
        <w:t>employees</w:t>
      </w:r>
      <w:r w:rsidRPr="00F96360">
        <w:t xml:space="preserve"> participating in </w:t>
      </w:r>
      <w:r w:rsidR="00AC382E">
        <w:t xml:space="preserve">a </w:t>
      </w:r>
      <w:r w:rsidRPr="00F96360">
        <w:t>workplace giving</w:t>
      </w:r>
      <w:r w:rsidR="00AC382E">
        <w:t xml:space="preserve"> campaign</w:t>
      </w:r>
      <w:r w:rsidRPr="00F96360">
        <w:t xml:space="preserve">, the context </w:t>
      </w:r>
      <w:r>
        <w:t>from which this data is drawn</w:t>
      </w:r>
      <w:r w:rsidRPr="00F96360">
        <w:t xml:space="preserve">.  </w:t>
      </w:r>
      <w:r>
        <w:rPr>
          <w:rFonts w:eastAsia="Times New Roman" w:cs="Times New Roman"/>
        </w:rPr>
        <w:t xml:space="preserve">It is therefore reasonable </w:t>
      </w:r>
      <w:r w:rsidRPr="00A51670">
        <w:rPr>
          <w:rFonts w:eastAsia="Times New Roman" w:cs="Times New Roman"/>
          <w:i/>
        </w:rPr>
        <w:t>not</w:t>
      </w:r>
      <w:r>
        <w:rPr>
          <w:rFonts w:eastAsia="Times New Roman" w:cs="Times New Roman"/>
        </w:rPr>
        <w:t xml:space="preserve"> to expect to find evidence of this identity dimension in the descriptive purpose statements of local UW organizations in a workplace giving campaign.</w:t>
      </w:r>
    </w:p>
    <w:p w14:paraId="2279867A" w14:textId="23A0703E" w:rsidR="00A51670" w:rsidRPr="0012765C" w:rsidRDefault="00A51670" w:rsidP="00A51670">
      <w:pPr>
        <w:ind w:left="720"/>
        <w:rPr>
          <w:rFonts w:cs="Times New Roman"/>
        </w:rPr>
      </w:pPr>
      <w:r>
        <w:rPr>
          <w:rFonts w:eastAsia="Times New Roman" w:cs="Times New Roman"/>
          <w:b/>
          <w:bCs/>
        </w:rPr>
        <w:t>H5</w:t>
      </w:r>
      <w:r w:rsidRPr="0012765C">
        <w:rPr>
          <w:rFonts w:eastAsia="Times New Roman" w:cs="Times New Roman"/>
        </w:rPr>
        <w:t xml:space="preserve">:  </w:t>
      </w:r>
      <w:r w:rsidRPr="00AB6D0B">
        <w:rPr>
          <w:rFonts w:eastAsia="Times New Roman" w:cs="Times New Roman"/>
        </w:rPr>
        <w:t xml:space="preserve">The identity dimension of </w:t>
      </w:r>
      <w:r>
        <w:rPr>
          <w:rFonts w:eastAsia="Times New Roman" w:cs="Times New Roman"/>
        </w:rPr>
        <w:t>c</w:t>
      </w:r>
      <w:r w:rsidRPr="00A51670">
        <w:rPr>
          <w:rFonts w:eastAsia="Times New Roman" w:cs="Times New Roman"/>
          <w:i/>
          <w:iCs/>
        </w:rPr>
        <w:t>haritable fund manager</w:t>
      </w:r>
      <w:r>
        <w:rPr>
          <w:rFonts w:eastAsia="Times New Roman" w:cs="Times New Roman"/>
          <w:i/>
          <w:iCs/>
        </w:rPr>
        <w:t xml:space="preserve"> </w:t>
      </w:r>
      <w:r w:rsidRPr="00AB6D0B">
        <w:rPr>
          <w:rFonts w:eastAsia="Times New Roman" w:cs="Times New Roman"/>
        </w:rPr>
        <w:t xml:space="preserve">will </w:t>
      </w:r>
      <w:r>
        <w:rPr>
          <w:rFonts w:eastAsia="Times New Roman" w:cs="Times New Roman"/>
        </w:rPr>
        <w:t xml:space="preserve">not </w:t>
      </w:r>
      <w:r w:rsidRPr="00AB6D0B">
        <w:rPr>
          <w:rFonts w:eastAsia="Times New Roman" w:cs="Times New Roman"/>
        </w:rPr>
        <w:t>be reflected in the descriptive organizational purpose statements of a large s</w:t>
      </w:r>
      <w:r>
        <w:rPr>
          <w:rFonts w:eastAsia="Times New Roman" w:cs="Times New Roman"/>
        </w:rPr>
        <w:t>ample of local UW organizations.</w:t>
      </w:r>
    </w:p>
    <w:p w14:paraId="3A96DC05" w14:textId="7FAE085F" w:rsidR="00AB6D0B" w:rsidRDefault="00FB7FD7" w:rsidP="00711ABB">
      <w:pPr>
        <w:ind w:firstLine="720"/>
        <w:rPr>
          <w:rFonts w:eastAsia="Times New Roman" w:cs="Times New Roman"/>
        </w:rPr>
      </w:pPr>
      <w:r>
        <w:rPr>
          <w:rFonts w:eastAsia="Times New Roman" w:cs="Times New Roman"/>
        </w:rPr>
        <w:t>Up until</w:t>
      </w:r>
      <w:r w:rsidR="00AB6D0B">
        <w:rPr>
          <w:rFonts w:eastAsia="Times New Roman" w:cs="Times New Roman"/>
        </w:rPr>
        <w:t xml:space="preserve"> this point, this discussion has focused on developing hypotheses related to our first research question: </w:t>
      </w:r>
      <w:r w:rsidR="00D71F92" w:rsidRPr="00D71F92">
        <w:t xml:space="preserve">1) </w:t>
      </w:r>
      <w:proofErr w:type="gramStart"/>
      <w:r w:rsidR="00D71F92" w:rsidRPr="00D71F92">
        <w:t>What</w:t>
      </w:r>
      <w:proofErr w:type="gramEnd"/>
      <w:r w:rsidR="00D71F92" w:rsidRPr="00D71F92">
        <w:t xml:space="preserve"> identity dimensions are in use across the UW system in the United States?  </w:t>
      </w:r>
      <w:r w:rsidR="00AB6D0B">
        <w:rPr>
          <w:rFonts w:eastAsia="Times New Roman" w:cs="Times New Roman"/>
        </w:rPr>
        <w:t xml:space="preserve">These hypotheses can be tested </w:t>
      </w:r>
      <w:r w:rsidR="00A51670">
        <w:rPr>
          <w:rFonts w:eastAsia="Times New Roman" w:cs="Times New Roman"/>
        </w:rPr>
        <w:t xml:space="preserve">by hand coding a portion of </w:t>
      </w:r>
      <w:r w:rsidR="00711ABB" w:rsidRPr="00711ABB">
        <w:rPr>
          <w:rFonts w:eastAsia="Times New Roman" w:cs="Times New Roman"/>
        </w:rPr>
        <w:t xml:space="preserve">local UW </w:t>
      </w:r>
      <w:r w:rsidR="00A51670">
        <w:rPr>
          <w:rFonts w:eastAsia="Times New Roman" w:cs="Times New Roman"/>
        </w:rPr>
        <w:t>or</w:t>
      </w:r>
      <w:r w:rsidR="00711ABB">
        <w:rPr>
          <w:rFonts w:eastAsia="Times New Roman" w:cs="Times New Roman"/>
        </w:rPr>
        <w:t>ganizational purpose statements</w:t>
      </w:r>
      <w:r w:rsidR="00A51670">
        <w:rPr>
          <w:rFonts w:eastAsia="Times New Roman" w:cs="Times New Roman"/>
        </w:rPr>
        <w:t xml:space="preserve"> and then using supervised</w:t>
      </w:r>
      <w:r w:rsidR="00AB6D0B">
        <w:rPr>
          <w:rFonts w:eastAsia="Times New Roman" w:cs="Times New Roman"/>
        </w:rPr>
        <w:t xml:space="preserve"> machine learning to </w:t>
      </w:r>
      <w:r w:rsidR="00A51670">
        <w:rPr>
          <w:rFonts w:eastAsia="Times New Roman" w:cs="Times New Roman"/>
        </w:rPr>
        <w:t>code the remaining stat</w:t>
      </w:r>
      <w:r w:rsidR="00711ABB">
        <w:rPr>
          <w:rFonts w:eastAsia="Times New Roman" w:cs="Times New Roman"/>
        </w:rPr>
        <w:t>e</w:t>
      </w:r>
      <w:r w:rsidR="00A51670">
        <w:rPr>
          <w:rFonts w:eastAsia="Times New Roman" w:cs="Times New Roman"/>
        </w:rPr>
        <w:t>ments</w:t>
      </w:r>
      <w:r w:rsidR="00AB6D0B">
        <w:rPr>
          <w:rFonts w:eastAsia="Times New Roman" w:cs="Times New Roman"/>
        </w:rPr>
        <w:t xml:space="preserve">.  This methodology is described in more detail in the following section.  </w:t>
      </w:r>
      <w:r w:rsidR="00AB6D0B">
        <w:rPr>
          <w:rFonts w:eastAsia="Times New Roman" w:cs="Times New Roman"/>
        </w:rPr>
        <w:lastRenderedPageBreak/>
        <w:t xml:space="preserve">First, however, we ask the reader to recall two additional research questions: </w:t>
      </w:r>
      <w:r w:rsidR="00D71F92" w:rsidRPr="00D71F92">
        <w:t xml:space="preserve">2) </w:t>
      </w:r>
      <w:proofErr w:type="gramStart"/>
      <w:r w:rsidR="00D71F92" w:rsidRPr="00D71F92">
        <w:t>Is</w:t>
      </w:r>
      <w:proofErr w:type="gramEnd"/>
      <w:r w:rsidR="00D71F92" w:rsidRPr="00D71F92">
        <w:t xml:space="preserve"> there geographic or temporal variation in the way individual local UW organizations use these different identity dimensions to make claims about their organizational identity?  3)  Does this geographic and temporal variation suggest that local UW organizations are subject to environmental pressures at multiple levels of analysis</w:t>
      </w:r>
      <w:r w:rsidR="00D71F92">
        <w:t xml:space="preserve"> that lead them to make divergent claims about their organizational identity</w:t>
      </w:r>
      <w:r w:rsidR="00D71F92" w:rsidRPr="00D71F92">
        <w:t xml:space="preserve">? </w:t>
      </w:r>
      <w:r w:rsidR="00D71F92" w:rsidRPr="00D71F92">
        <w:commentReference w:id="1"/>
      </w:r>
      <w:r w:rsidR="00D71F92" w:rsidRPr="00D71F92">
        <w:t xml:space="preserve">  </w:t>
      </w:r>
      <w:r w:rsidR="000C0289">
        <w:rPr>
          <w:rFonts w:eastAsia="Times New Roman" w:cs="Times New Roman"/>
        </w:rPr>
        <w:t>To develop hypotheses related to these research questions, we draw broadly upon open-system theories of organizational change.</w:t>
      </w:r>
    </w:p>
    <w:p w14:paraId="30F9A984" w14:textId="4062C93F" w:rsidR="00E00078" w:rsidRPr="00AB6D0B" w:rsidRDefault="00E00078" w:rsidP="00E00078">
      <w:pPr>
        <w:pStyle w:val="Heading2"/>
        <w:rPr>
          <w:rFonts w:eastAsia="Times New Roman"/>
        </w:rPr>
      </w:pPr>
      <w:r>
        <w:rPr>
          <w:rFonts w:eastAsia="Times New Roman"/>
        </w:rPr>
        <w:t>Temporal and geographic variation</w:t>
      </w:r>
    </w:p>
    <w:p w14:paraId="27148521" w14:textId="28433F3F" w:rsidR="000C0289" w:rsidRDefault="000C0289" w:rsidP="00E00078">
      <w:r>
        <w:rPr>
          <w:rFonts w:cs="Times New Roman"/>
        </w:rPr>
        <w:t>O</w:t>
      </w:r>
      <w:r w:rsidR="00FB0AB0">
        <w:rPr>
          <w:rFonts w:cs="Times New Roman"/>
        </w:rPr>
        <w:t xml:space="preserve">pen-system </w:t>
      </w:r>
      <w:r>
        <w:t>theories (i.e. resource dependence theory, population ecology, institutional theories, etc.)</w:t>
      </w:r>
      <w:r w:rsidRPr="00274FD4">
        <w:t xml:space="preserve"> </w:t>
      </w:r>
      <w:r w:rsidRPr="000C0289">
        <w:t xml:space="preserve">emphasize the role of external pressures in driving and constraining organizational change </w:t>
      </w:r>
      <w:r w:rsidR="00A977D3">
        <w:t>(Scott, 1995</w:t>
      </w:r>
      <w:r w:rsidRPr="00274FD4">
        <w:t xml:space="preserve">; Powell &amp; Steinberg, 2006).  </w:t>
      </w:r>
      <w:r>
        <w:t>While open-system theories vary in their conceptualization of the level of agency actors may demonstrate in the face of broader environmental pressures, as well as on the mechanisms shaping organizational change (</w:t>
      </w:r>
      <w:proofErr w:type="spellStart"/>
      <w:r>
        <w:t>Galaskiewicz</w:t>
      </w:r>
      <w:proofErr w:type="spellEnd"/>
      <w:r>
        <w:t xml:space="preserve"> &amp; Bielefeld, 1998), they share several point</w:t>
      </w:r>
      <w:r w:rsidR="00D71F92">
        <w:t>s</w:t>
      </w:r>
      <w:r>
        <w:t xml:space="preserve"> of congruence.  </w:t>
      </w:r>
    </w:p>
    <w:p w14:paraId="036D2A81" w14:textId="475C89D3" w:rsidR="000C0289" w:rsidRDefault="000C0289" w:rsidP="00624493">
      <w:pPr>
        <w:ind w:firstLine="720"/>
        <w:rPr>
          <w:rFonts w:cs="Times New Roman"/>
        </w:rPr>
      </w:pPr>
      <w:r w:rsidRPr="000C0289">
        <w:rPr>
          <w:rFonts w:cs="Times New Roman"/>
        </w:rPr>
        <w:t xml:space="preserve">First, these perspectives emphasize the significance of organizational fields or environments.  DiMaggio and Powell (1983, 148) define an organizational field as, “those organizations that, in aggregate, constitute a recognizable area of institutional life.” Second, they hold that organizational change is affected by evolving conditions in one or more organizational fields, and is not based solely on internally-focused management decisions (Ashworth, Boyne, &amp; </w:t>
      </w:r>
      <w:proofErr w:type="spellStart"/>
      <w:r w:rsidRPr="000C0289">
        <w:rPr>
          <w:rFonts w:cs="Times New Roman"/>
        </w:rPr>
        <w:t>Delbridge</w:t>
      </w:r>
      <w:proofErr w:type="spellEnd"/>
      <w:r w:rsidRPr="000C0289">
        <w:rPr>
          <w:rFonts w:cs="Times New Roman"/>
        </w:rPr>
        <w:t xml:space="preserve">, 2007).  Finally, organizational survival is determined by the degree to which an organization is a good fit for its environment. </w:t>
      </w:r>
    </w:p>
    <w:p w14:paraId="7D034F5C" w14:textId="6EFBA62C" w:rsidR="00AC382E" w:rsidRDefault="00AC382E" w:rsidP="00F103DE">
      <w:pPr>
        <w:ind w:firstLine="720"/>
        <w:rPr>
          <w:rFonts w:cs="Times New Roman"/>
        </w:rPr>
      </w:pPr>
      <w:r>
        <w:rPr>
          <w:rFonts w:cs="Times New Roman"/>
        </w:rPr>
        <w:t xml:space="preserve">Recent research based on open-system theories has highlighted the importance of </w:t>
      </w:r>
      <w:r w:rsidR="00A51670">
        <w:rPr>
          <w:rFonts w:cs="Times New Roman"/>
        </w:rPr>
        <w:t xml:space="preserve">both macro (i.e. national, or regional) context as well as mezzo, or </w:t>
      </w:r>
      <w:r>
        <w:rPr>
          <w:rFonts w:cs="Times New Roman"/>
        </w:rPr>
        <w:t xml:space="preserve">local context in shaping </w:t>
      </w:r>
      <w:r>
        <w:rPr>
          <w:rFonts w:cs="Times New Roman"/>
        </w:rPr>
        <w:lastRenderedPageBreak/>
        <w:t xml:space="preserve">organizational change </w:t>
      </w:r>
      <w:r w:rsidRPr="00F103DE">
        <w:rPr>
          <w:rFonts w:cs="Times New Roman"/>
        </w:rPr>
        <w:t>(</w:t>
      </w:r>
      <w:r w:rsidR="00F103DE" w:rsidRPr="00F103DE">
        <w:rPr>
          <w:rFonts w:cs="Times New Roman"/>
        </w:rPr>
        <w:t>Marquis, &amp; Battilana, 2009; Marquis, Glynn, &amp; Davis, 2007)</w:t>
      </w:r>
      <w:r w:rsidRPr="00F103DE">
        <w:rPr>
          <w:rFonts w:cs="Times New Roman"/>
        </w:rPr>
        <w:t xml:space="preserve">.  </w:t>
      </w:r>
      <w:r w:rsidR="00FB7FD7">
        <w:rPr>
          <w:rFonts w:cs="Times New Roman"/>
        </w:rPr>
        <w:t>Each local UW organization is embedded in organizational fields at the national, regional, and local levels of analysis.  We would therefore expect that each local UW organization may be subject to somewhat different contextual pressures depending on the various organizational fields in which it is embedded</w:t>
      </w:r>
      <w:r w:rsidR="00B0359F">
        <w:rPr>
          <w:rFonts w:cs="Times New Roman"/>
        </w:rPr>
        <w:t>.  For example, a</w:t>
      </w:r>
      <w:r w:rsidR="00D94FEA">
        <w:rPr>
          <w:rFonts w:cs="Times New Roman"/>
        </w:rPr>
        <w:t xml:space="preserve">s mentioned </w:t>
      </w:r>
      <w:r w:rsidR="00AE2C5E">
        <w:rPr>
          <w:rFonts w:cs="Times New Roman"/>
        </w:rPr>
        <w:t xml:space="preserve">earlier the UW Worldwide has been leading the implementation of Community Impact initiative across the US system since 2001.  This creates a national-level pressure across the field of local UW organizations to implement identity-focused organizational change over time.  </w:t>
      </w:r>
      <w:r>
        <w:rPr>
          <w:rFonts w:cs="Times New Roman"/>
        </w:rPr>
        <w:t xml:space="preserve">We </w:t>
      </w:r>
      <w:r w:rsidR="00AE2C5E">
        <w:rPr>
          <w:rFonts w:cs="Times New Roman"/>
        </w:rPr>
        <w:t>would</w:t>
      </w:r>
      <w:r>
        <w:rPr>
          <w:rFonts w:cs="Times New Roman"/>
        </w:rPr>
        <w:t xml:space="preserve"> therefore expect that:</w:t>
      </w:r>
    </w:p>
    <w:p w14:paraId="22902018" w14:textId="6EAD806E" w:rsidR="00CE07E0" w:rsidRDefault="00A51670" w:rsidP="000304D4">
      <w:pPr>
        <w:ind w:left="720"/>
        <w:rPr>
          <w:rFonts w:eastAsia="Times New Roman" w:cs="Times New Roman"/>
        </w:rPr>
      </w:pPr>
      <w:r>
        <w:rPr>
          <w:rFonts w:eastAsia="Times New Roman" w:cs="Times New Roman"/>
          <w:b/>
          <w:bCs/>
        </w:rPr>
        <w:t>H6</w:t>
      </w:r>
      <w:r w:rsidR="00AC382E" w:rsidRPr="0012765C">
        <w:rPr>
          <w:rFonts w:eastAsia="Times New Roman" w:cs="Times New Roman"/>
        </w:rPr>
        <w:t xml:space="preserve">:  </w:t>
      </w:r>
      <w:r w:rsidR="002735D0">
        <w:rPr>
          <w:rFonts w:eastAsia="Times New Roman" w:cs="Times New Roman"/>
        </w:rPr>
        <w:t>Across the national-level UW system, use of the social change agent</w:t>
      </w:r>
      <w:r w:rsidR="00CE07E0">
        <w:rPr>
          <w:rFonts w:eastAsia="Times New Roman" w:cs="Times New Roman"/>
        </w:rPr>
        <w:t xml:space="preserve"> identity dimension</w:t>
      </w:r>
      <w:r w:rsidR="002735D0">
        <w:rPr>
          <w:rFonts w:eastAsia="Times New Roman" w:cs="Times New Roman"/>
        </w:rPr>
        <w:t xml:space="preserve"> will increase over time, while use of the traditional identity dimensions of fiscal intermediary, community problem solver, and economic regulator will diminish.</w:t>
      </w:r>
    </w:p>
    <w:p w14:paraId="22849D8B" w14:textId="1D33D05E" w:rsidR="00E45647" w:rsidRPr="00E45647" w:rsidRDefault="00AE2C5E" w:rsidP="00AE2C5E">
      <w:pPr>
        <w:rPr>
          <w:rFonts w:cs="Times New Roman"/>
          <w:szCs w:val="24"/>
        </w:rPr>
      </w:pPr>
      <w:r>
        <w:rPr>
          <w:rFonts w:eastAsia="Times New Roman" w:cs="Times New Roman"/>
          <w:bCs/>
        </w:rPr>
        <w:tab/>
        <w:t xml:space="preserve">At the mezzo, or regional level, Elazar and Schneider have suggested that regional political and philanthropic culture may shape the behavior of individual and organizational actors.  </w:t>
      </w:r>
      <w:r w:rsidR="00E45647" w:rsidRPr="00E45647">
        <w:rPr>
          <w:rFonts w:cs="Times New Roman"/>
          <w:szCs w:val="24"/>
        </w:rPr>
        <w:t xml:space="preserve">In his book, </w:t>
      </w:r>
      <w:r w:rsidR="00E45647" w:rsidRPr="00E45647">
        <w:rPr>
          <w:rFonts w:cs="Times New Roman"/>
          <w:i/>
          <w:szCs w:val="24"/>
        </w:rPr>
        <w:t xml:space="preserve">The American Mosaic, </w:t>
      </w:r>
      <w:r w:rsidR="00E45647" w:rsidRPr="00E45647">
        <w:rPr>
          <w:rFonts w:cs="Times New Roman"/>
          <w:szCs w:val="24"/>
        </w:rPr>
        <w:t xml:space="preserve">Elazar </w:t>
      </w:r>
      <w:r>
        <w:rPr>
          <w:rFonts w:cs="Times New Roman"/>
          <w:szCs w:val="24"/>
        </w:rPr>
        <w:t xml:space="preserve">(1994) </w:t>
      </w:r>
      <w:r w:rsidR="00E45647" w:rsidRPr="00E45647">
        <w:rPr>
          <w:rFonts w:cs="Times New Roman"/>
          <w:szCs w:val="24"/>
        </w:rPr>
        <w:t xml:space="preserve">argues that spatial, historical, and cultural factors have shaped political culture in the United States.  Elazar </w:t>
      </w:r>
      <w:r w:rsidR="002735D0">
        <w:rPr>
          <w:rFonts w:cs="Times New Roman"/>
          <w:szCs w:val="24"/>
        </w:rPr>
        <w:t>posits the existence of</w:t>
      </w:r>
      <w:r w:rsidR="00E45647" w:rsidRPr="00E45647">
        <w:rPr>
          <w:rFonts w:cs="Times New Roman"/>
          <w:szCs w:val="24"/>
        </w:rPr>
        <w:t xml:space="preserve"> three distinct subcultur</w:t>
      </w:r>
      <w:r w:rsidR="002735D0">
        <w:rPr>
          <w:rFonts w:cs="Times New Roman"/>
          <w:szCs w:val="24"/>
        </w:rPr>
        <w:t>e</w:t>
      </w:r>
      <w:r w:rsidR="00E45647" w:rsidRPr="00E45647">
        <w:rPr>
          <w:rFonts w:cs="Times New Roman"/>
          <w:szCs w:val="24"/>
        </w:rPr>
        <w:t>s</w:t>
      </w:r>
      <w:r w:rsidR="002735D0">
        <w:rPr>
          <w:rFonts w:cs="Times New Roman"/>
          <w:szCs w:val="24"/>
        </w:rPr>
        <w:t xml:space="preserve"> that shape </w:t>
      </w:r>
      <w:r w:rsidR="002735D0" w:rsidRPr="002735D0">
        <w:rPr>
          <w:rFonts w:cs="Times New Roman"/>
          <w:szCs w:val="24"/>
        </w:rPr>
        <w:t xml:space="preserve">citizen perspectives on government and civil society </w:t>
      </w:r>
      <w:r w:rsidR="002735D0">
        <w:rPr>
          <w:rFonts w:cs="Times New Roman"/>
          <w:szCs w:val="24"/>
        </w:rPr>
        <w:t>across the United States</w:t>
      </w:r>
      <w:r w:rsidR="00E45647" w:rsidRPr="00E45647">
        <w:rPr>
          <w:rFonts w:cs="Times New Roman"/>
          <w:szCs w:val="24"/>
        </w:rPr>
        <w:t xml:space="preserve">: individualistic, moralistic, and traditionalistic.  </w:t>
      </w:r>
    </w:p>
    <w:p w14:paraId="16C5A2DF" w14:textId="603E12BF" w:rsidR="00E45647" w:rsidRPr="00E45647" w:rsidRDefault="002735D0" w:rsidP="00E45647">
      <w:pPr>
        <w:spacing w:after="0"/>
        <w:ind w:firstLine="720"/>
        <w:rPr>
          <w:rFonts w:cs="Times New Roman"/>
          <w:szCs w:val="24"/>
        </w:rPr>
      </w:pPr>
      <w:r>
        <w:rPr>
          <w:rFonts w:cs="Times New Roman"/>
          <w:szCs w:val="24"/>
        </w:rPr>
        <w:t>For example, Elazar</w:t>
      </w:r>
      <w:r w:rsidR="00E45647" w:rsidRPr="00E45647">
        <w:rPr>
          <w:rFonts w:cs="Times New Roman"/>
          <w:szCs w:val="24"/>
        </w:rPr>
        <w:t xml:space="preserve"> posits that people from traditionalistic regions tend to have a negative view of professional public bureaucracy because it depersonalizes government and may undermine the existing social order.  People living in moralistic regions tend to prefer non-profit provision of community services as a means of engaging </w:t>
      </w:r>
      <w:r w:rsidR="00711ABB">
        <w:rPr>
          <w:rFonts w:cs="Times New Roman"/>
          <w:szCs w:val="24"/>
        </w:rPr>
        <w:t xml:space="preserve">community members </w:t>
      </w:r>
      <w:r w:rsidR="00E45647" w:rsidRPr="00E45647">
        <w:rPr>
          <w:rFonts w:cs="Times New Roman"/>
          <w:szCs w:val="24"/>
        </w:rPr>
        <w:t xml:space="preserve">and </w:t>
      </w:r>
      <w:r w:rsidR="00711ABB">
        <w:rPr>
          <w:rFonts w:cs="Times New Roman"/>
          <w:szCs w:val="24"/>
        </w:rPr>
        <w:t xml:space="preserve">ensuring that institutions </w:t>
      </w:r>
      <w:r w:rsidR="00E45647" w:rsidRPr="00E45647">
        <w:rPr>
          <w:rFonts w:cs="Times New Roman"/>
          <w:szCs w:val="24"/>
        </w:rPr>
        <w:t xml:space="preserve">stay responsive to local residents.  In addition to shaping citizen preferences, Elazar further argues that political subculture shapes citizen behavior in the public arena.  In moralistic </w:t>
      </w:r>
      <w:r w:rsidR="00E45647" w:rsidRPr="00E45647">
        <w:rPr>
          <w:rFonts w:cs="Times New Roman"/>
          <w:szCs w:val="24"/>
        </w:rPr>
        <w:lastRenderedPageBreak/>
        <w:t xml:space="preserve">regions, for example, participation of the full populace is valued, while in individualistic and traditionalistic regions, politics is the domain of professionals, or elites respectively.  If political subculture shapes citizen preferences for public service delivery mechanisms, as well as the role defined for citizens in the design and delivery of public goods and services, then it makes sense that subculture would also shape perceptions of nonprofit organizations, and philanthropic behavior.     </w:t>
      </w:r>
    </w:p>
    <w:p w14:paraId="38CC464D" w14:textId="75B8688E" w:rsidR="00E45647" w:rsidRDefault="00E45647" w:rsidP="002735D0">
      <w:pPr>
        <w:spacing w:after="0"/>
        <w:ind w:firstLine="720"/>
        <w:rPr>
          <w:rFonts w:eastAsia="Times New Roman" w:cs="Times New Roman"/>
        </w:rPr>
      </w:pPr>
      <w:r w:rsidRPr="00E45647">
        <w:rPr>
          <w:rFonts w:cs="Times New Roman"/>
          <w:szCs w:val="24"/>
        </w:rPr>
        <w:t xml:space="preserve">Schneider (1996) recognized this connection early on, and developed a theory of philanthropic subcultures based on Elazar’s typology.  As conceived by Schneider, for example, individualistic cultures value philanthropic choices that further personal goals, and expect non-profit administrators to maximize efficiency as they would be expected to do if </w:t>
      </w:r>
      <w:r w:rsidR="00711ABB">
        <w:rPr>
          <w:rFonts w:cs="Times New Roman"/>
          <w:szCs w:val="24"/>
        </w:rPr>
        <w:t>they were working at</w:t>
      </w:r>
      <w:r w:rsidRPr="00E45647">
        <w:rPr>
          <w:rFonts w:cs="Times New Roman"/>
          <w:szCs w:val="24"/>
        </w:rPr>
        <w:t xml:space="preserve"> a for-profit business.  People from moralistic cultures tend to believe that government, nonprofits, and individuals all have a moral duty to address social injustices.  Finally, people from traditionalistic cultural regions, concentrated in the South, are more likely to support non-profits that provide charity in a manner that does not disturb the existing social order.  Based on this discussion, we </w:t>
      </w:r>
      <w:r w:rsidR="002735D0">
        <w:rPr>
          <w:rFonts w:cs="Times New Roman"/>
          <w:szCs w:val="24"/>
        </w:rPr>
        <w:t>might</w:t>
      </w:r>
      <w:r w:rsidRPr="00E45647">
        <w:rPr>
          <w:rFonts w:cs="Times New Roman"/>
          <w:szCs w:val="24"/>
        </w:rPr>
        <w:t xml:space="preserve"> expect that </w:t>
      </w:r>
      <w:r w:rsidR="002735D0">
        <w:rPr>
          <w:rFonts w:cs="Times New Roman"/>
          <w:szCs w:val="24"/>
        </w:rPr>
        <w:t xml:space="preserve">use of different identity dimensions across local UW organizations might therefore vary based on the </w:t>
      </w:r>
      <w:r w:rsidRPr="00E45647">
        <w:rPr>
          <w:rFonts w:cs="Times New Roman"/>
          <w:szCs w:val="24"/>
        </w:rPr>
        <w:t xml:space="preserve">political-philanthropic subculture </w:t>
      </w:r>
      <w:r w:rsidR="002735D0">
        <w:rPr>
          <w:rFonts w:cs="Times New Roman"/>
          <w:szCs w:val="24"/>
        </w:rPr>
        <w:t xml:space="preserve">in which a given organization operates.  </w:t>
      </w:r>
    </w:p>
    <w:p w14:paraId="27713E23" w14:textId="0C23290A" w:rsidR="00AC382E" w:rsidRDefault="00CE07E0" w:rsidP="000304D4">
      <w:pPr>
        <w:ind w:left="720"/>
        <w:rPr>
          <w:rFonts w:eastAsia="Times New Roman" w:cs="Times New Roman"/>
        </w:rPr>
      </w:pPr>
      <w:r>
        <w:rPr>
          <w:rFonts w:eastAsia="Times New Roman" w:cs="Times New Roman"/>
          <w:b/>
          <w:bCs/>
        </w:rPr>
        <w:t>H7</w:t>
      </w:r>
      <w:r w:rsidRPr="00CE07E0">
        <w:rPr>
          <w:rFonts w:eastAsia="Times New Roman" w:cs="Times New Roman"/>
        </w:rPr>
        <w:t>:</w:t>
      </w:r>
      <w:r>
        <w:rPr>
          <w:rFonts w:eastAsia="Times New Roman" w:cs="Times New Roman"/>
        </w:rPr>
        <w:t xml:space="preserve"> </w:t>
      </w:r>
      <w:r w:rsidR="002735D0">
        <w:rPr>
          <w:rFonts w:eastAsia="Times New Roman" w:cs="Times New Roman"/>
        </w:rPr>
        <w:t>Local UW organization use of different identity dimensions will vary based on political-philanthropic subculture</w:t>
      </w:r>
      <w:r w:rsidR="00AC382E">
        <w:rPr>
          <w:rFonts w:eastAsia="Times New Roman" w:cs="Times New Roman"/>
        </w:rPr>
        <w:t>.</w:t>
      </w:r>
    </w:p>
    <w:p w14:paraId="3BEA2B97" w14:textId="077318FF" w:rsidR="002735D0" w:rsidRDefault="002735D0" w:rsidP="002735D0">
      <w:pPr>
        <w:rPr>
          <w:rFonts w:eastAsia="Times New Roman" w:cs="Times New Roman"/>
        </w:rPr>
      </w:pPr>
      <w:r>
        <w:rPr>
          <w:rFonts w:eastAsia="Times New Roman" w:cs="Times New Roman"/>
        </w:rPr>
        <w:tab/>
        <w:t xml:space="preserve">Finally, there is also good reason </w:t>
      </w:r>
      <w:r w:rsidR="00250DF8">
        <w:rPr>
          <w:rFonts w:eastAsia="Times New Roman" w:cs="Times New Roman"/>
        </w:rPr>
        <w:t>to</w:t>
      </w:r>
      <w:r>
        <w:rPr>
          <w:rFonts w:eastAsia="Times New Roman" w:cs="Times New Roman"/>
        </w:rPr>
        <w:t xml:space="preserve"> expect </w:t>
      </w:r>
      <w:r w:rsidR="00250DF8">
        <w:rPr>
          <w:rFonts w:eastAsia="Times New Roman" w:cs="Times New Roman"/>
        </w:rPr>
        <w:t xml:space="preserve">that local-level organizational fields would lead to variation in the use of identity dimensions across the UW field.  For example, </w:t>
      </w:r>
      <w:r w:rsidR="00755EB4">
        <w:rPr>
          <w:rFonts w:eastAsia="Times New Roman" w:cs="Times New Roman"/>
        </w:rPr>
        <w:t xml:space="preserve">the open-system theory of </w:t>
      </w:r>
      <w:r w:rsidR="00250DF8">
        <w:rPr>
          <w:rFonts w:eastAsia="Times New Roman" w:cs="Times New Roman"/>
        </w:rPr>
        <w:t xml:space="preserve">population ecology </w:t>
      </w:r>
      <w:r w:rsidR="00755EB4">
        <w:rPr>
          <w:rFonts w:eastAsia="Times New Roman" w:cs="Times New Roman"/>
        </w:rPr>
        <w:t>posits</w:t>
      </w:r>
      <w:r w:rsidR="00250DF8">
        <w:rPr>
          <w:rFonts w:eastAsia="Times New Roman" w:cs="Times New Roman"/>
        </w:rPr>
        <w:t xml:space="preserve"> that new organizational forms, such as alternative funds, are more likely to be founded in resource-rich areas such as large cities </w:t>
      </w:r>
      <w:r w:rsidR="00250DF8" w:rsidRPr="00755EB4">
        <w:rPr>
          <w:rFonts w:eastAsia="Times New Roman" w:cs="Times New Roman"/>
        </w:rPr>
        <w:t>(</w:t>
      </w:r>
      <w:proofErr w:type="spellStart"/>
      <w:r w:rsidR="00755EB4" w:rsidRPr="00755EB4">
        <w:rPr>
          <w:rFonts w:eastAsia="Times New Roman" w:cs="Times New Roman"/>
        </w:rPr>
        <w:t>Hannan</w:t>
      </w:r>
      <w:proofErr w:type="spellEnd"/>
      <w:r w:rsidR="00755EB4" w:rsidRPr="00755EB4">
        <w:rPr>
          <w:rFonts w:eastAsia="Times New Roman" w:cs="Times New Roman"/>
        </w:rPr>
        <w:t xml:space="preserve">, &amp; </w:t>
      </w:r>
      <w:r w:rsidR="00755EB4" w:rsidRPr="00755EB4">
        <w:rPr>
          <w:rFonts w:eastAsia="Times New Roman" w:cs="Times New Roman"/>
        </w:rPr>
        <w:lastRenderedPageBreak/>
        <w:t xml:space="preserve">Freeman, 1984; Singh, &amp; </w:t>
      </w:r>
      <w:proofErr w:type="spellStart"/>
      <w:r w:rsidR="00755EB4" w:rsidRPr="00755EB4">
        <w:rPr>
          <w:rFonts w:eastAsia="Times New Roman" w:cs="Times New Roman"/>
        </w:rPr>
        <w:t>Lumsden</w:t>
      </w:r>
      <w:proofErr w:type="spellEnd"/>
      <w:r w:rsidR="00755EB4" w:rsidRPr="00755EB4">
        <w:rPr>
          <w:rFonts w:eastAsia="Times New Roman" w:cs="Times New Roman"/>
        </w:rPr>
        <w:t>, 1990</w:t>
      </w:r>
      <w:r w:rsidR="00250DF8" w:rsidRPr="00755EB4">
        <w:rPr>
          <w:rFonts w:eastAsia="Times New Roman" w:cs="Times New Roman"/>
        </w:rPr>
        <w:t xml:space="preserve">).  </w:t>
      </w:r>
      <w:r w:rsidR="00755EB4" w:rsidRPr="00755EB4">
        <w:rPr>
          <w:rFonts w:eastAsia="Times New Roman" w:cs="Times New Roman"/>
        </w:rPr>
        <w:t>Wh</w:t>
      </w:r>
      <w:r w:rsidR="00755EB4">
        <w:rPr>
          <w:rFonts w:eastAsia="Times New Roman" w:cs="Times New Roman"/>
        </w:rPr>
        <w:t xml:space="preserve">at is more, alternative funds may also be more likely to operate in large cities to better support nonprofit affiliates engaged in advocacy.  </w:t>
      </w:r>
      <w:r w:rsidR="00250DF8">
        <w:rPr>
          <w:rFonts w:eastAsia="Times New Roman" w:cs="Times New Roman"/>
        </w:rPr>
        <w:t>This suggests that local UW organizations that operate in metropolitan areas might face more competition from alternative funds, and might therefore be subject to higher local-level pressures to adapt.  We might therefore expect that:</w:t>
      </w:r>
    </w:p>
    <w:p w14:paraId="7D501ADB" w14:textId="5812A931" w:rsidR="002735D0" w:rsidRPr="002735D0" w:rsidRDefault="002735D0" w:rsidP="002735D0">
      <w:pPr>
        <w:ind w:left="720"/>
        <w:rPr>
          <w:rFonts w:eastAsia="Times New Roman" w:cs="Times New Roman"/>
          <w:b/>
          <w:bCs/>
        </w:rPr>
      </w:pPr>
      <w:r>
        <w:rPr>
          <w:rFonts w:eastAsia="Times New Roman" w:cs="Times New Roman"/>
          <w:b/>
          <w:bCs/>
        </w:rPr>
        <w:t>H8</w:t>
      </w:r>
      <w:r w:rsidRPr="002735D0">
        <w:rPr>
          <w:rFonts w:eastAsia="Times New Roman" w:cs="Times New Roman"/>
          <w:b/>
          <w:bCs/>
        </w:rPr>
        <w:t xml:space="preserve">: </w:t>
      </w:r>
      <w:r w:rsidR="000056DE">
        <w:rPr>
          <w:rFonts w:eastAsia="Times New Roman" w:cs="Times New Roman"/>
          <w:bCs/>
        </w:rPr>
        <w:t>L</w:t>
      </w:r>
      <w:r w:rsidRPr="002735D0">
        <w:rPr>
          <w:rFonts w:eastAsia="Times New Roman" w:cs="Times New Roman"/>
          <w:bCs/>
        </w:rPr>
        <w:t xml:space="preserve">ocal UW organizations </w:t>
      </w:r>
      <w:r w:rsidR="000056DE">
        <w:rPr>
          <w:rFonts w:eastAsia="Times New Roman" w:cs="Times New Roman"/>
          <w:bCs/>
        </w:rPr>
        <w:t xml:space="preserve">operating in large metropolitan areas will </w:t>
      </w:r>
      <w:r w:rsidRPr="002735D0">
        <w:rPr>
          <w:rFonts w:eastAsia="Times New Roman" w:cs="Times New Roman"/>
          <w:bCs/>
        </w:rPr>
        <w:t>use different identity dimensions in their organizational purpose statements</w:t>
      </w:r>
      <w:r w:rsidR="000056DE">
        <w:rPr>
          <w:rFonts w:eastAsia="Times New Roman" w:cs="Times New Roman"/>
          <w:bCs/>
        </w:rPr>
        <w:t xml:space="preserve"> than their counterparts operating in less urban areas</w:t>
      </w:r>
      <w:r w:rsidRPr="002735D0">
        <w:rPr>
          <w:rFonts w:eastAsia="Times New Roman" w:cs="Times New Roman"/>
          <w:bCs/>
        </w:rPr>
        <w:t>.</w:t>
      </w:r>
    </w:p>
    <w:p w14:paraId="50F5B5E6" w14:textId="58436D71" w:rsidR="002735D0" w:rsidRDefault="00250DF8" w:rsidP="00250DF8">
      <w:pPr>
        <w:rPr>
          <w:rFonts w:eastAsia="Times New Roman" w:cs="Times New Roman"/>
        </w:rPr>
      </w:pPr>
      <w:r>
        <w:rPr>
          <w:rFonts w:eastAsia="Times New Roman" w:cs="Times New Roman"/>
        </w:rPr>
        <w:t>In order to test the hypotheses developed above, we will use data from a national workplace giving campaign, and a combination of methodological approaches that facilitate the analysis of textual data.  From this discussion of theory, context, and descriptive hypothesis development, we therefore turn to a description of our data before moving on to a discussion of our methods of analysis and findings.</w:t>
      </w:r>
    </w:p>
    <w:p w14:paraId="45160214" w14:textId="46C4593B" w:rsidR="000C0289" w:rsidRDefault="000C0289" w:rsidP="000A07CF">
      <w:pPr>
        <w:pStyle w:val="Heading1"/>
      </w:pPr>
      <w:r>
        <w:t>Data</w:t>
      </w:r>
    </w:p>
    <w:p w14:paraId="508615FB" w14:textId="0EBCD1B0" w:rsidR="000C0289" w:rsidRPr="00725D25" w:rsidRDefault="000C0289" w:rsidP="000C0289">
      <w:r>
        <w:t>As previously mentioned, t</w:t>
      </w:r>
      <w:r w:rsidRPr="00725D25">
        <w:t xml:space="preserve">he data </w:t>
      </w:r>
      <w:r>
        <w:t xml:space="preserve">used for this analysis come from the </w:t>
      </w:r>
      <w:r w:rsidRPr="00725D25">
        <w:t>Combined Federal Campaign</w:t>
      </w:r>
      <w:r>
        <w:t xml:space="preserve"> (CFC)</w:t>
      </w:r>
      <w:r w:rsidRPr="00725D25">
        <w:t xml:space="preserve">, the workplace giving campaign of the US </w:t>
      </w:r>
      <w:r>
        <w:t xml:space="preserve">federal </w:t>
      </w:r>
      <w:r w:rsidRPr="00725D25">
        <w:t>Government.  The CFC is one of the largest and most successful workplace giving campaigns in the world.  According to the CFC webpage (OPM, 2014), the campaign’s mission is, “to promote and support philanthropy through a program that is employee focused, cost-efficient, and effective in providing all federal employees the opportunity to improve the quality of life for all.”  Each year, t</w:t>
      </w:r>
      <w:r>
        <w:t>he CFC collects donations from f</w:t>
      </w:r>
      <w:r w:rsidRPr="00725D25">
        <w:t xml:space="preserve">ederal civilian, postal and military personnel totaling millions </w:t>
      </w:r>
      <w:r w:rsidRPr="00725D25">
        <w:lastRenderedPageBreak/>
        <w:t xml:space="preserve">of dollars.  The campaign is organized into over 200 area campaigns geographically delineated along county lines, and covering the entire geographic US as well as its affiliated territories.  </w:t>
      </w:r>
    </w:p>
    <w:p w14:paraId="43061C25" w14:textId="2D937660" w:rsidR="000C0289" w:rsidRPr="00725D25" w:rsidRDefault="000C0289" w:rsidP="000C0289">
      <w:pPr>
        <w:ind w:firstLine="720"/>
      </w:pPr>
      <w:r w:rsidRPr="00725D25">
        <w:t>To participate in one of the area campaigns, an organization must be demonstrate a "substantial" program presence within the campaign's geographic boundaries.  In order to be eligible to participate in the CFC, a nonprofit must have 501(c</w:t>
      </w:r>
      <w:proofErr w:type="gramStart"/>
      <w:r w:rsidRPr="00725D25">
        <w:t>)(</w:t>
      </w:r>
      <w:proofErr w:type="gramEnd"/>
      <w:r w:rsidRPr="00725D25">
        <w:t xml:space="preserve">3) status, and file an application the includes their most recent 990, as well as detailed information their auditing, governance and program functions.  Nonprofits have the option to participate in the CFC as an independent organization affiliated with the independent charities fund, or as part of a federated fund </w:t>
      </w:r>
      <w:r w:rsidR="00CE07E0">
        <w:t>like a local UW organization</w:t>
      </w:r>
      <w:r w:rsidRPr="00725D25">
        <w:t xml:space="preserve">. As of 2004, the OPM reports that over 20,000 nonprofits worldwide participated in the CFC each year.  </w:t>
      </w:r>
    </w:p>
    <w:p w14:paraId="785A999F" w14:textId="4C079363" w:rsidR="000C0289" w:rsidRDefault="000C0289" w:rsidP="000C0289">
      <w:pPr>
        <w:ind w:firstLine="720"/>
      </w:pPr>
      <w:r w:rsidRPr="00725D25">
        <w:t xml:space="preserve">As this overview suggests, CFC data have a number of strengths in terms of addressing the research questions at hand.  First, the national CFC office collects data from area campaigns across the country making it possible to study variance across time and space for a number of variables.  </w:t>
      </w:r>
      <w:r>
        <w:t>Secondly, the CFC is a relatively “closed”</w:t>
      </w:r>
      <w:r w:rsidRPr="00725D25">
        <w:t xml:space="preserve"> campaign; nonprofits are forbidden from engaging in supplemental marketing directly to employees</w:t>
      </w:r>
      <w:r w:rsidR="002630FC">
        <w:t>, beyond the information published in</w:t>
      </w:r>
      <w:r w:rsidR="00755EB4">
        <w:t xml:space="preserve"> the official CFC charity book</w:t>
      </w:r>
      <w:r w:rsidRPr="00725D25">
        <w:t xml:space="preserve">.  </w:t>
      </w:r>
      <w:r w:rsidR="002630FC">
        <w:t xml:space="preserve">The CFC charity book is organized by federated fund (individual nonprofits are listed under the federated fund with which they are affiliated).  Each federated fund and individual nonprofit listing also includes a 25 word organizational purpose statement.  </w:t>
      </w:r>
      <w:r w:rsidRPr="00725D25">
        <w:t xml:space="preserve">This </w:t>
      </w:r>
      <w:r w:rsidR="002630FC">
        <w:t xml:space="preserve">suggests that both federated fund affiliation and </w:t>
      </w:r>
      <w:r w:rsidRPr="00725D25">
        <w:t xml:space="preserve">the </w:t>
      </w:r>
      <w:r w:rsidR="002630FC">
        <w:t xml:space="preserve">content of </w:t>
      </w:r>
      <w:r w:rsidRPr="00725D25">
        <w:t xml:space="preserve">organizational purpose statements </w:t>
      </w:r>
      <w:r w:rsidR="002630FC">
        <w:t xml:space="preserve">are important pieces of information in terms of communicating </w:t>
      </w:r>
      <w:r w:rsidRPr="00725D25">
        <w:t xml:space="preserve">with potential employee-donors. </w:t>
      </w:r>
      <w:r>
        <w:t xml:space="preserve"> In turn, this suggests that </w:t>
      </w:r>
      <w:r w:rsidRPr="00725D25">
        <w:t xml:space="preserve">nonprofits </w:t>
      </w:r>
      <w:r w:rsidR="002630FC">
        <w:t xml:space="preserve">and federated funds </w:t>
      </w:r>
      <w:r w:rsidRPr="00725D25">
        <w:t xml:space="preserve">are likely to </w:t>
      </w:r>
      <w:r>
        <w:t xml:space="preserve">pay attention to the content of their organizational purpose statements.  </w:t>
      </w:r>
      <w:r w:rsidR="00B0359F">
        <w:t xml:space="preserve">From this broad discussion of </w:t>
      </w:r>
      <w:r w:rsidR="00B0359F">
        <w:lastRenderedPageBreak/>
        <w:t>the data used for this analysis, we now turn to a more detailed discussion of analytical methods including variable operationalization.</w:t>
      </w:r>
    </w:p>
    <w:p w14:paraId="7DF72CD9" w14:textId="6C19A21D" w:rsidR="00624493" w:rsidRPr="0012765C" w:rsidRDefault="0074247F" w:rsidP="000A07CF">
      <w:pPr>
        <w:pStyle w:val="Heading1"/>
      </w:pPr>
      <w:r>
        <w:t xml:space="preserve">Variable Operationalization and </w:t>
      </w:r>
      <w:r w:rsidR="00624493" w:rsidRPr="0012765C">
        <w:t>Methods</w:t>
      </w:r>
    </w:p>
    <w:p w14:paraId="54AD20D3" w14:textId="3E2B8A1C" w:rsidR="0074247F" w:rsidRDefault="0074247F" w:rsidP="0074247F">
      <w:pPr>
        <w:pStyle w:val="Heading2"/>
        <w:rPr>
          <w:rFonts w:eastAsia="Times New Roman"/>
        </w:rPr>
      </w:pPr>
      <w:r>
        <w:rPr>
          <w:rFonts w:eastAsia="Times New Roman"/>
        </w:rPr>
        <w:t>Phase I</w:t>
      </w:r>
      <w:r w:rsidRPr="00772032">
        <w:rPr>
          <w:rFonts w:eastAsia="Times New Roman"/>
        </w:rPr>
        <w:t xml:space="preserve">: </w:t>
      </w:r>
      <w:r>
        <w:rPr>
          <w:rFonts w:eastAsia="Times New Roman"/>
        </w:rPr>
        <w:t xml:space="preserve">Identifying local UW organizations that participated in the CFC </w:t>
      </w:r>
    </w:p>
    <w:p w14:paraId="34AB39BA" w14:textId="738B8F91" w:rsidR="00E85A16" w:rsidRPr="00711ABB" w:rsidRDefault="00B0359F" w:rsidP="00711ABB">
      <w:pPr>
        <w:rPr>
          <w:i/>
        </w:rPr>
      </w:pPr>
      <w:r>
        <w:t>Databases were</w:t>
      </w:r>
      <w:r w:rsidR="0074247F">
        <w:t xml:space="preserve"> acquired from </w:t>
      </w:r>
      <w:r w:rsidR="0074247F" w:rsidRPr="00772032">
        <w:t xml:space="preserve">the OPM office responsible for managing the CFC </w:t>
      </w:r>
      <w:r w:rsidR="0074247F">
        <w:t xml:space="preserve">containing information on the nonprofits that participated in the CFC between 2012 and 2016.  </w:t>
      </w:r>
      <w:r w:rsidR="0074247F" w:rsidRPr="00772032">
        <w:t xml:space="preserve">The website of the </w:t>
      </w:r>
      <w:r w:rsidR="0074247F">
        <w:t>UW</w:t>
      </w:r>
      <w:r w:rsidR="0074247F" w:rsidRPr="00772032">
        <w:t xml:space="preserve"> </w:t>
      </w:r>
      <w:r w:rsidR="0074247F">
        <w:t xml:space="preserve">Worldwide </w:t>
      </w:r>
      <w:r w:rsidR="0074247F" w:rsidRPr="00772032">
        <w:t>(United Way, 2016</w:t>
      </w:r>
      <w:r w:rsidR="00A977D3">
        <w:t>b</w:t>
      </w:r>
      <w:r w:rsidR="0074247F" w:rsidRPr="00772032">
        <w:t xml:space="preserve">) was then scraped to create a database of local </w:t>
      </w:r>
      <w:r w:rsidR="0074247F">
        <w:t>UW organizations</w:t>
      </w:r>
      <w:r w:rsidR="0074247F" w:rsidRPr="00772032">
        <w:t xml:space="preserve">, </w:t>
      </w:r>
      <w:r w:rsidR="00E85A16">
        <w:t xml:space="preserve">and </w:t>
      </w:r>
      <w:r w:rsidR="0074247F" w:rsidRPr="00772032">
        <w:t xml:space="preserve">their Employee Identification Numbers (EINs) and their operating addresses.  </w:t>
      </w:r>
      <w:r w:rsidR="0074247F">
        <w:t xml:space="preserve">EIN’s were used to match local </w:t>
      </w:r>
      <w:r w:rsidR="00184471">
        <w:t>UW organizations</w:t>
      </w:r>
      <w:r w:rsidR="0074247F">
        <w:t xml:space="preserve"> identified through the </w:t>
      </w:r>
      <w:r w:rsidR="00184471">
        <w:t>UW</w:t>
      </w:r>
      <w:r w:rsidR="0074247F">
        <w:t xml:space="preserve"> website with organizations participating in the CFC</w:t>
      </w:r>
      <w:r w:rsidR="00E85A16">
        <w:t xml:space="preserve"> betwe</w:t>
      </w:r>
      <w:r w:rsidR="00184471" w:rsidRPr="00184471">
        <w:t>en 2012 and 2016</w:t>
      </w:r>
      <w:r w:rsidR="00E85A16">
        <w:t>.  During this period</w:t>
      </w:r>
      <w:r w:rsidR="00184471">
        <w:t>, several local UW organizations were eliminated and/or consolidated.  In order to identify these organizations, t</w:t>
      </w:r>
      <w:r w:rsidR="0074247F">
        <w:t>he OPM database</w:t>
      </w:r>
      <w:r w:rsidR="00184471">
        <w:t>s were</w:t>
      </w:r>
      <w:r w:rsidR="0074247F">
        <w:t xml:space="preserve"> mined</w:t>
      </w:r>
      <w:r w:rsidR="00184471">
        <w:t xml:space="preserve">.  </w:t>
      </w:r>
      <w:r w:rsidR="00E85A16" w:rsidRPr="00E85A16">
        <w:t xml:space="preserve">Several observations were missing 25 word statements, and were dropped for the purposes of the analysis.  </w:t>
      </w:r>
      <w:r w:rsidR="00711ABB">
        <w:t>A total of 3080 observations were used to conduct the analysis presented here.</w:t>
      </w:r>
    </w:p>
    <w:p w14:paraId="10D11952" w14:textId="3D2D8FF9" w:rsidR="0074247F" w:rsidRPr="006A12FB" w:rsidRDefault="00E85A16" w:rsidP="00711ABB">
      <w:pPr>
        <w:ind w:firstLine="720"/>
      </w:pPr>
      <w:r>
        <w:t xml:space="preserve">The operating address information for local UW organizations identified through the US website were readily available.  </w:t>
      </w:r>
      <w:r w:rsidR="00184471">
        <w:t xml:space="preserve">Google was used to identify the city and state in which </w:t>
      </w:r>
      <w:r>
        <w:t>local UW organizations identified through data mining if</w:t>
      </w:r>
      <w:r w:rsidR="00184471">
        <w:t xml:space="preserve"> that information was not ready available through the OPM databases.  Information on the location of local UW organizations and the </w:t>
      </w:r>
      <w:r w:rsidR="00184471" w:rsidRPr="00184471">
        <w:t xml:space="preserve">Texas A&amp;M University </w:t>
      </w:r>
      <w:proofErr w:type="spellStart"/>
      <w:r w:rsidR="00184471" w:rsidRPr="00184471">
        <w:t>GeoInnovation</w:t>
      </w:r>
      <w:proofErr w:type="spellEnd"/>
      <w:r w:rsidR="00184471" w:rsidRPr="00184471">
        <w:t xml:space="preserve"> Center</w:t>
      </w:r>
      <w:r w:rsidR="00184471">
        <w:t xml:space="preserve"> website were</w:t>
      </w:r>
      <w:r w:rsidR="00184471" w:rsidRPr="00184471">
        <w:t xml:space="preserve"> then used to geocode each UW observation</w:t>
      </w:r>
      <w:r w:rsidR="00184471">
        <w:t>.</w:t>
      </w:r>
      <w:r w:rsidR="00184471" w:rsidRPr="00184471">
        <w:t xml:space="preserve"> </w:t>
      </w:r>
      <w:r w:rsidR="00184471">
        <w:t xml:space="preserve"> </w:t>
      </w:r>
      <w:r w:rsidR="0074247F" w:rsidRPr="00066445">
        <w:t xml:space="preserve">This process resulted in a database </w:t>
      </w:r>
      <w:r w:rsidR="00184471">
        <w:t xml:space="preserve">containing the EIN, </w:t>
      </w:r>
      <w:r w:rsidR="00BA76D2">
        <w:t xml:space="preserve">legal name, and 25 word statement for local UW organizations, for each year that they participated in the CFC between 2012 and 2016.  </w:t>
      </w:r>
    </w:p>
    <w:p w14:paraId="1806EFE4" w14:textId="12098B67" w:rsidR="0074247F" w:rsidRDefault="00F170FA" w:rsidP="00F170FA">
      <w:pPr>
        <w:pStyle w:val="Heading2"/>
        <w:rPr>
          <w:rFonts w:eastAsia="Times New Roman"/>
        </w:rPr>
      </w:pPr>
      <w:r>
        <w:rPr>
          <w:rFonts w:eastAsia="Times New Roman"/>
        </w:rPr>
        <w:lastRenderedPageBreak/>
        <w:t>Phase II</w:t>
      </w:r>
      <w:r w:rsidR="0074247F" w:rsidRPr="0012765C">
        <w:rPr>
          <w:rFonts w:eastAsia="Times New Roman"/>
        </w:rPr>
        <w:t xml:space="preserve">: </w:t>
      </w:r>
      <w:r w:rsidR="0074247F">
        <w:rPr>
          <w:rFonts w:eastAsia="Times New Roman"/>
        </w:rPr>
        <w:t>Hand coding of random sample</w:t>
      </w:r>
    </w:p>
    <w:p w14:paraId="21893BBE" w14:textId="5A53D3B4" w:rsidR="00A64AA9" w:rsidRDefault="00D0416B" w:rsidP="00B0359F">
      <w:pPr>
        <w:rPr>
          <w:rFonts w:cs="Times New Roman"/>
        </w:rPr>
      </w:pPr>
      <w:r>
        <w:rPr>
          <w:rFonts w:cs="Times New Roman"/>
        </w:rPr>
        <w:t>A random sample of 350 observations (</w:t>
      </w:r>
      <w:r w:rsidRPr="00D0416B">
        <w:rPr>
          <w:rFonts w:cs="Times New Roman"/>
        </w:rPr>
        <w:t>approximately ten percent</w:t>
      </w:r>
      <w:r>
        <w:rPr>
          <w:rFonts w:cs="Times New Roman"/>
        </w:rPr>
        <w:t>)</w:t>
      </w:r>
      <w:r w:rsidRPr="00D0416B">
        <w:rPr>
          <w:rFonts w:cs="Times New Roman"/>
        </w:rPr>
        <w:t xml:space="preserve"> </w:t>
      </w:r>
      <w:r>
        <w:rPr>
          <w:rFonts w:cs="Times New Roman"/>
        </w:rPr>
        <w:t>was drawn across all years for all observations with complete data.  The decision to draw a sample across all years rather than within each year was made to help maintain a level of consistency in coding</w:t>
      </w:r>
      <w:r w:rsidR="00F25645">
        <w:rPr>
          <w:rFonts w:cs="Times New Roman"/>
        </w:rPr>
        <w:t xml:space="preserve"> across observations from different years</w:t>
      </w:r>
      <w:r>
        <w:rPr>
          <w:rFonts w:cs="Times New Roman"/>
        </w:rPr>
        <w:t xml:space="preserve">.  </w:t>
      </w:r>
      <w:r w:rsidR="00F25645">
        <w:rPr>
          <w:rFonts w:cs="Times New Roman"/>
        </w:rPr>
        <w:t>Each</w:t>
      </w:r>
      <w:r>
        <w:rPr>
          <w:rFonts w:cs="Times New Roman"/>
        </w:rPr>
        <w:t xml:space="preserve"> observation w</w:t>
      </w:r>
      <w:r w:rsidR="00F25645">
        <w:rPr>
          <w:rFonts w:cs="Times New Roman"/>
        </w:rPr>
        <w:t>as</w:t>
      </w:r>
      <w:r>
        <w:rPr>
          <w:rFonts w:cs="Times New Roman"/>
        </w:rPr>
        <w:t xml:space="preserve"> coded for the presence or absence of the identity dimensions described earlier (i.e. fiscal intermediary, community problem solver, economic regulator, social change agent, and charitable fund manager.  For example, an observation was coded as “1” for </w:t>
      </w:r>
      <w:r w:rsidRPr="00D0416B">
        <w:rPr>
          <w:rFonts w:cs="Times New Roman"/>
          <w:i/>
        </w:rPr>
        <w:t>fiscal intermediary</w:t>
      </w:r>
      <w:r>
        <w:rPr>
          <w:rFonts w:cs="Times New Roman"/>
        </w:rPr>
        <w:t xml:space="preserve"> if its’ associated organizational purpose statement reflected this identity dimension, and “0” otherwise.  </w:t>
      </w:r>
      <w:r w:rsidR="00F25645">
        <w:rPr>
          <w:rFonts w:cs="Times New Roman"/>
        </w:rPr>
        <w:t>T</w:t>
      </w:r>
      <w:r>
        <w:rPr>
          <w:rFonts w:cs="Times New Roman"/>
        </w:rPr>
        <w:t xml:space="preserve">he presence or absence of each identity dimension </w:t>
      </w:r>
      <w:r w:rsidR="00F25645">
        <w:rPr>
          <w:rFonts w:cs="Times New Roman"/>
        </w:rPr>
        <w:t xml:space="preserve">was coded </w:t>
      </w:r>
      <w:r>
        <w:rPr>
          <w:rFonts w:cs="Times New Roman"/>
        </w:rPr>
        <w:t>separately</w:t>
      </w:r>
      <w:r w:rsidR="00F25645">
        <w:rPr>
          <w:rFonts w:cs="Times New Roman"/>
        </w:rPr>
        <w:t xml:space="preserve"> for all observations in the sample</w:t>
      </w:r>
      <w:r>
        <w:rPr>
          <w:rFonts w:cs="Times New Roman"/>
        </w:rPr>
        <w:t xml:space="preserve"> since the presence of one identity dimen</w:t>
      </w:r>
      <w:r w:rsidR="00F25645">
        <w:rPr>
          <w:rFonts w:cs="Times New Roman"/>
        </w:rPr>
        <w:t>sion does</w:t>
      </w:r>
      <w:r>
        <w:rPr>
          <w:rFonts w:cs="Times New Roman"/>
        </w:rPr>
        <w:t xml:space="preserve"> not necessarily negate the possible presence of a different identity dimension.</w:t>
      </w:r>
      <w:r w:rsidR="00A64AA9">
        <w:rPr>
          <w:rFonts w:cs="Times New Roman"/>
        </w:rPr>
        <w:t xml:space="preserve">  </w:t>
      </w:r>
    </w:p>
    <w:p w14:paraId="4B7EC2A2" w14:textId="2F960400" w:rsidR="0074247F" w:rsidRPr="0074247F" w:rsidRDefault="00711ABB" w:rsidP="00F25645">
      <w:pPr>
        <w:ind w:firstLine="720"/>
        <w:rPr>
          <w:rFonts w:cs="Times New Roman"/>
        </w:rPr>
      </w:pPr>
      <w:r>
        <w:rPr>
          <w:rFonts w:cs="Times New Roman"/>
          <w:b/>
        </w:rPr>
        <w:t>Table 1</w:t>
      </w:r>
      <w:r w:rsidR="007A632A">
        <w:rPr>
          <w:rFonts w:cs="Times New Roman"/>
        </w:rPr>
        <w:t xml:space="preserve"> presents exemplary statements coded as reflecting four of the identity dimensions described earlier.  </w:t>
      </w:r>
      <w:r w:rsidR="00A64AA9">
        <w:rPr>
          <w:rFonts w:cs="Times New Roman"/>
        </w:rPr>
        <w:t xml:space="preserve">As expected, the identity dimensions of </w:t>
      </w:r>
      <w:r w:rsidR="00A64AA9" w:rsidRPr="00A64AA9">
        <w:rPr>
          <w:rFonts w:cs="Times New Roman"/>
        </w:rPr>
        <w:t xml:space="preserve">fiscal intermediary, community problem solver, economic regulator, </w:t>
      </w:r>
      <w:r w:rsidR="00A64AA9">
        <w:rPr>
          <w:rFonts w:cs="Times New Roman"/>
        </w:rPr>
        <w:t xml:space="preserve">and </w:t>
      </w:r>
      <w:r w:rsidR="00A64AA9" w:rsidRPr="00A64AA9">
        <w:rPr>
          <w:rFonts w:cs="Times New Roman"/>
        </w:rPr>
        <w:t>social change agent</w:t>
      </w:r>
      <w:r w:rsidR="00A64AA9">
        <w:rPr>
          <w:rFonts w:cs="Times New Roman"/>
        </w:rPr>
        <w:t xml:space="preserve"> were readily apparent in the organizational purpose statements.  The identity dimension of </w:t>
      </w:r>
      <w:r w:rsidR="00A64AA9" w:rsidRPr="00A64AA9">
        <w:rPr>
          <w:rFonts w:cs="Times New Roman"/>
        </w:rPr>
        <w:t>charitable fund manager</w:t>
      </w:r>
      <w:r w:rsidR="00A64AA9">
        <w:rPr>
          <w:rFonts w:cs="Times New Roman"/>
        </w:rPr>
        <w:t xml:space="preserve"> was not readily apparent, although it seemed to overlap with the </w:t>
      </w:r>
      <w:r w:rsidR="00395F40">
        <w:rPr>
          <w:rFonts w:cs="Times New Roman"/>
        </w:rPr>
        <w:t>fiscal intermediary</w:t>
      </w:r>
      <w:r w:rsidR="00A64AA9">
        <w:rPr>
          <w:rFonts w:cs="Times New Roman"/>
        </w:rPr>
        <w:t xml:space="preserve"> dimension in </w:t>
      </w:r>
      <w:r w:rsidR="00395F40">
        <w:rPr>
          <w:rFonts w:cs="Times New Roman"/>
        </w:rPr>
        <w:t xml:space="preserve">the </w:t>
      </w:r>
      <w:r w:rsidR="00A64AA9">
        <w:rPr>
          <w:rFonts w:cs="Times New Roman"/>
        </w:rPr>
        <w:t xml:space="preserve">use of the term “invest.”  </w:t>
      </w:r>
      <w:r w:rsidR="00395F40">
        <w:rPr>
          <w:rFonts w:cs="Times New Roman"/>
        </w:rPr>
        <w:t xml:space="preserve">As it relates to the identity dimension of fiscal intermediary, however, </w:t>
      </w:r>
      <w:r w:rsidR="00A64AA9">
        <w:rPr>
          <w:rFonts w:cs="Times New Roman"/>
        </w:rPr>
        <w:t xml:space="preserve">the term was associated with a general discussion of </w:t>
      </w:r>
      <w:r w:rsidR="00395F40">
        <w:rPr>
          <w:rFonts w:cs="Times New Roman"/>
        </w:rPr>
        <w:t xml:space="preserve">“community investment” or </w:t>
      </w:r>
      <w:r w:rsidR="00D94FEA">
        <w:rPr>
          <w:rFonts w:cs="Times New Roman"/>
        </w:rPr>
        <w:t>“donor investments</w:t>
      </w:r>
      <w:r w:rsidR="00395F40">
        <w:rPr>
          <w:rFonts w:cs="Times New Roman"/>
        </w:rPr>
        <w:t>,”</w:t>
      </w:r>
      <w:r w:rsidR="00A64AA9">
        <w:rPr>
          <w:rFonts w:cs="Times New Roman"/>
        </w:rPr>
        <w:t xml:space="preserve"> rather than </w:t>
      </w:r>
      <w:r w:rsidR="00395F40">
        <w:rPr>
          <w:rFonts w:cs="Times New Roman"/>
        </w:rPr>
        <w:t xml:space="preserve">UW management or </w:t>
      </w:r>
      <w:r w:rsidR="00A64AA9">
        <w:rPr>
          <w:rFonts w:cs="Times New Roman"/>
        </w:rPr>
        <w:t xml:space="preserve">advisement </w:t>
      </w:r>
      <w:r w:rsidR="00395F40">
        <w:rPr>
          <w:rFonts w:cs="Times New Roman"/>
        </w:rPr>
        <w:t xml:space="preserve">on </w:t>
      </w:r>
      <w:r w:rsidR="00D94FEA">
        <w:rPr>
          <w:rFonts w:cs="Times New Roman"/>
        </w:rPr>
        <w:t xml:space="preserve">the </w:t>
      </w:r>
      <w:r w:rsidR="00A64AA9">
        <w:rPr>
          <w:rFonts w:cs="Times New Roman"/>
        </w:rPr>
        <w:t xml:space="preserve">social </w:t>
      </w:r>
      <w:r w:rsidR="00B0359F">
        <w:rPr>
          <w:rFonts w:cs="Times New Roman"/>
        </w:rPr>
        <w:t>“investments”</w:t>
      </w:r>
      <w:r w:rsidR="00D94FEA">
        <w:rPr>
          <w:rFonts w:cs="Times New Roman"/>
        </w:rPr>
        <w:t xml:space="preserve"> of individual donors</w:t>
      </w:r>
      <w:r w:rsidR="00A64AA9">
        <w:rPr>
          <w:rFonts w:cs="Times New Roman"/>
        </w:rPr>
        <w:t xml:space="preserve">.  Such statements were therefore coded as presence of the </w:t>
      </w:r>
      <w:r w:rsidR="00395F40">
        <w:rPr>
          <w:rFonts w:cs="Times New Roman"/>
        </w:rPr>
        <w:t>fiscal intermediary</w:t>
      </w:r>
      <w:r w:rsidR="00A64AA9">
        <w:rPr>
          <w:rFonts w:cs="Times New Roman"/>
        </w:rPr>
        <w:t xml:space="preserve"> dimension, but not </w:t>
      </w:r>
      <w:r w:rsidR="00B0359F">
        <w:rPr>
          <w:rFonts w:cs="Times New Roman"/>
        </w:rPr>
        <w:t xml:space="preserve">that </w:t>
      </w:r>
      <w:r w:rsidR="00A64AA9">
        <w:rPr>
          <w:rFonts w:cs="Times New Roman"/>
        </w:rPr>
        <w:t xml:space="preserve">of the charitable fund manager dimension.  </w:t>
      </w:r>
    </w:p>
    <w:p w14:paraId="1FEE1576" w14:textId="3015444F" w:rsidR="00624493" w:rsidRPr="0012765C" w:rsidRDefault="00624493" w:rsidP="002D290A">
      <w:pPr>
        <w:pStyle w:val="Heading2"/>
      </w:pPr>
      <w:r w:rsidRPr="0012765C">
        <w:rPr>
          <w:rFonts w:eastAsia="Times New Roman"/>
        </w:rPr>
        <w:lastRenderedPageBreak/>
        <w:t>Phase II</w:t>
      </w:r>
      <w:r w:rsidR="00F170FA">
        <w:rPr>
          <w:rFonts w:eastAsia="Times New Roman"/>
        </w:rPr>
        <w:t>I</w:t>
      </w:r>
      <w:r w:rsidRPr="0012765C">
        <w:rPr>
          <w:rFonts w:eastAsia="Times New Roman"/>
        </w:rPr>
        <w:t xml:space="preserve">: </w:t>
      </w:r>
      <w:r w:rsidR="00D0416B">
        <w:rPr>
          <w:rFonts w:eastAsia="Times New Roman"/>
        </w:rPr>
        <w:t>Pre</w:t>
      </w:r>
      <w:r w:rsidR="002D290A">
        <w:rPr>
          <w:rFonts w:eastAsia="Times New Roman"/>
        </w:rPr>
        <w:t>-</w:t>
      </w:r>
      <w:r w:rsidR="00D0416B">
        <w:rPr>
          <w:rFonts w:eastAsia="Times New Roman"/>
        </w:rPr>
        <w:t>processing of textual data</w:t>
      </w:r>
    </w:p>
    <w:p w14:paraId="0705F227" w14:textId="5AA991E6" w:rsidR="002D290A" w:rsidRDefault="00F25645" w:rsidP="00D0416B">
      <w:pPr>
        <w:rPr>
          <w:rFonts w:eastAsia="Times New Roman" w:cs="Times New Roman"/>
        </w:rPr>
      </w:pPr>
      <w:r>
        <w:rPr>
          <w:rFonts w:eastAsia="Times New Roman" w:cs="Times New Roman"/>
        </w:rPr>
        <w:t>The o</w:t>
      </w:r>
      <w:r w:rsidR="00624493" w:rsidRPr="0012765C">
        <w:rPr>
          <w:rFonts w:eastAsia="Times New Roman" w:cs="Times New Roman"/>
        </w:rPr>
        <w:t xml:space="preserve">rganizational statements of purpose </w:t>
      </w:r>
      <w:r>
        <w:rPr>
          <w:rFonts w:eastAsia="Times New Roman" w:cs="Times New Roman"/>
        </w:rPr>
        <w:t xml:space="preserve">from the full data set </w:t>
      </w:r>
      <w:r w:rsidR="00D0416B">
        <w:rPr>
          <w:rFonts w:eastAsia="Times New Roman" w:cs="Times New Roman"/>
        </w:rPr>
        <w:t>were processed</w:t>
      </w:r>
      <w:r w:rsidR="00624493" w:rsidRPr="0012765C">
        <w:rPr>
          <w:rFonts w:eastAsia="Times New Roman" w:cs="Times New Roman"/>
        </w:rPr>
        <w:t xml:space="preserve"> to remove</w:t>
      </w:r>
      <w:r>
        <w:rPr>
          <w:rFonts w:eastAsia="Times New Roman" w:cs="Times New Roman"/>
        </w:rPr>
        <w:t xml:space="preserve"> non-alphabetical characters, </w:t>
      </w:r>
      <w:r w:rsidR="00624493" w:rsidRPr="0012765C">
        <w:rPr>
          <w:rFonts w:eastAsia="Times New Roman" w:cs="Times New Roman"/>
        </w:rPr>
        <w:t xml:space="preserve">stop words, punctuation and blank space. </w:t>
      </w:r>
      <w:r>
        <w:rPr>
          <w:rFonts w:eastAsia="Times New Roman" w:cs="Times New Roman"/>
        </w:rPr>
        <w:t xml:space="preserve">Stop words such as “the”, “and”, “or” are often removed when working with textual data since they occur frequently across all documents (in our case statements) in a corpus, and do not help to distinguish one document from another.  </w:t>
      </w:r>
      <w:r w:rsidR="00624493" w:rsidRPr="0012765C">
        <w:rPr>
          <w:rFonts w:eastAsia="Times New Roman" w:cs="Times New Roman"/>
        </w:rPr>
        <w:t xml:space="preserve">The remaining </w:t>
      </w:r>
      <w:r w:rsidR="002D290A">
        <w:rPr>
          <w:rFonts w:eastAsia="Times New Roman" w:cs="Times New Roman"/>
        </w:rPr>
        <w:t>terms</w:t>
      </w:r>
      <w:r w:rsidR="00624493" w:rsidRPr="0012765C">
        <w:rPr>
          <w:rFonts w:eastAsia="Times New Roman" w:cs="Times New Roman"/>
        </w:rPr>
        <w:t xml:space="preserve"> </w:t>
      </w:r>
      <w:r>
        <w:rPr>
          <w:rFonts w:eastAsia="Times New Roman" w:cs="Times New Roman"/>
        </w:rPr>
        <w:t>were</w:t>
      </w:r>
      <w:r w:rsidR="00624493" w:rsidRPr="0012765C">
        <w:rPr>
          <w:rFonts w:eastAsia="Times New Roman" w:cs="Times New Roman"/>
        </w:rPr>
        <w:t xml:space="preserve"> </w:t>
      </w:r>
      <w:r>
        <w:rPr>
          <w:rFonts w:eastAsia="Times New Roman" w:cs="Times New Roman"/>
        </w:rPr>
        <w:t xml:space="preserve">reduced to their stem (or root word) to create as much </w:t>
      </w:r>
      <w:r w:rsidR="002D290A">
        <w:rPr>
          <w:rFonts w:eastAsia="Times New Roman" w:cs="Times New Roman"/>
        </w:rPr>
        <w:t xml:space="preserve">term </w:t>
      </w:r>
      <w:r>
        <w:rPr>
          <w:rFonts w:eastAsia="Times New Roman" w:cs="Times New Roman"/>
        </w:rPr>
        <w:t xml:space="preserve">consistency as possible across observations.  The statements were then tokenized, meaning they were parsed into individual </w:t>
      </w:r>
      <w:r w:rsidR="002D290A">
        <w:rPr>
          <w:rFonts w:eastAsia="Times New Roman" w:cs="Times New Roman"/>
        </w:rPr>
        <w:t>terms</w:t>
      </w:r>
      <w:r>
        <w:rPr>
          <w:rFonts w:eastAsia="Times New Roman" w:cs="Times New Roman"/>
        </w:rPr>
        <w:t xml:space="preserve">.  The full set of </w:t>
      </w:r>
      <w:r w:rsidR="002D290A">
        <w:rPr>
          <w:rFonts w:eastAsia="Times New Roman" w:cs="Times New Roman"/>
        </w:rPr>
        <w:t>terms</w:t>
      </w:r>
      <w:r>
        <w:rPr>
          <w:rFonts w:eastAsia="Times New Roman" w:cs="Times New Roman"/>
        </w:rPr>
        <w:t xml:space="preserve"> (minus the stop words removed earlier) across the </w:t>
      </w:r>
      <w:r w:rsidR="00B0359F">
        <w:rPr>
          <w:rFonts w:eastAsia="Times New Roman" w:cs="Times New Roman"/>
        </w:rPr>
        <w:t xml:space="preserve">entire corpus of statements could then be </w:t>
      </w:r>
      <w:r>
        <w:rPr>
          <w:rFonts w:eastAsia="Times New Roman" w:cs="Times New Roman"/>
        </w:rPr>
        <w:t xml:space="preserve">identified.  </w:t>
      </w:r>
    </w:p>
    <w:p w14:paraId="716C0212" w14:textId="7FD2E559" w:rsidR="00F25645" w:rsidRDefault="00F25645" w:rsidP="002D290A">
      <w:pPr>
        <w:ind w:firstLine="720"/>
        <w:rPr>
          <w:rFonts w:eastAsia="Times New Roman" w:cs="Times New Roman"/>
        </w:rPr>
      </w:pPr>
      <w:r>
        <w:rPr>
          <w:rFonts w:eastAsia="Times New Roman" w:cs="Times New Roman"/>
        </w:rPr>
        <w:t>A document term m</w:t>
      </w:r>
      <w:r w:rsidR="00B0359F">
        <w:rPr>
          <w:rFonts w:eastAsia="Times New Roman" w:cs="Times New Roman"/>
        </w:rPr>
        <w:t>atrix was created that</w:t>
      </w:r>
      <w:r>
        <w:rPr>
          <w:rFonts w:eastAsia="Times New Roman" w:cs="Times New Roman"/>
        </w:rPr>
        <w:t xml:space="preserve"> </w:t>
      </w:r>
      <w:r w:rsidR="00B0359F">
        <w:rPr>
          <w:rFonts w:eastAsia="Times New Roman" w:cs="Times New Roman"/>
        </w:rPr>
        <w:t xml:space="preserve">contained </w:t>
      </w:r>
      <w:r>
        <w:rPr>
          <w:rFonts w:eastAsia="Times New Roman" w:cs="Times New Roman"/>
        </w:rPr>
        <w:t xml:space="preserve">observations as rows, and </w:t>
      </w:r>
      <w:r w:rsidR="002D290A">
        <w:rPr>
          <w:rFonts w:eastAsia="Times New Roman" w:cs="Times New Roman"/>
        </w:rPr>
        <w:t xml:space="preserve">terms as </w:t>
      </w:r>
      <w:r>
        <w:rPr>
          <w:rFonts w:eastAsia="Times New Roman" w:cs="Times New Roman"/>
        </w:rPr>
        <w:t>columns</w:t>
      </w:r>
      <w:r w:rsidR="002D290A">
        <w:rPr>
          <w:rFonts w:eastAsia="Times New Roman" w:cs="Times New Roman"/>
        </w:rPr>
        <w:t xml:space="preserve">.  Each column contained the number of times </w:t>
      </w:r>
      <w:r w:rsidR="00B0359F">
        <w:rPr>
          <w:rFonts w:eastAsia="Times New Roman" w:cs="Times New Roman"/>
        </w:rPr>
        <w:t>a particular</w:t>
      </w:r>
      <w:r w:rsidR="002D290A">
        <w:rPr>
          <w:rFonts w:eastAsia="Times New Roman" w:cs="Times New Roman"/>
        </w:rPr>
        <w:t xml:space="preserve"> term appeared in the statement associated with that observation.  Document term matrices are typically very large and sparse, and it is often helpful to reduce their sparsity by removing terms/columns</w:t>
      </w:r>
      <w:r>
        <w:rPr>
          <w:rFonts w:eastAsia="Times New Roman" w:cs="Times New Roman"/>
        </w:rPr>
        <w:t xml:space="preserve"> </w:t>
      </w:r>
      <w:r w:rsidR="002D290A">
        <w:rPr>
          <w:rFonts w:eastAsia="Times New Roman" w:cs="Times New Roman"/>
        </w:rPr>
        <w:t xml:space="preserve">that are mostly empty across observations.  This step is justified since terms that only appear once across a corpus of documents are unlikely to be helpful in classifying documents into different sets, which is the goal here.  </w:t>
      </w:r>
      <w:r w:rsidR="00B0359F">
        <w:rPr>
          <w:rFonts w:eastAsia="Times New Roman" w:cs="Times New Roman"/>
        </w:rPr>
        <w:t xml:space="preserve">The document term matrix was therefore reduced by removing columns containing predominantly zeros.  </w:t>
      </w:r>
      <w:r w:rsidR="002D290A">
        <w:rPr>
          <w:rFonts w:eastAsia="Times New Roman" w:cs="Times New Roman"/>
        </w:rPr>
        <w:t xml:space="preserve">Finally, the document term matrix was transformed into a binary matrix, where a “1” indicates that a term is present in a particular </w:t>
      </w:r>
      <w:r w:rsidR="00B0359F">
        <w:rPr>
          <w:rFonts w:eastAsia="Times New Roman" w:cs="Times New Roman"/>
        </w:rPr>
        <w:t>statement</w:t>
      </w:r>
      <w:r w:rsidR="002D290A">
        <w:rPr>
          <w:rFonts w:eastAsia="Times New Roman" w:cs="Times New Roman"/>
        </w:rPr>
        <w:t>, and a “0” indicates that it is absent from the statement.</w:t>
      </w:r>
      <w:r w:rsidR="00D736E8">
        <w:rPr>
          <w:rFonts w:eastAsia="Times New Roman" w:cs="Times New Roman"/>
        </w:rPr>
        <w:t xml:space="preserve">  This final step was taken in order to train a series of naïve Bayes classifiers, which use proportions of words to identify the class to which a given document most likely belongs.</w:t>
      </w:r>
    </w:p>
    <w:p w14:paraId="7C35C095" w14:textId="5B40FDCF" w:rsidR="00624493" w:rsidRDefault="002D290A" w:rsidP="002D290A">
      <w:pPr>
        <w:pStyle w:val="Heading2"/>
        <w:rPr>
          <w:rFonts w:eastAsia="Times New Roman"/>
        </w:rPr>
      </w:pPr>
      <w:r>
        <w:rPr>
          <w:rFonts w:eastAsia="Times New Roman"/>
        </w:rPr>
        <w:lastRenderedPageBreak/>
        <w:t>Phase IV</w:t>
      </w:r>
      <w:r w:rsidR="00624493" w:rsidRPr="0012765C">
        <w:rPr>
          <w:rFonts w:eastAsia="Times New Roman"/>
        </w:rPr>
        <w:t xml:space="preserve">: </w:t>
      </w:r>
      <w:r w:rsidR="00F85E14">
        <w:rPr>
          <w:rFonts w:eastAsia="Times New Roman"/>
        </w:rPr>
        <w:t>Supervised machine learning u</w:t>
      </w:r>
      <w:r>
        <w:rPr>
          <w:rFonts w:eastAsia="Times New Roman"/>
        </w:rPr>
        <w:t xml:space="preserve">sing </w:t>
      </w:r>
      <w:r w:rsidR="00A64AA9">
        <w:rPr>
          <w:rFonts w:eastAsia="Times New Roman"/>
        </w:rPr>
        <w:t>n</w:t>
      </w:r>
      <w:r>
        <w:rPr>
          <w:rFonts w:eastAsia="Times New Roman"/>
        </w:rPr>
        <w:t>aïve Bayes</w:t>
      </w:r>
    </w:p>
    <w:p w14:paraId="3DF5E803" w14:textId="58B57BC5" w:rsidR="002D290A" w:rsidRDefault="002D290A" w:rsidP="00624493">
      <w:pPr>
        <w:rPr>
          <w:rFonts w:cs="Times New Roman"/>
        </w:rPr>
      </w:pPr>
      <w:r>
        <w:rPr>
          <w:rFonts w:cs="Times New Roman"/>
        </w:rPr>
        <w:t xml:space="preserve">The pre-processed textual data in the form of a binary document term matrix, as well as the subset of statements hand-coded for the presence of absence of each identity dimension were then used to create </w:t>
      </w:r>
      <w:r w:rsidR="00A64AA9">
        <w:rPr>
          <w:rFonts w:cs="Times New Roman"/>
        </w:rPr>
        <w:t>naïve</w:t>
      </w:r>
      <w:r w:rsidR="005D4744">
        <w:rPr>
          <w:rFonts w:cs="Times New Roman"/>
        </w:rPr>
        <w:t xml:space="preserve"> Bayes classifiers.  </w:t>
      </w:r>
      <w:r w:rsidR="00D32951">
        <w:rPr>
          <w:rFonts w:cs="Times New Roman"/>
        </w:rPr>
        <w:t>N</w:t>
      </w:r>
      <w:r w:rsidR="00D32951" w:rsidRPr="00D32951">
        <w:rPr>
          <w:rFonts w:cs="Times New Roman"/>
        </w:rPr>
        <w:t>aïve Bayes classifiers</w:t>
      </w:r>
      <w:r w:rsidR="00D32951">
        <w:rPr>
          <w:rFonts w:cs="Times New Roman"/>
        </w:rPr>
        <w:t xml:space="preserve"> can be used to label or classify documents (statements in this case) into two or more groups.  In this case, </w:t>
      </w:r>
      <w:r w:rsidR="005D4744" w:rsidRPr="005D4744">
        <w:rPr>
          <w:rFonts w:cs="Times New Roman"/>
        </w:rPr>
        <w:t>four distinct</w:t>
      </w:r>
      <w:r w:rsidR="005D4744">
        <w:rPr>
          <w:rFonts w:cs="Times New Roman"/>
        </w:rPr>
        <w:t xml:space="preserve"> naïve Bayes models were developed to classify whether a particular identity dimension was present or absent from a particular statement.  A</w:t>
      </w:r>
      <w:r w:rsidR="005D4744" w:rsidRPr="005D4744">
        <w:rPr>
          <w:rFonts w:cs="Times New Roman"/>
        </w:rPr>
        <w:t xml:space="preserve"> fifth classifier was not necessary since the identity dimension of charitable fund manager was not apparent across the subset of statements that were hand-coded.  </w:t>
      </w:r>
    </w:p>
    <w:p w14:paraId="3BFAD22E" w14:textId="7EEC422F" w:rsidR="00D32951" w:rsidRDefault="00A64AA9" w:rsidP="00D736E8">
      <w:pPr>
        <w:rPr>
          <w:rFonts w:cs="Times New Roman"/>
        </w:rPr>
      </w:pPr>
      <w:r>
        <w:rPr>
          <w:rFonts w:cs="Times New Roman"/>
        </w:rPr>
        <w:tab/>
        <w:t xml:space="preserve">Naïve Bayes classifiers </w:t>
      </w:r>
      <w:r w:rsidR="005D4744">
        <w:rPr>
          <w:rFonts w:cs="Times New Roman"/>
        </w:rPr>
        <w:t xml:space="preserve">for document classification </w:t>
      </w:r>
      <w:r>
        <w:rPr>
          <w:rFonts w:cs="Times New Roman"/>
        </w:rPr>
        <w:t>are models where the binary dependent variable indicates th</w:t>
      </w:r>
      <w:r w:rsidR="00F85E14">
        <w:rPr>
          <w:rFonts w:cs="Times New Roman"/>
        </w:rPr>
        <w:t>e class of a document</w:t>
      </w:r>
      <w:r w:rsidR="00B0359F">
        <w:rPr>
          <w:rFonts w:cs="Times New Roman"/>
        </w:rPr>
        <w:t xml:space="preserve"> (in this case</w:t>
      </w:r>
      <w:r w:rsidR="005D4744">
        <w:rPr>
          <w:rFonts w:cs="Times New Roman"/>
        </w:rPr>
        <w:t xml:space="preserve"> the presence or absence of an identity dimension)</w:t>
      </w:r>
      <w:r w:rsidR="00F85E14">
        <w:rPr>
          <w:rFonts w:cs="Times New Roman"/>
        </w:rPr>
        <w:t>.  I</w:t>
      </w:r>
      <w:r>
        <w:rPr>
          <w:rFonts w:cs="Times New Roman"/>
        </w:rPr>
        <w:t xml:space="preserve">ndependent variables </w:t>
      </w:r>
      <w:r w:rsidR="00F85E14">
        <w:rPr>
          <w:rFonts w:cs="Times New Roman"/>
        </w:rPr>
        <w:t xml:space="preserve">can be any predictors; in this case they </w:t>
      </w:r>
      <w:r>
        <w:rPr>
          <w:rFonts w:cs="Times New Roman"/>
        </w:rPr>
        <w:t xml:space="preserve">are all of the terms included in the document term matrix.  </w:t>
      </w:r>
      <w:r w:rsidR="00F85E14" w:rsidRPr="00F85E14">
        <w:rPr>
          <w:rFonts w:cs="Times New Roman"/>
        </w:rPr>
        <w:t xml:space="preserve">Naïve Bayes </w:t>
      </w:r>
      <w:r>
        <w:rPr>
          <w:rFonts w:cs="Times New Roman"/>
        </w:rPr>
        <w:t xml:space="preserve">classifiers use </w:t>
      </w:r>
      <w:r w:rsidR="00F85E14">
        <w:rPr>
          <w:rFonts w:cs="Times New Roman"/>
        </w:rPr>
        <w:t xml:space="preserve">Bayes rule to learn a </w:t>
      </w:r>
      <w:r w:rsidR="00F85E14" w:rsidRPr="00F85E14">
        <w:rPr>
          <w:rFonts w:cs="Times New Roman"/>
        </w:rPr>
        <w:t>joint probability</w:t>
      </w:r>
      <w:r w:rsidR="00F85E14">
        <w:rPr>
          <w:rFonts w:cs="Times New Roman"/>
        </w:rPr>
        <w:t xml:space="preserve"> model;</w:t>
      </w:r>
      <w:r w:rsidR="00D32951">
        <w:rPr>
          <w:rFonts w:cs="Times New Roman"/>
        </w:rPr>
        <w:t xml:space="preserve"> the posterior (probability of a particular class </w:t>
      </w:r>
      <w:r w:rsidR="00D32951" w:rsidRPr="00D32951">
        <w:rPr>
          <w:rFonts w:cs="Times New Roman"/>
        </w:rPr>
        <w:t xml:space="preserve">given </w:t>
      </w:r>
      <w:r w:rsidR="00D32951">
        <w:rPr>
          <w:rFonts w:cs="Times New Roman"/>
        </w:rPr>
        <w:t xml:space="preserve">a </w:t>
      </w:r>
      <w:r w:rsidR="00D32951" w:rsidRPr="00D32951">
        <w:rPr>
          <w:rFonts w:cs="Times New Roman"/>
        </w:rPr>
        <w:t>document</w:t>
      </w:r>
      <w:r w:rsidR="00D32951">
        <w:rPr>
          <w:rFonts w:cs="Times New Roman"/>
        </w:rPr>
        <w:t>)</w:t>
      </w:r>
      <w:r w:rsidR="00D32951" w:rsidRPr="00D32951">
        <w:rPr>
          <w:rFonts w:cs="Times New Roman"/>
        </w:rPr>
        <w:t xml:space="preserve"> </w:t>
      </w:r>
      <w:r w:rsidR="00D32951">
        <w:rPr>
          <w:rFonts w:cs="Times New Roman"/>
        </w:rPr>
        <w:t xml:space="preserve">is equal to the likelihood (probability of a document given a particular class), times the prior (probability of a class), divided by the </w:t>
      </w:r>
      <w:r w:rsidR="00D32951" w:rsidRPr="00D32951">
        <w:rPr>
          <w:rFonts w:cs="Times New Roman"/>
        </w:rPr>
        <w:t xml:space="preserve">marginal likelihood </w:t>
      </w:r>
      <w:r w:rsidR="00D32951">
        <w:rPr>
          <w:rFonts w:cs="Times New Roman"/>
        </w:rPr>
        <w:t>(probability of the document)</w:t>
      </w:r>
      <w:r w:rsidR="00D736E8">
        <w:rPr>
          <w:rFonts w:cs="Times New Roman"/>
        </w:rPr>
        <w:t xml:space="preserve"> (</w:t>
      </w:r>
      <w:r w:rsidR="005D4744" w:rsidRPr="00D736E8">
        <w:rPr>
          <w:rFonts w:cs="Times New Roman"/>
        </w:rPr>
        <w:t xml:space="preserve">Friedman, Hastie, </w:t>
      </w:r>
      <w:r w:rsidR="00D736E8">
        <w:rPr>
          <w:rFonts w:cs="Times New Roman"/>
        </w:rPr>
        <w:t xml:space="preserve">&amp; </w:t>
      </w:r>
      <w:proofErr w:type="spellStart"/>
      <w:r w:rsidR="00D736E8">
        <w:rPr>
          <w:rFonts w:cs="Times New Roman"/>
        </w:rPr>
        <w:t>Tibshirani</w:t>
      </w:r>
      <w:proofErr w:type="spellEnd"/>
      <w:r w:rsidR="00D736E8">
        <w:rPr>
          <w:rFonts w:cs="Times New Roman"/>
        </w:rPr>
        <w:t xml:space="preserve">, </w:t>
      </w:r>
      <w:r w:rsidR="005D4744" w:rsidRPr="00D736E8">
        <w:rPr>
          <w:rFonts w:cs="Times New Roman"/>
        </w:rPr>
        <w:t>2001</w:t>
      </w:r>
      <w:r w:rsidR="00D736E8">
        <w:rPr>
          <w:rFonts w:cs="Times New Roman"/>
        </w:rPr>
        <w:t xml:space="preserve">; </w:t>
      </w:r>
      <w:r w:rsidR="00D736E8" w:rsidRPr="00D736E8">
        <w:rPr>
          <w:rFonts w:cs="Times New Roman"/>
        </w:rPr>
        <w:t>James, Witten, &amp; Hastie, 2014).</w:t>
      </w:r>
      <w:r w:rsidR="00D32951">
        <w:rPr>
          <w:rFonts w:cs="Times New Roman"/>
        </w:rPr>
        <w:t xml:space="preserve">  Each document is comprised of terms.  If we assume that terms are</w:t>
      </w:r>
      <w:r w:rsidR="00D32951" w:rsidRPr="00D32951">
        <w:rPr>
          <w:rFonts w:ascii="Open Sans" w:hAnsi="Open Sans" w:cs="Open Sans"/>
          <w:color w:val="555555"/>
          <w:sz w:val="39"/>
          <w:szCs w:val="39"/>
        </w:rPr>
        <w:t xml:space="preserve"> </w:t>
      </w:r>
      <w:r w:rsidR="00D32951" w:rsidRPr="00D32951">
        <w:rPr>
          <w:rFonts w:cs="Times New Roman"/>
        </w:rPr>
        <w:t>independent condi</w:t>
      </w:r>
      <w:r w:rsidR="00D32951">
        <w:rPr>
          <w:rFonts w:cs="Times New Roman"/>
        </w:rPr>
        <w:t xml:space="preserve">tional on a </w:t>
      </w:r>
      <w:r w:rsidR="00D32951" w:rsidRPr="00D32951">
        <w:rPr>
          <w:rFonts w:cs="Times New Roman"/>
        </w:rPr>
        <w:t>document class</w:t>
      </w:r>
      <w:r w:rsidR="00D32951">
        <w:rPr>
          <w:rFonts w:cs="Times New Roman"/>
        </w:rPr>
        <w:t>,</w:t>
      </w:r>
      <w:r w:rsidR="00D32951" w:rsidRPr="00D32951">
        <w:rPr>
          <w:rFonts w:cs="Times New Roman"/>
        </w:rPr>
        <w:t xml:space="preserve"> then</w:t>
      </w:r>
      <w:r w:rsidR="00D32951">
        <w:rPr>
          <w:rFonts w:cs="Times New Roman"/>
        </w:rPr>
        <w:t xml:space="preserve"> we can calculate document probabilities based on term probabilities</w:t>
      </w:r>
      <w:r w:rsidR="005D4744">
        <w:rPr>
          <w:rFonts w:cs="Times New Roman"/>
        </w:rPr>
        <w:t xml:space="preserve"> </w:t>
      </w:r>
      <w:r w:rsidR="00D736E8">
        <w:rPr>
          <w:rFonts w:cs="Times New Roman"/>
        </w:rPr>
        <w:t>(</w:t>
      </w:r>
      <w:r w:rsidR="00D736E8" w:rsidRPr="00D736E8">
        <w:rPr>
          <w:rFonts w:cs="Times New Roman"/>
        </w:rPr>
        <w:t xml:space="preserve">Friedman, Hastie, </w:t>
      </w:r>
      <w:r w:rsidR="00D736E8">
        <w:rPr>
          <w:rFonts w:cs="Times New Roman"/>
        </w:rPr>
        <w:t xml:space="preserve">&amp; </w:t>
      </w:r>
      <w:proofErr w:type="spellStart"/>
      <w:r w:rsidR="00D736E8">
        <w:rPr>
          <w:rFonts w:cs="Times New Roman"/>
        </w:rPr>
        <w:t>Tibshirani</w:t>
      </w:r>
      <w:proofErr w:type="spellEnd"/>
      <w:r w:rsidR="00D736E8">
        <w:rPr>
          <w:rFonts w:cs="Times New Roman"/>
        </w:rPr>
        <w:t xml:space="preserve">, </w:t>
      </w:r>
      <w:r w:rsidR="00D736E8" w:rsidRPr="00D736E8">
        <w:rPr>
          <w:rFonts w:cs="Times New Roman"/>
        </w:rPr>
        <w:t>2001</w:t>
      </w:r>
      <w:r w:rsidR="00D736E8">
        <w:rPr>
          <w:rFonts w:cs="Times New Roman"/>
        </w:rPr>
        <w:t xml:space="preserve">; </w:t>
      </w:r>
      <w:r w:rsidR="00D736E8" w:rsidRPr="00D736E8">
        <w:rPr>
          <w:rFonts w:cs="Times New Roman"/>
        </w:rPr>
        <w:t>James, Witten, &amp; Hastie, 2014).</w:t>
      </w:r>
      <w:r w:rsidR="00D736E8">
        <w:rPr>
          <w:rFonts w:cs="Times New Roman"/>
        </w:rPr>
        <w:t xml:space="preserve">  </w:t>
      </w:r>
    </w:p>
    <w:p w14:paraId="795B3DCE" w14:textId="08675595" w:rsidR="00D736E8" w:rsidRDefault="00D32951" w:rsidP="005D4744">
      <w:pPr>
        <w:ind w:firstLine="720"/>
        <w:rPr>
          <w:rFonts w:cs="Times New Roman"/>
        </w:rPr>
      </w:pPr>
      <w:r>
        <w:rPr>
          <w:rFonts w:cs="Times New Roman"/>
        </w:rPr>
        <w:t xml:space="preserve">In supervised machine learning, </w:t>
      </w:r>
      <w:r w:rsidR="005D4744">
        <w:rPr>
          <w:rFonts w:cs="Times New Roman"/>
        </w:rPr>
        <w:t xml:space="preserve">such as naïve Bayes classification, </w:t>
      </w:r>
      <w:r>
        <w:rPr>
          <w:rFonts w:cs="Times New Roman"/>
        </w:rPr>
        <w:t xml:space="preserve">pre-coded data are typically divided into “training” and “test” sets.  The training set is used to </w:t>
      </w:r>
      <w:r w:rsidR="007F5BBE">
        <w:rPr>
          <w:rFonts w:cs="Times New Roman"/>
        </w:rPr>
        <w:t>develop</w:t>
      </w:r>
      <w:r>
        <w:rPr>
          <w:rFonts w:cs="Times New Roman"/>
        </w:rPr>
        <w:t xml:space="preserve"> a model </w:t>
      </w:r>
      <w:r w:rsidR="007F5BBE">
        <w:rPr>
          <w:rFonts w:cs="Times New Roman"/>
        </w:rPr>
        <w:t xml:space="preserve">with weights </w:t>
      </w:r>
      <w:r>
        <w:rPr>
          <w:rFonts w:cs="Times New Roman"/>
        </w:rPr>
        <w:t xml:space="preserve">that can predict the </w:t>
      </w:r>
      <w:r w:rsidR="005D4744">
        <w:rPr>
          <w:rFonts w:cs="Times New Roman"/>
        </w:rPr>
        <w:t xml:space="preserve">known </w:t>
      </w:r>
      <w:r>
        <w:rPr>
          <w:rFonts w:cs="Times New Roman"/>
        </w:rPr>
        <w:t xml:space="preserve">class of </w:t>
      </w:r>
      <w:r w:rsidR="005D4744">
        <w:rPr>
          <w:rFonts w:cs="Times New Roman"/>
        </w:rPr>
        <w:t xml:space="preserve">a given document given the terms in the document.  </w:t>
      </w:r>
      <w:r w:rsidR="005D4744">
        <w:rPr>
          <w:rFonts w:cs="Times New Roman"/>
        </w:rPr>
        <w:lastRenderedPageBreak/>
        <w:t xml:space="preserve">The model is then applied to the test set in order to compare the classes predicted by the model with the known classes based on pre-coding.  </w:t>
      </w:r>
      <w:r w:rsidR="00D736E8">
        <w:rPr>
          <w:rFonts w:cs="Times New Roman"/>
        </w:rPr>
        <w:t>In this case, the pre-coded data sample was divided into a training set of 263 observations and a test set of 87 observations.</w:t>
      </w:r>
    </w:p>
    <w:p w14:paraId="4C2E9B69" w14:textId="555FF9B0" w:rsidR="00C804CE" w:rsidRDefault="005D4744" w:rsidP="005D4744">
      <w:pPr>
        <w:ind w:firstLine="720"/>
        <w:rPr>
          <w:rFonts w:cs="Times New Roman"/>
        </w:rPr>
      </w:pPr>
      <w:r>
        <w:rPr>
          <w:rFonts w:cs="Times New Roman"/>
        </w:rPr>
        <w:t xml:space="preserve">The strength of a </w:t>
      </w:r>
      <w:r w:rsidR="00D736E8">
        <w:rPr>
          <w:rFonts w:cs="Times New Roman"/>
        </w:rPr>
        <w:t>naïve Bayes classifier</w:t>
      </w:r>
      <w:r>
        <w:rPr>
          <w:rFonts w:cs="Times New Roman"/>
        </w:rPr>
        <w:t xml:space="preserve"> </w:t>
      </w:r>
      <w:r w:rsidR="00D736E8">
        <w:rPr>
          <w:rFonts w:cs="Times New Roman"/>
        </w:rPr>
        <w:t>can be</w:t>
      </w:r>
      <w:r>
        <w:rPr>
          <w:rFonts w:cs="Times New Roman"/>
        </w:rPr>
        <w:t xml:space="preserve"> assessed using a </w:t>
      </w:r>
      <w:r w:rsidR="00D736E8">
        <w:rPr>
          <w:rFonts w:cs="Times New Roman"/>
        </w:rPr>
        <w:t xml:space="preserve">confusion matrix to compare </w:t>
      </w:r>
      <w:r w:rsidR="007F5BBE">
        <w:rPr>
          <w:rFonts w:cs="Times New Roman"/>
        </w:rPr>
        <w:t>the classes predicted by the models with those known to be accurate based on the hand-coded test set.  The strength of the model can then be assessed by considering the number of t</w:t>
      </w:r>
      <w:r w:rsidR="00D736E8">
        <w:rPr>
          <w:rFonts w:cs="Times New Roman"/>
        </w:rPr>
        <w:t>rue and false positives and negatives</w:t>
      </w:r>
      <w:r w:rsidR="00C804CE">
        <w:rPr>
          <w:rFonts w:cs="Times New Roman"/>
        </w:rPr>
        <w:t xml:space="preserve">, </w:t>
      </w:r>
      <w:r w:rsidR="007F5BBE">
        <w:rPr>
          <w:rFonts w:cs="Times New Roman"/>
        </w:rPr>
        <w:t>and</w:t>
      </w:r>
      <w:r w:rsidR="00C804CE">
        <w:rPr>
          <w:rFonts w:cs="Times New Roman"/>
        </w:rPr>
        <w:t xml:space="preserve"> indicators including:</w:t>
      </w:r>
    </w:p>
    <w:p w14:paraId="69FA0D29" w14:textId="32ACEE97" w:rsidR="00C804CE" w:rsidRDefault="00C804CE" w:rsidP="00C804CE">
      <w:pPr>
        <w:pStyle w:val="ListParagraph"/>
        <w:numPr>
          <w:ilvl w:val="0"/>
          <w:numId w:val="7"/>
        </w:numPr>
        <w:rPr>
          <w:rFonts w:cs="Times New Roman"/>
        </w:rPr>
      </w:pPr>
      <w:r w:rsidRPr="00C804CE">
        <w:rPr>
          <w:rFonts w:cs="Times New Roman"/>
        </w:rPr>
        <w:t xml:space="preserve">Accuracy </w:t>
      </w:r>
      <w:r>
        <w:rPr>
          <w:rFonts w:cs="Times New Roman"/>
        </w:rPr>
        <w:t xml:space="preserve">- </w:t>
      </w:r>
      <w:r w:rsidRPr="00C804CE">
        <w:rPr>
          <w:rFonts w:cs="Times New Roman"/>
        </w:rPr>
        <w:t xml:space="preserve">percentage of documents that are correctly classified </w:t>
      </w:r>
    </w:p>
    <w:p w14:paraId="1BE557ED" w14:textId="54FE165E" w:rsidR="00C804CE" w:rsidRDefault="00C804CE" w:rsidP="00C804CE">
      <w:pPr>
        <w:pStyle w:val="ListParagraph"/>
        <w:numPr>
          <w:ilvl w:val="0"/>
          <w:numId w:val="7"/>
        </w:numPr>
        <w:rPr>
          <w:rFonts w:cs="Times New Roman"/>
        </w:rPr>
      </w:pPr>
      <w:r w:rsidRPr="00C804CE">
        <w:rPr>
          <w:rFonts w:cs="Times New Roman"/>
        </w:rPr>
        <w:t>Sensitivity</w:t>
      </w:r>
      <w:r>
        <w:rPr>
          <w:rFonts w:cs="Times New Roman"/>
        </w:rPr>
        <w:t xml:space="preserve"> – percentage </w:t>
      </w:r>
      <w:r w:rsidRPr="00C804CE">
        <w:rPr>
          <w:rFonts w:cs="Times New Roman"/>
        </w:rPr>
        <w:t>of positives that are correctly classified</w:t>
      </w:r>
      <w:r>
        <w:rPr>
          <w:rFonts w:cs="Times New Roman"/>
        </w:rPr>
        <w:t xml:space="preserve"> </w:t>
      </w:r>
    </w:p>
    <w:p w14:paraId="2BF962C3" w14:textId="77777777" w:rsidR="00C804CE" w:rsidRDefault="00C804CE" w:rsidP="00C804CE">
      <w:pPr>
        <w:pStyle w:val="ListParagraph"/>
        <w:numPr>
          <w:ilvl w:val="0"/>
          <w:numId w:val="7"/>
        </w:numPr>
        <w:rPr>
          <w:rFonts w:cs="Times New Roman"/>
        </w:rPr>
      </w:pPr>
      <w:r w:rsidRPr="00C804CE">
        <w:rPr>
          <w:rFonts w:cs="Times New Roman"/>
        </w:rPr>
        <w:t xml:space="preserve">Specificity – percentage of negatives that are correctly classified </w:t>
      </w:r>
    </w:p>
    <w:p w14:paraId="729ECAF6" w14:textId="54C9A0AA" w:rsidR="00A64AA9" w:rsidRPr="00C804CE" w:rsidRDefault="0052440F" w:rsidP="00C804CE">
      <w:pPr>
        <w:rPr>
          <w:rFonts w:cs="Times New Roman"/>
        </w:rPr>
      </w:pPr>
      <w:r>
        <w:rPr>
          <w:rFonts w:cs="Times New Roman"/>
        </w:rPr>
        <w:t xml:space="preserve">Several naïve Bayes classifiers were trained on the data using document term matrices with different levels of sparsity (containing up to </w:t>
      </w:r>
      <w:r w:rsidR="006C6E21" w:rsidRPr="007F5BBE">
        <w:rPr>
          <w:rFonts w:cs="Times New Roman"/>
        </w:rPr>
        <w:t>19</w:t>
      </w:r>
      <w:r w:rsidRPr="007F5BBE">
        <w:rPr>
          <w:rFonts w:cs="Times New Roman"/>
        </w:rPr>
        <w:t>8 and as few as 74 terms),</w:t>
      </w:r>
      <w:r>
        <w:rPr>
          <w:rFonts w:cs="Times New Roman"/>
        </w:rPr>
        <w:t xml:space="preserve"> since using fewer terms in a model can sometimes improve the predictive accuracy of models.  </w:t>
      </w:r>
      <w:r w:rsidR="00711ABB">
        <w:rPr>
          <w:rFonts w:cs="Times New Roman"/>
          <w:b/>
        </w:rPr>
        <w:t>Table 2</w:t>
      </w:r>
      <w:r w:rsidR="00D736E8" w:rsidRPr="00C804CE">
        <w:rPr>
          <w:rFonts w:cs="Times New Roman"/>
        </w:rPr>
        <w:t xml:space="preserve"> presents the </w:t>
      </w:r>
      <w:r>
        <w:rPr>
          <w:rFonts w:cs="Times New Roman"/>
        </w:rPr>
        <w:t xml:space="preserve">number of terms used as predictors, </w:t>
      </w:r>
      <w:r w:rsidR="00D736E8" w:rsidRPr="00C804CE">
        <w:rPr>
          <w:rFonts w:cs="Times New Roman"/>
        </w:rPr>
        <w:t>confusion matrices</w:t>
      </w:r>
      <w:r w:rsidR="00C804CE">
        <w:rPr>
          <w:rFonts w:cs="Times New Roman"/>
        </w:rPr>
        <w:t>, and the indicators described above</w:t>
      </w:r>
      <w:r w:rsidR="00D736E8" w:rsidRPr="00C804CE">
        <w:rPr>
          <w:rFonts w:cs="Times New Roman"/>
        </w:rPr>
        <w:t xml:space="preserve"> for the four </w:t>
      </w:r>
      <w:r w:rsidR="00C804CE" w:rsidRPr="00C804CE">
        <w:rPr>
          <w:rFonts w:cs="Times New Roman"/>
        </w:rPr>
        <w:t>final models used to classify statements for presence/absence of each of the identity dimensions.  A classifier is consi</w:t>
      </w:r>
      <w:r w:rsidR="00C804CE">
        <w:rPr>
          <w:rFonts w:cs="Times New Roman"/>
        </w:rPr>
        <w:t>dere</w:t>
      </w:r>
      <w:r w:rsidR="00C804CE" w:rsidRPr="00C804CE">
        <w:rPr>
          <w:rFonts w:cs="Times New Roman"/>
        </w:rPr>
        <w:t xml:space="preserve">d strong </w:t>
      </w:r>
      <w:r w:rsidR="00C804CE">
        <w:rPr>
          <w:rFonts w:cs="Times New Roman"/>
        </w:rPr>
        <w:t xml:space="preserve">if it simultaneously has moderate to high accuracy, sensitivity, and specificity.  </w:t>
      </w:r>
      <w:r w:rsidR="007F5BBE">
        <w:rPr>
          <w:rFonts w:cs="Times New Roman"/>
        </w:rPr>
        <w:t>A</w:t>
      </w:r>
      <w:r w:rsidR="00D94FEA">
        <w:rPr>
          <w:rFonts w:cs="Times New Roman"/>
        </w:rPr>
        <w:t>cross all of the final</w:t>
      </w:r>
      <w:r w:rsidR="00C804CE">
        <w:rPr>
          <w:rFonts w:cs="Times New Roman"/>
        </w:rPr>
        <w:t xml:space="preserve"> models </w:t>
      </w:r>
      <w:r w:rsidR="00D94FEA">
        <w:rPr>
          <w:rFonts w:cs="Times New Roman"/>
        </w:rPr>
        <w:t xml:space="preserve">used in this study, performance indicators are acceptable meaning that the models </w:t>
      </w:r>
      <w:r w:rsidR="00C804CE">
        <w:rPr>
          <w:rFonts w:cs="Times New Roman"/>
        </w:rPr>
        <w:t>can be expected to perform reasonably well on data similar to, but distinct from the training and test sets.  The models were therefore used to predict the classes of the un-coded observations for all of the identity dimensions.</w:t>
      </w:r>
    </w:p>
    <w:p w14:paraId="7968B3F5" w14:textId="0CFAE0AF" w:rsidR="00624493" w:rsidRPr="0012765C" w:rsidRDefault="00624493" w:rsidP="00C804CE">
      <w:pPr>
        <w:pStyle w:val="Heading2"/>
      </w:pPr>
      <w:r w:rsidRPr="0012765C">
        <w:rPr>
          <w:rFonts w:eastAsia="Times New Roman"/>
        </w:rPr>
        <w:lastRenderedPageBreak/>
        <w:t>P</w:t>
      </w:r>
      <w:r w:rsidR="00C804CE">
        <w:rPr>
          <w:rFonts w:eastAsia="Times New Roman"/>
        </w:rPr>
        <w:t xml:space="preserve">hase </w:t>
      </w:r>
      <w:r w:rsidRPr="0012765C">
        <w:rPr>
          <w:rFonts w:eastAsia="Times New Roman"/>
        </w:rPr>
        <w:t xml:space="preserve">V: </w:t>
      </w:r>
      <w:r w:rsidR="00C804CE">
        <w:rPr>
          <w:rFonts w:eastAsia="Times New Roman"/>
        </w:rPr>
        <w:t>Analysis of fully coded data set</w:t>
      </w:r>
    </w:p>
    <w:p w14:paraId="0E565813" w14:textId="5F342A95" w:rsidR="00624493" w:rsidRDefault="00C804CE" w:rsidP="000C0289">
      <w:r>
        <w:t xml:space="preserve">Once all data were coded using the naïve Bayes classification method described above, they were analyzed </w:t>
      </w:r>
      <w:r w:rsidR="00FA1D08">
        <w:t xml:space="preserve">using standard </w:t>
      </w:r>
      <w:r w:rsidR="007F5BBE">
        <w:t xml:space="preserve">descriptive </w:t>
      </w:r>
      <w:r w:rsidR="00FA1D08">
        <w:t xml:space="preserve">statistical approaches to examine differences in </w:t>
      </w:r>
      <w:r w:rsidR="007F5BBE">
        <w:t xml:space="preserve">the </w:t>
      </w:r>
      <w:r w:rsidR="00FA1D08">
        <w:t xml:space="preserve">distribution </w:t>
      </w:r>
      <w:r w:rsidR="007F5BBE">
        <w:t xml:space="preserve">of observations </w:t>
      </w:r>
      <w:r w:rsidR="00FA1D08">
        <w:t xml:space="preserve">across </w:t>
      </w:r>
      <w:r w:rsidR="007F5BBE">
        <w:t xml:space="preserve">different </w:t>
      </w:r>
      <w:r w:rsidR="00FA1D08">
        <w:t xml:space="preserve">categorical variables (e.g. </w:t>
      </w:r>
      <w:r w:rsidR="00AB1061">
        <w:t>cross tabulation</w:t>
      </w:r>
      <w:r w:rsidR="007F5BBE">
        <w:t xml:space="preserve"> and chi-squared test)</w:t>
      </w:r>
      <w:r w:rsidR="00FA1D08">
        <w:t>.  The purpose of this analysis was not to draw conclusions about causality or make population-level inferences, but simply to describe temporal and geographic variation in the use of identity dimensions across local UW organizations.</w:t>
      </w:r>
    </w:p>
    <w:p w14:paraId="37AB3C6E" w14:textId="7E5B97AA" w:rsidR="00AB1061" w:rsidRDefault="00AB1061" w:rsidP="000C0289">
      <w:r>
        <w:tab/>
        <w:t xml:space="preserve">In order to test hypotheses on temporal and geographic variation, a number of variables were operationalized.  Year was operationalized as CFC campaign year rather than calendar year.  The mezzo-level organizational field variable of political-philanthropic subculture was operationalized at the state-level using Elazar’s conceptualization of moralistic, individualistic, and traditionalistic subcultures.  The local-level organizational field variable of proximity to metropolitan area was operationalized as location within </w:t>
      </w:r>
      <w:r w:rsidR="00451410">
        <w:t xml:space="preserve">a </w:t>
      </w:r>
      <w:r w:rsidR="007F5BBE">
        <w:t>twenty-five</w:t>
      </w:r>
      <w:r w:rsidR="00451410">
        <w:t xml:space="preserve"> mile radius </w:t>
      </w:r>
      <w:r w:rsidR="007F5BBE">
        <w:t xml:space="preserve">to </w:t>
      </w:r>
      <w:r w:rsidR="00451410">
        <w:t>of one of the 100 most populous cities in the United States.</w:t>
      </w:r>
      <w:r>
        <w:t xml:space="preserve">  </w:t>
      </w:r>
    </w:p>
    <w:p w14:paraId="72250A39" w14:textId="77777777" w:rsidR="006C6E21" w:rsidRDefault="006C6E21" w:rsidP="006C6E21">
      <w:pPr>
        <w:pStyle w:val="Heading1"/>
      </w:pPr>
      <w:r>
        <w:t>Findings</w:t>
      </w:r>
    </w:p>
    <w:p w14:paraId="1206245F" w14:textId="77777777" w:rsidR="006C6E21" w:rsidRPr="005D4609" w:rsidRDefault="006C6E21" w:rsidP="006C6E21">
      <w:pPr>
        <w:pStyle w:val="Heading2"/>
      </w:pPr>
      <w:r>
        <w:t>Use of identity dimensions in organizational purpose statements</w:t>
      </w:r>
    </w:p>
    <w:p w14:paraId="10AE0723" w14:textId="247F8975" w:rsidR="006C6E21" w:rsidRDefault="006C6E21" w:rsidP="006C6E21">
      <w:r>
        <w:t xml:space="preserve">The results of the hand-coding process suggest that four of the five identity dimensions </w:t>
      </w:r>
      <w:r w:rsidR="00D71F92">
        <w:t>identified through previ</w:t>
      </w:r>
      <w:r w:rsidR="0058567F">
        <w:t>ous qualitative research (Young, 2001; Brilliant &amp; Young, 2004)</w:t>
      </w:r>
      <w:r>
        <w:t xml:space="preserve"> are reflected </w:t>
      </w:r>
      <w:r w:rsidR="00D71F92">
        <w:t>in</w:t>
      </w:r>
      <w:r>
        <w:t xml:space="preserve"> </w:t>
      </w:r>
      <w:r w:rsidR="00D71F92" w:rsidRPr="00D71F92">
        <w:t>organizational purpose statements</w:t>
      </w:r>
      <w:r w:rsidR="00D71F92">
        <w:t xml:space="preserve"> across the UW system</w:t>
      </w:r>
      <w:r>
        <w:t xml:space="preserve">.  </w:t>
      </w:r>
      <w:r w:rsidR="007F5BBE">
        <w:t>As previously mentioned</w:t>
      </w:r>
      <w:r w:rsidR="0058567F">
        <w:t>,</w:t>
      </w:r>
      <w:r w:rsidR="007F5BBE">
        <w:t xml:space="preserve"> </w:t>
      </w:r>
      <w:r w:rsidRPr="0079774A">
        <w:rPr>
          <w:b/>
        </w:rPr>
        <w:t>Table 1</w:t>
      </w:r>
      <w:r>
        <w:t xml:space="preserve"> presents exemplary statements that reflect the identity dimensions of fiscal intermediary, community problem solver, economic regulator, and social change agent.  Hypotheses 1-4 predict the use of particular terms signaling the use of each of these identity dimensions.  The hypothesized </w:t>
      </w:r>
      <w:r w:rsidR="0058567F" w:rsidRPr="0058567F">
        <w:t xml:space="preserve">terms </w:t>
      </w:r>
      <w:r>
        <w:t>were indeed present</w:t>
      </w:r>
      <w:r w:rsidR="006570EC">
        <w:t xml:space="preserve"> in the </w:t>
      </w:r>
      <w:r w:rsidR="0058567F">
        <w:t xml:space="preserve">hand-coded </w:t>
      </w:r>
      <w:r w:rsidR="006570EC">
        <w:t xml:space="preserve">organizational purpose statements and </w:t>
      </w:r>
      <w:r w:rsidR="0058567F">
        <w:lastRenderedPageBreak/>
        <w:t xml:space="preserve">were </w:t>
      </w:r>
      <w:r w:rsidR="006570EC">
        <w:t>used in a manner consistent with hypotheses</w:t>
      </w:r>
      <w:r w:rsidR="0058567F">
        <w:t xml:space="preserve"> 1-4</w:t>
      </w:r>
      <w:r w:rsidR="006570EC">
        <w:t xml:space="preserve">.  Additional terms associated with each of the four identity dimensions were also observed, and are noted in </w:t>
      </w:r>
      <w:r w:rsidR="006570EC" w:rsidRPr="006570EC">
        <w:rPr>
          <w:b/>
        </w:rPr>
        <w:t>Table 1</w:t>
      </w:r>
      <w:r w:rsidR="006570EC">
        <w:t>.</w:t>
      </w:r>
    </w:p>
    <w:p w14:paraId="7F548D26" w14:textId="77777777" w:rsidR="006C6E21" w:rsidRDefault="006C6E21" w:rsidP="006C6E21">
      <w:pPr>
        <w:pStyle w:val="Heading2"/>
      </w:pPr>
      <w:r>
        <w:t>Temporal variation</w:t>
      </w:r>
    </w:p>
    <w:p w14:paraId="58B79D54" w14:textId="77777777" w:rsidR="00981128" w:rsidRDefault="0058567F" w:rsidP="006C6E21">
      <w:r>
        <w:t xml:space="preserve">Temporal variation in the use of the fiscal intermediary, community problem solver, economic regulator, and social change agent identity dimensions was assessed using cross tabulation and a chi-squared test for independence of two categorical variables.  </w:t>
      </w:r>
      <w:r w:rsidR="006570EC" w:rsidRPr="0058567F">
        <w:rPr>
          <w:b/>
        </w:rPr>
        <w:t>Table 3</w:t>
      </w:r>
      <w:r>
        <w:t xml:space="preserve"> presents the </w:t>
      </w:r>
      <w:r w:rsidR="00981128">
        <w:t xml:space="preserve">distribution of observations where each of the four identity dimensions are either present or absent from 2012 to 2016.  Independence tests were conducted for each identity dimension over this four-year times period.  </w:t>
      </w:r>
    </w:p>
    <w:p w14:paraId="69B7D6ED" w14:textId="3FD3D996" w:rsidR="006C6E21" w:rsidRDefault="00981128" w:rsidP="00981128">
      <w:pPr>
        <w:ind w:firstLine="720"/>
      </w:pPr>
      <w:r>
        <w:t xml:space="preserve">The </w:t>
      </w:r>
      <w:r w:rsidR="0058567F">
        <w:t>results of</w:t>
      </w:r>
      <w:r>
        <w:t xml:space="preserve"> these analyses suggest that use of the fiscal intermediary identity dimension is independent of year, while use of the </w:t>
      </w:r>
      <w:r w:rsidRPr="00981128">
        <w:t>community problem solver, economic regulator, and social change agent identity dimensions</w:t>
      </w:r>
      <w:r>
        <w:t xml:space="preserve"> are </w:t>
      </w:r>
      <w:r w:rsidRPr="00981128">
        <w:rPr>
          <w:i/>
        </w:rPr>
        <w:t>not</w:t>
      </w:r>
      <w:r>
        <w:t xml:space="preserve"> independent of year.  A closer examination of the count and percentage data presented in </w:t>
      </w:r>
      <w:r w:rsidRPr="00981128">
        <w:rPr>
          <w:b/>
        </w:rPr>
        <w:t>Table 3</w:t>
      </w:r>
      <w:r>
        <w:t xml:space="preserve">, as well as a visual inspection of </w:t>
      </w:r>
      <w:r w:rsidRPr="00981128">
        <w:rPr>
          <w:b/>
        </w:rPr>
        <w:t>Figure 1</w:t>
      </w:r>
      <w:r>
        <w:t xml:space="preserve"> suggest that </w:t>
      </w:r>
      <w:r w:rsidRPr="00981128">
        <w:t xml:space="preserve">use of the community problem solver, </w:t>
      </w:r>
      <w:r>
        <w:t xml:space="preserve">and </w:t>
      </w:r>
      <w:r w:rsidRPr="00981128">
        <w:t>economic regulator</w:t>
      </w:r>
      <w:r>
        <w:t xml:space="preserve"> dimensions across the UW system has decreased from 2012-2016</w:t>
      </w:r>
      <w:r w:rsidRPr="00981128">
        <w:t xml:space="preserve">, </w:t>
      </w:r>
      <w:r>
        <w:t>while use of the</w:t>
      </w:r>
      <w:r w:rsidRPr="00981128">
        <w:t xml:space="preserve"> social change agent</w:t>
      </w:r>
      <w:r>
        <w:t xml:space="preserve"> dimension increased during the same period.</w:t>
      </w:r>
    </w:p>
    <w:p w14:paraId="79C79C2A" w14:textId="1052A074" w:rsidR="0075108B" w:rsidRDefault="00981128" w:rsidP="00981128">
      <w:pPr>
        <w:ind w:firstLine="720"/>
      </w:pPr>
      <w:r>
        <w:t xml:space="preserve">To begin to assess what might be driving these changes in the use of the different identity dimensions, local UW observations were grouped by changes made to their organizational purpose statement </w:t>
      </w:r>
      <w:r w:rsidR="00D71F92">
        <w:t>between 2012 and</w:t>
      </w:r>
      <w:r>
        <w:t xml:space="preserve"> 2016.  The variable </w:t>
      </w:r>
      <w:r w:rsidRPr="00981128">
        <w:rPr>
          <w:i/>
        </w:rPr>
        <w:t>change</w:t>
      </w:r>
      <w:r>
        <w:t xml:space="preserve"> was coded “0” if </w:t>
      </w:r>
      <w:r w:rsidR="00FF2734">
        <w:t>an</w:t>
      </w:r>
      <w:r>
        <w:t xml:space="preserve"> organization</w:t>
      </w:r>
      <w:r w:rsidR="00FF2734">
        <w:t xml:space="preserve">’s 2012 and 2016 </w:t>
      </w:r>
      <w:r>
        <w:t xml:space="preserve">purpose </w:t>
      </w:r>
      <w:r w:rsidR="00FF2734">
        <w:t xml:space="preserve">statements </w:t>
      </w:r>
      <w:r w:rsidR="00D71F92">
        <w:t>were equivalent</w:t>
      </w:r>
      <w:r w:rsidR="00FF2734">
        <w:t xml:space="preserve">, “1” if its purpose statements in 2012 and 2016 were different, and “2” if the organization participated in the CFC in 2012 but not in 2016.  </w:t>
      </w:r>
      <w:r w:rsidR="0075108B">
        <w:t xml:space="preserve">It should be noted that at least some of the local UW organizations that dropped out of the CFC from 2012 to 2016 ceased to exist entirely during this period as they were disbanded </w:t>
      </w:r>
      <w:r w:rsidR="0075108B">
        <w:lastRenderedPageBreak/>
        <w:t>or consolidated.  These changes illustrate the true threat of changing environmental conditions to the UW system.</w:t>
      </w:r>
    </w:p>
    <w:p w14:paraId="0E1E69F7" w14:textId="79BEEF24" w:rsidR="00981128" w:rsidRDefault="00FF2734" w:rsidP="00981128">
      <w:pPr>
        <w:ind w:firstLine="720"/>
      </w:pPr>
      <w:r w:rsidRPr="00FF2734">
        <w:rPr>
          <w:b/>
        </w:rPr>
        <w:t>Table 4</w:t>
      </w:r>
      <w:r>
        <w:t xml:space="preserve"> presents the distribution of 2012 observations across these three groups for each of the four identity dimensions, as well as the results of each associated independence test.  </w:t>
      </w:r>
      <w:r w:rsidRPr="00FF2734">
        <w:rPr>
          <w:b/>
        </w:rPr>
        <w:t>Figure 2</w:t>
      </w:r>
      <w:r>
        <w:t xml:space="preserve"> presents the proportional use of each identity dimension across the three groups in 2012 in the form of a bar chart.  The results of this analysis suggest that organizations that either dropped out of the CFC, changed their organizational purpose statement, or did not change their organizational purpose statement between 2012 and 2016 used each identity dimension at about the same rate in 2012.</w:t>
      </w:r>
    </w:p>
    <w:p w14:paraId="550018C8" w14:textId="4F9D00FD" w:rsidR="00FF2734" w:rsidRPr="005D4609" w:rsidRDefault="00FF2734" w:rsidP="00981128">
      <w:pPr>
        <w:ind w:firstLine="720"/>
      </w:pPr>
      <w:r w:rsidRPr="00FF2734">
        <w:rPr>
          <w:b/>
        </w:rPr>
        <w:t>Table 5</w:t>
      </w:r>
      <w:r>
        <w:t xml:space="preserve"> and </w:t>
      </w:r>
      <w:r w:rsidRPr="00FF2734">
        <w:rPr>
          <w:b/>
        </w:rPr>
        <w:t>Figure 3</w:t>
      </w:r>
      <w:r>
        <w:t xml:space="preserve"> compare the distribution of identity dimension use in 2012 and 2016 for the group that made changes to their organizational purpose statements in this time period.  </w:t>
      </w:r>
      <w:r w:rsidR="0075108B" w:rsidRPr="0075108B">
        <w:t xml:space="preserve">A visual inspection of </w:t>
      </w:r>
      <w:r w:rsidR="0075108B" w:rsidRPr="0075108B">
        <w:rPr>
          <w:b/>
        </w:rPr>
        <w:t>Figure 3</w:t>
      </w:r>
      <w:r w:rsidR="0075108B" w:rsidRPr="0075108B">
        <w:t xml:space="preserve">, and the data in </w:t>
      </w:r>
      <w:r w:rsidR="0075108B" w:rsidRPr="0075108B">
        <w:rPr>
          <w:b/>
        </w:rPr>
        <w:t>Table 5</w:t>
      </w:r>
      <w:r w:rsidR="0075108B" w:rsidRPr="0075108B">
        <w:t xml:space="preserve"> suggests that the organizations that changed their purpose statements from 2012 and 2016 decreased their use of </w:t>
      </w:r>
      <w:r w:rsidR="0075108B">
        <w:t xml:space="preserve">the traditional dimensions of fiscal intermediary, community problem solver, and economic regulator, while increasing their use of the social change agent dimension.  </w:t>
      </w:r>
      <w:r>
        <w:t xml:space="preserve">Unfortunately the cell counts in </w:t>
      </w:r>
      <w:r w:rsidRPr="00FF2734">
        <w:rPr>
          <w:b/>
        </w:rPr>
        <w:t>Table 5</w:t>
      </w:r>
      <w:r>
        <w:t xml:space="preserve"> were so small that it was not possible/appropriate to use a chi-squared test to </w:t>
      </w:r>
      <w:r w:rsidR="008A476A">
        <w:t>statistically assess</w:t>
      </w:r>
      <w:r>
        <w:t xml:space="preserve"> the relationship between year and identity dimension use for this group.</w:t>
      </w:r>
      <w:r w:rsidR="0075108B">
        <w:t xml:space="preserve">  Tentatively, however, it appears that the distribution of local UW organization use of the different identity dimensions might be changing over time as some organizations using traditional dimensions drop out of the CFC, while a portion of the remaining organizations cease using traditional dimensions and begin to use the new dimension of social change agent.</w:t>
      </w:r>
    </w:p>
    <w:p w14:paraId="4CBD2022" w14:textId="77777777" w:rsidR="006C6E21" w:rsidRDefault="006C6E21" w:rsidP="006C6E21">
      <w:pPr>
        <w:pStyle w:val="Heading2"/>
      </w:pPr>
      <w:r>
        <w:lastRenderedPageBreak/>
        <w:t>Geographic variation</w:t>
      </w:r>
    </w:p>
    <w:p w14:paraId="0C76CE48" w14:textId="6CB1A9B2" w:rsidR="006578F5" w:rsidRDefault="0075108B" w:rsidP="006C6E21">
      <w:r>
        <w:t xml:space="preserve">As described earlier, two </w:t>
      </w:r>
      <w:r w:rsidR="008A476A">
        <w:t xml:space="preserve">variables were operationalized </w:t>
      </w:r>
      <w:r>
        <w:t>t</w:t>
      </w:r>
      <w:r w:rsidR="008A476A">
        <w:t>o</w:t>
      </w:r>
      <w:r>
        <w:t xml:space="preserve"> assess geographic variation in the use of local UW identity dimensions across the United States: </w:t>
      </w:r>
      <w:r w:rsidR="006578F5">
        <w:t xml:space="preserve">regional political-philanthropic subculture, and proximity to a large city.  </w:t>
      </w:r>
      <w:r w:rsidR="006578F5" w:rsidRPr="006578F5">
        <w:rPr>
          <w:b/>
        </w:rPr>
        <w:t>Table 6</w:t>
      </w:r>
      <w:r w:rsidR="006578F5">
        <w:t xml:space="preserve"> presents the distribution of identity dimension use across areas characterized as having either an individualistic, moralistic, and traditionalistic subculture.  The associated independence tests suggest that while use of the fiscal intermediary identity dimension is independent of subculture, use of the community problem solver, economic regulator, and social change agent dimensions is </w:t>
      </w:r>
      <w:r w:rsidR="006578F5" w:rsidRPr="006578F5">
        <w:rPr>
          <w:i/>
        </w:rPr>
        <w:t>not</w:t>
      </w:r>
      <w:r w:rsidR="006578F5">
        <w:t xml:space="preserve"> independent of subculture.  </w:t>
      </w:r>
    </w:p>
    <w:p w14:paraId="0E86909F" w14:textId="24D23047" w:rsidR="006C6E21" w:rsidRDefault="006578F5" w:rsidP="006578F5">
      <w:pPr>
        <w:ind w:firstLine="720"/>
      </w:pPr>
      <w:r>
        <w:t>Local UW organizations operating in states dominated by the moralistic subculture use the identity dimension of social change agent</w:t>
      </w:r>
      <w:r w:rsidR="00316792">
        <w:t xml:space="preserve"> at a higher rate than their counterparts in individualistic and traditionalistic states</w:t>
      </w:r>
      <w:r>
        <w:t xml:space="preserve">.  Local UW organizations operating in individualistic and traditionalistic states </w:t>
      </w:r>
      <w:r w:rsidR="008A476A">
        <w:t>use</w:t>
      </w:r>
      <w:r>
        <w:t xml:space="preserve"> the identity dimensions of community problem solver and economic regulator in their organizational purpose statements </w:t>
      </w:r>
      <w:r w:rsidR="00316792">
        <w:t xml:space="preserve">at a higher rate </w:t>
      </w:r>
      <w:r>
        <w:t>tha</w:t>
      </w:r>
      <w:r w:rsidR="00316792">
        <w:t>n</w:t>
      </w:r>
      <w:r>
        <w:t xml:space="preserve"> their peers in moralistic states.</w:t>
      </w:r>
      <w:r w:rsidR="000C2CFE">
        <w:t xml:space="preserve">  These findings suggest that local UW organizations may be facing different pressures at the regional-field level that prompt them to make different decisions regarding which </w:t>
      </w:r>
      <w:r w:rsidR="008A476A">
        <w:t>organizational identity</w:t>
      </w:r>
      <w:r w:rsidR="000C2CFE">
        <w:t xml:space="preserve"> claim</w:t>
      </w:r>
      <w:r w:rsidR="008A476A">
        <w:t xml:space="preserve">s </w:t>
      </w:r>
      <w:r w:rsidR="008A476A" w:rsidRPr="008A476A">
        <w:t xml:space="preserve">they should </w:t>
      </w:r>
      <w:r w:rsidR="008A476A">
        <w:t xml:space="preserve">make </w:t>
      </w:r>
      <w:r w:rsidR="000C2CFE">
        <w:t>in order to maximize the</w:t>
      </w:r>
      <w:r w:rsidR="008A476A">
        <w:t>ir</w:t>
      </w:r>
      <w:r w:rsidR="000C2CFE">
        <w:t xml:space="preserve"> legitimacy in the eyes of important stakeholders.</w:t>
      </w:r>
    </w:p>
    <w:p w14:paraId="2C37A886" w14:textId="65943C6D" w:rsidR="00316792" w:rsidRDefault="000C2CFE" w:rsidP="006578F5">
      <w:pPr>
        <w:ind w:firstLine="720"/>
      </w:pPr>
      <w:r>
        <w:t xml:space="preserve">In addition to regional-level geographic variation based on political-philanthropic subculture, this study also examines variation in identity dimension use based on local UW proximity to a large city.  </w:t>
      </w:r>
      <w:r w:rsidRPr="000C2CFE">
        <w:rPr>
          <w:b/>
        </w:rPr>
        <w:t>Table 6</w:t>
      </w:r>
      <w:r>
        <w:t xml:space="preserve"> presents the distribution of identity dimension use for local UW organizations located </w:t>
      </w:r>
      <w:r w:rsidR="008A476A" w:rsidRPr="008A476A">
        <w:t xml:space="preserve">either </w:t>
      </w:r>
      <w:r>
        <w:t>within twenty-five miles, or</w:t>
      </w:r>
      <w:r w:rsidR="008A476A">
        <w:t xml:space="preserve"> at a greater distance from </w:t>
      </w:r>
      <w:r>
        <w:t xml:space="preserve">one of the one hundred more populous cities in the United States.  </w:t>
      </w:r>
      <w:r w:rsidR="00316792" w:rsidRPr="00316792">
        <w:rPr>
          <w:b/>
        </w:rPr>
        <w:t>Figures 4-7</w:t>
      </w:r>
      <w:r w:rsidR="00316792">
        <w:t xml:space="preserve"> map of the use of each of the identity dimensions across the United States.  In each of the maps, a black dot indicates the </w:t>
      </w:r>
      <w:r w:rsidR="00316792">
        <w:lastRenderedPageBreak/>
        <w:t xml:space="preserve">location of a local UW that </w:t>
      </w:r>
      <w:r w:rsidR="008A476A">
        <w:t>used</w:t>
      </w:r>
      <w:r w:rsidR="00316792">
        <w:t xml:space="preserve"> the identity dimension in its organizational purpose statement, while a yellow dot indicates the location of a large city.</w:t>
      </w:r>
    </w:p>
    <w:p w14:paraId="770545B1" w14:textId="7B626D3F" w:rsidR="000C2CFE" w:rsidRPr="005D4609" w:rsidRDefault="00316792" w:rsidP="006578F5">
      <w:pPr>
        <w:ind w:firstLine="720"/>
      </w:pPr>
      <w:r>
        <w:t>T</w:t>
      </w:r>
      <w:r w:rsidR="000C2CFE">
        <w:t xml:space="preserve">he results of the independence tests presented in </w:t>
      </w:r>
      <w:r w:rsidR="000C2CFE" w:rsidRPr="00316792">
        <w:rPr>
          <w:b/>
        </w:rPr>
        <w:t>Table 6</w:t>
      </w:r>
      <w:r w:rsidR="000C2CFE">
        <w:t xml:space="preserve"> suggest</w:t>
      </w:r>
      <w:r>
        <w:t xml:space="preserve"> that local UW organizations that</w:t>
      </w:r>
      <w:r w:rsidR="000C2CFE">
        <w:t xml:space="preserve"> operate closer to large cities may be </w:t>
      </w:r>
      <w:r w:rsidR="008A476A">
        <w:t>using</w:t>
      </w:r>
      <w:r w:rsidR="000C2CFE">
        <w:t xml:space="preserve"> different identity dimensions in their organizational purpose statements than their counterparts that are less proximate to a populous urban area.  </w:t>
      </w:r>
      <w:r>
        <w:t xml:space="preserve">Local UW organizations that are located more than twenty-five miles from a large city use the traditional identity dimensions of fiscal intermediary, community problem solver, and economic regulator at a higher rate than their peers located closer to large cities.  Local UW organizations that operate within twenty-five miles of a populous city </w:t>
      </w:r>
      <w:r w:rsidR="008A476A">
        <w:t>use</w:t>
      </w:r>
      <w:r>
        <w:t xml:space="preserve"> the identity dimension of social change agent in their organizational purpose statements at a higher rate than their peers in more rural areas.  The results of this descriptive analysis suggest that local UW organizations may be subject to different local-level field pressures, which in turn cause them to </w:t>
      </w:r>
      <w:r w:rsidR="00E91970">
        <w:t>reach different conclusions as to</w:t>
      </w:r>
      <w:r>
        <w:t xml:space="preserve"> </w:t>
      </w:r>
      <w:r w:rsidR="00E91970">
        <w:t xml:space="preserve">what </w:t>
      </w:r>
      <w:r w:rsidR="008A476A">
        <w:t>organizational identity claims they should make</w:t>
      </w:r>
      <w:r w:rsidR="00E91970">
        <w:t xml:space="preserve"> </w:t>
      </w:r>
      <w:r>
        <w:t>in order to garner legitimacy and support from the local community.</w:t>
      </w:r>
    </w:p>
    <w:p w14:paraId="5B66D630" w14:textId="77777777" w:rsidR="006C6E21" w:rsidRDefault="006C6E21" w:rsidP="006C6E21">
      <w:pPr>
        <w:pStyle w:val="Heading1"/>
      </w:pPr>
      <w:r>
        <w:t>Discussion</w:t>
      </w:r>
    </w:p>
    <w:p w14:paraId="1528249C" w14:textId="77777777" w:rsidR="00D71F92" w:rsidRPr="00D71F92" w:rsidRDefault="00026D41" w:rsidP="00D71F92">
      <w:r>
        <w:t>This descriptive study address</w:t>
      </w:r>
      <w:r w:rsidR="00B4360B">
        <w:t>es</w:t>
      </w:r>
      <w:r>
        <w:t xml:space="preserve"> a number of research questions: </w:t>
      </w:r>
      <w:r w:rsidR="00D71F92" w:rsidRPr="00D71F92">
        <w:t xml:space="preserve">1) </w:t>
      </w:r>
      <w:proofErr w:type="gramStart"/>
      <w:r w:rsidR="00D71F92" w:rsidRPr="00D71F92">
        <w:t>What</w:t>
      </w:r>
      <w:proofErr w:type="gramEnd"/>
      <w:r w:rsidR="00D71F92" w:rsidRPr="00D71F92">
        <w:t xml:space="preserve"> identity dimensions are in use across the UW system in the United States?  2) Is there geographic or temporal variation in the way individual local UW organizations use these different identity dimensions to make claims about their organizational identity?  3)  Does this geographic and temporal variation suggest that local UW organizations are subject to environmental pressures at multiple levels of analysis that lead them to make divergent claims about their organizational identity? </w:t>
      </w:r>
      <w:r w:rsidR="00D71F92" w:rsidRPr="00D71F92">
        <w:commentReference w:id="0"/>
      </w:r>
      <w:r w:rsidR="00D71F92" w:rsidRPr="00D71F92">
        <w:t xml:space="preserve">  </w:t>
      </w:r>
    </w:p>
    <w:p w14:paraId="6A5D56FA" w14:textId="25843D1B" w:rsidR="00270369" w:rsidRDefault="00026D41" w:rsidP="006C6E21">
      <w:r>
        <w:lastRenderedPageBreak/>
        <w:tab/>
        <w:t>The findings based on a qualitative analysis of the sample of hand-coded organizational purpose statements suggest that the federated fund identity dimensions of fiscal intermediary, community problem solver, economic regulator, and social change agent are indeed reflected in the organizational purpose statements of local UW organizations.  These findings provide support for hypotheses 1-5, which predicted the use of certain terms, the presence of the four identity dimensions listed above, and the absence of the identity dimension of charitable fund manager.  Hypotheses</w:t>
      </w:r>
      <w:r w:rsidR="008A476A">
        <w:t xml:space="preserve"> 1-4 are further supported by</w:t>
      </w:r>
      <w:r>
        <w:t xml:space="preserve"> analysis of the statements coded using the naïve Bayes classifiers described earlier.  Beyond the support that they provide for the hypotheses specified for this study, these findings are in line with research positing that organizational identity is a</w:t>
      </w:r>
      <w:r w:rsidR="006F0E61">
        <w:t>n</w:t>
      </w:r>
      <w:r>
        <w:t xml:space="preserve"> </w:t>
      </w:r>
      <w:r w:rsidR="006F0E61">
        <w:t xml:space="preserve">important </w:t>
      </w:r>
      <w:r w:rsidR="00270369">
        <w:t>source of both stability and change</w:t>
      </w:r>
      <w:r w:rsidR="006F0E61">
        <w:t xml:space="preserve"> (</w:t>
      </w:r>
      <w:r w:rsidR="006F0E61" w:rsidRPr="006F0E61">
        <w:t xml:space="preserve">Dutton &amp; </w:t>
      </w:r>
      <w:proofErr w:type="spellStart"/>
      <w:r w:rsidR="006F0E61" w:rsidRPr="006F0E61">
        <w:t>Dukerich</w:t>
      </w:r>
      <w:proofErr w:type="spellEnd"/>
      <w:r w:rsidR="006F0E61" w:rsidRPr="006F0E61">
        <w:t xml:space="preserve">, 1991; </w:t>
      </w:r>
      <w:proofErr w:type="spellStart"/>
      <w:r w:rsidR="006F0E61" w:rsidRPr="006F0E61">
        <w:t>Gio</w:t>
      </w:r>
      <w:r w:rsidR="001B176A">
        <w:t>i</w:t>
      </w:r>
      <w:r w:rsidR="006F0E61" w:rsidRPr="006F0E61">
        <w:t>a</w:t>
      </w:r>
      <w:proofErr w:type="spellEnd"/>
      <w:r w:rsidR="006F0E61" w:rsidRPr="006F0E61">
        <w:t xml:space="preserve">, Schultz, &amp; Corley, 2000; Humphreys &amp; Brown, 2002; Pedersen, &amp; Dobbin, 2006; </w:t>
      </w:r>
      <w:proofErr w:type="spellStart"/>
      <w:r w:rsidR="006F0E61" w:rsidRPr="006F0E61">
        <w:t>Ravasi</w:t>
      </w:r>
      <w:proofErr w:type="spellEnd"/>
      <w:r w:rsidR="006F0E61" w:rsidRPr="006F0E61">
        <w:t xml:space="preserve"> &amp; Schultz, 2006; </w:t>
      </w:r>
      <w:proofErr w:type="spellStart"/>
      <w:r w:rsidR="006F0E61">
        <w:t>Gioia</w:t>
      </w:r>
      <w:proofErr w:type="spellEnd"/>
      <w:r w:rsidR="006F0E61">
        <w:t xml:space="preserve"> et al., 2013; </w:t>
      </w:r>
      <w:proofErr w:type="spellStart"/>
      <w:r w:rsidR="006F0E61" w:rsidRPr="006F0E61">
        <w:t>Boin</w:t>
      </w:r>
      <w:proofErr w:type="spellEnd"/>
      <w:r w:rsidR="006F0E61" w:rsidRPr="006F0E61">
        <w:t xml:space="preserve"> et al, 2016</w:t>
      </w:r>
      <w:r w:rsidR="006F0E61">
        <w:t xml:space="preserve">).  </w:t>
      </w:r>
    </w:p>
    <w:p w14:paraId="12FBEF7E" w14:textId="25CCBBC7" w:rsidR="006F0E61" w:rsidRDefault="006F0E61" w:rsidP="006C6E21">
      <w:r>
        <w:tab/>
        <w:t>For example, the fact that the social change agent dimension is reflected in 43% of the local UW purpose statements for the 2016 CFC is evidence that this new identity dimension is being incorporated across</w:t>
      </w:r>
      <w:r w:rsidR="00B711BE">
        <w:t xml:space="preserve"> the UW system</w:t>
      </w:r>
      <w:r w:rsidR="00B4360B">
        <w:t>; t</w:t>
      </w:r>
      <w:r>
        <w:t>he organizational identity of individual local UW organizations, as well as the UW system</w:t>
      </w:r>
      <w:r w:rsidR="00B711BE">
        <w:t xml:space="preserve"> as a whole</w:t>
      </w:r>
      <w:r>
        <w:t xml:space="preserve"> is evolving</w:t>
      </w:r>
      <w:r w:rsidR="008A476A">
        <w:t xml:space="preserve"> in response to changing environmental conditions</w:t>
      </w:r>
      <w:r>
        <w:t xml:space="preserve">.  </w:t>
      </w:r>
      <w:r w:rsidR="00B711BE">
        <w:t>This finding provides further support for the notion</w:t>
      </w:r>
      <w:r w:rsidR="00B711BE" w:rsidRPr="00B711BE">
        <w:t xml:space="preserve"> that organizations can </w:t>
      </w:r>
      <w:r w:rsidR="00B711BE">
        <w:t>integrate</w:t>
      </w:r>
      <w:r w:rsidR="00B711BE" w:rsidRPr="00B711BE">
        <w:t xml:space="preserve"> new dimensions </w:t>
      </w:r>
      <w:r w:rsidR="00B711BE">
        <w:t>in</w:t>
      </w:r>
      <w:r w:rsidR="00B711BE" w:rsidRPr="00B711BE">
        <w:t>to their identity over time</w:t>
      </w:r>
      <w:r w:rsidR="00B711BE">
        <w:t xml:space="preserve">; </w:t>
      </w:r>
      <w:r w:rsidR="00B711BE" w:rsidRPr="00B711BE">
        <w:t>remain</w:t>
      </w:r>
      <w:r w:rsidR="00B711BE">
        <w:t>ing</w:t>
      </w:r>
      <w:r w:rsidR="00B711BE" w:rsidRPr="00B711BE">
        <w:t xml:space="preserve"> true to </w:t>
      </w:r>
      <w:r w:rsidR="00B711BE">
        <w:t>their</w:t>
      </w:r>
      <w:r w:rsidR="00B711BE" w:rsidRPr="00B711BE">
        <w:t xml:space="preserve"> essence while adapting to </w:t>
      </w:r>
      <w:r w:rsidR="00B711BE">
        <w:t>changing environmental conditions</w:t>
      </w:r>
      <w:r w:rsidR="00B711BE" w:rsidRPr="00B711BE">
        <w:t xml:space="preserve"> (</w:t>
      </w:r>
      <w:r w:rsidR="008A476A">
        <w:t xml:space="preserve">Young, 2001; Brilliant &amp; Young, 2004; </w:t>
      </w:r>
      <w:r w:rsidR="00B711BE" w:rsidRPr="00B711BE">
        <w:t xml:space="preserve">Corley et al., 2006; </w:t>
      </w:r>
      <w:proofErr w:type="spellStart"/>
      <w:r w:rsidR="00B711BE" w:rsidRPr="00B711BE">
        <w:t>Gioia</w:t>
      </w:r>
      <w:proofErr w:type="spellEnd"/>
      <w:r w:rsidR="00B711BE" w:rsidRPr="00B711BE">
        <w:t xml:space="preserve"> et al., 2013).  </w:t>
      </w:r>
      <w:r w:rsidR="00B4360B">
        <w:t>Still</w:t>
      </w:r>
      <w:r>
        <w:t>, a large proportion of local UW organization purpose statements continue to reflect the traditional identity dimensions of fiscal intermediary, community problem solver, and economic regulator.  This continuity in traditional identity dimension use is a good illustration of the enduring quality of organizational identity.</w:t>
      </w:r>
    </w:p>
    <w:p w14:paraId="58D0776F" w14:textId="561AB6A9" w:rsidR="00B711BE" w:rsidRDefault="001D5E40" w:rsidP="00B711BE">
      <w:r>
        <w:lastRenderedPageBreak/>
        <w:tab/>
        <w:t xml:space="preserve">The specific terms associated with the </w:t>
      </w:r>
      <w:r w:rsidR="00B711BE">
        <w:t xml:space="preserve">community problem solver and </w:t>
      </w:r>
      <w:r>
        <w:t>economic regulator dimension</w:t>
      </w:r>
      <w:r w:rsidR="00B711BE">
        <w:t>s</w:t>
      </w:r>
      <w:r>
        <w:t xml:space="preserve"> provide evidence that</w:t>
      </w:r>
      <w:r w:rsidR="00E93D88">
        <w:t>, in addition to incor</w:t>
      </w:r>
      <w:r w:rsidR="00B4360B">
        <w:t>porating new dimensions into their</w:t>
      </w:r>
      <w:r w:rsidR="00E93D88">
        <w:t xml:space="preserve"> organizational identity, </w:t>
      </w:r>
      <w:r w:rsidR="00B4360B">
        <w:t>local</w:t>
      </w:r>
      <w:r>
        <w:t xml:space="preserve"> UW </w:t>
      </w:r>
      <w:r w:rsidR="00B4360B">
        <w:t>organizations are</w:t>
      </w:r>
      <w:r>
        <w:t xml:space="preserve"> giving new meaning to </w:t>
      </w:r>
      <w:r w:rsidR="00B711BE">
        <w:t xml:space="preserve">traditional </w:t>
      </w:r>
      <w:r>
        <w:t>identity dimension</w:t>
      </w:r>
      <w:r w:rsidR="00B711BE">
        <w:t xml:space="preserve">s.  As noted earlier, the </w:t>
      </w:r>
      <w:r w:rsidR="008A476A">
        <w:t xml:space="preserve">institutional </w:t>
      </w:r>
      <w:r w:rsidR="00B711BE">
        <w:t xml:space="preserve">logic </w:t>
      </w:r>
      <w:r w:rsidR="008A476A">
        <w:t xml:space="preserve">of bureaucratic efficacy </w:t>
      </w:r>
      <w:r w:rsidR="00B711BE">
        <w:t>undergirding traditional understandings of the community problem solver dimension held that professional social workers and managers were best equipped to assess and address community needs.  T</w:t>
      </w:r>
      <w:r w:rsidR="00B711BE" w:rsidRPr="00B711BE">
        <w:t>he Community Impact initiative</w:t>
      </w:r>
      <w:r w:rsidR="00B711BE">
        <w:t xml:space="preserve"> reflects a more contemporary logic of community problem solving that emphasizes collaboration between </w:t>
      </w:r>
      <w:r w:rsidR="00B711BE" w:rsidRPr="00B711BE">
        <w:t xml:space="preserve">local UW </w:t>
      </w:r>
      <w:r w:rsidR="00B711BE">
        <w:t>staff,</w:t>
      </w:r>
      <w:r w:rsidR="00B711BE" w:rsidRPr="00B711BE">
        <w:t xml:space="preserve"> human services nonprofits</w:t>
      </w:r>
      <w:r w:rsidR="00B711BE">
        <w:t>,</w:t>
      </w:r>
      <w:r w:rsidR="00B711BE" w:rsidRPr="00B711BE">
        <w:t xml:space="preserve"> and community members.</w:t>
      </w:r>
      <w:r w:rsidR="00B711BE">
        <w:t xml:space="preserve">  Hand-coding revealed a number of instances where this new </w:t>
      </w:r>
      <w:r w:rsidR="00B4360B">
        <w:t>understanding</w:t>
      </w:r>
      <w:r w:rsidR="00B711BE">
        <w:t xml:space="preserve"> of community problem </w:t>
      </w:r>
      <w:r w:rsidR="00B4360B">
        <w:t>solver</w:t>
      </w:r>
      <w:r w:rsidR="00B711BE">
        <w:t xml:space="preserve"> was explicitly emphasized</w:t>
      </w:r>
      <w:r w:rsidR="007E7268">
        <w:t xml:space="preserve"> (see </w:t>
      </w:r>
      <w:r w:rsidR="007E7268" w:rsidRPr="007E7268">
        <w:rPr>
          <w:b/>
        </w:rPr>
        <w:t>Table 1</w:t>
      </w:r>
      <w:r w:rsidR="007E7268">
        <w:t>)</w:t>
      </w:r>
      <w:r w:rsidR="00B711BE">
        <w:t>.  Less anticipated,</w:t>
      </w:r>
      <w:r w:rsidR="00B4360B">
        <w:t xml:space="preserve"> however, was a similar emphasis</w:t>
      </w:r>
      <w:r w:rsidR="00B711BE">
        <w:t xml:space="preserve"> on community inclusion and transparency </w:t>
      </w:r>
      <w:r w:rsidR="00E93D88">
        <w:t>associated with</w:t>
      </w:r>
      <w:r w:rsidR="00B711BE">
        <w:t xml:space="preserve"> the use of the economic regulator identity dimension.</w:t>
      </w:r>
    </w:p>
    <w:p w14:paraId="364C5B92" w14:textId="1330E78D" w:rsidR="006F0E61" w:rsidRDefault="00B711BE" w:rsidP="00E93D88">
      <w:r>
        <w:tab/>
        <w:t>T</w:t>
      </w:r>
      <w:r w:rsidR="001D5E40">
        <w:t xml:space="preserve">raditionally federated funds like the UW monitored member organizations </w:t>
      </w:r>
      <w:r w:rsidR="008A476A" w:rsidRPr="008A476A">
        <w:rPr>
          <w:i/>
        </w:rPr>
        <w:t>for</w:t>
      </w:r>
      <w:r w:rsidR="001D5E40">
        <w:t xml:space="preserve"> the community</w:t>
      </w:r>
      <w:r w:rsidR="00E93D88">
        <w:t xml:space="preserve">; </w:t>
      </w:r>
      <w:r w:rsidR="001D5E40">
        <w:t>professional staff</w:t>
      </w:r>
      <w:r w:rsidR="00E93D88">
        <w:t xml:space="preserve"> member</w:t>
      </w:r>
      <w:r w:rsidR="001D5E40">
        <w:t xml:space="preserve">s were considered best equipped to monitor local charities.  </w:t>
      </w:r>
      <w:r w:rsidR="00E93D88">
        <w:t xml:space="preserve">On a number of occasions, organizational purpose statements reflecting the economic regulator dimension emphasized the fact that </w:t>
      </w:r>
      <w:r w:rsidR="008A476A">
        <w:t xml:space="preserve">local UW organizations </w:t>
      </w:r>
      <w:r w:rsidR="00E93D88">
        <w:t>were monitoring member agencies</w:t>
      </w:r>
      <w:r w:rsidR="008A476A">
        <w:t xml:space="preserve"> </w:t>
      </w:r>
      <w:r w:rsidR="008A476A" w:rsidRPr="008A476A">
        <w:rPr>
          <w:i/>
        </w:rPr>
        <w:t>with</w:t>
      </w:r>
      <w:r w:rsidR="008A476A">
        <w:t xml:space="preserve"> community members</w:t>
      </w:r>
      <w:r w:rsidR="007E7268">
        <w:t xml:space="preserve"> (see </w:t>
      </w:r>
      <w:r w:rsidR="007E7268" w:rsidRPr="007E7268">
        <w:rPr>
          <w:b/>
        </w:rPr>
        <w:t>Table 1</w:t>
      </w:r>
      <w:r w:rsidR="007E7268">
        <w:t>)</w:t>
      </w:r>
      <w:r w:rsidR="00E93D88">
        <w:t xml:space="preserve">.  These findings suggest that, in addition to incorporating new federated fund identity dimensions into their organizational identity, local UW organizations are also changing the meaning of </w:t>
      </w:r>
      <w:r w:rsidR="00C95E4F">
        <w:t xml:space="preserve">their community problem solver and economic regulator identity dimensions </w:t>
      </w:r>
      <w:r w:rsidR="00E93D88">
        <w:t xml:space="preserve">to better align with </w:t>
      </w:r>
      <w:r w:rsidR="00C95E4F">
        <w:t>a new institutional logic that conceives of</w:t>
      </w:r>
      <w:r w:rsidR="001D5E40">
        <w:t xml:space="preserve"> nonprofit accountability </w:t>
      </w:r>
      <w:r w:rsidR="00E93D88">
        <w:t>as</w:t>
      </w:r>
      <w:r w:rsidR="001D5E40">
        <w:t xml:space="preserve"> transparency</w:t>
      </w:r>
      <w:r w:rsidR="00C95E4F">
        <w:t xml:space="preserve"> rather than bureaucratic efficacy</w:t>
      </w:r>
      <w:r w:rsidR="001D5E40">
        <w:t xml:space="preserve">.  </w:t>
      </w:r>
    </w:p>
    <w:p w14:paraId="6D98A892" w14:textId="6AD7E04E" w:rsidR="003D7215" w:rsidRDefault="00C95E4F" w:rsidP="00E93D88">
      <w:r>
        <w:tab/>
        <w:t xml:space="preserve">The geographic and temporal variation in the use of identity dimensions across the UW system described earlier provides support for the idea that local UW organizations face </w:t>
      </w:r>
      <w:r>
        <w:lastRenderedPageBreak/>
        <w:t>contextual pressures at a number of different analysis.  Recent academic articles on organizational change have called for more research at multiple levels of analysis, and for greater consideration of the effect of local institutions on organizational fields (</w:t>
      </w:r>
      <w:r w:rsidRPr="00C95E4F">
        <w:t>Marquis, &amp; Battilana, 2009; Marquis, Glynn, &amp; Davis, 2007</w:t>
      </w:r>
      <w:r>
        <w:t xml:space="preserve">).  This study both responds to this call and highlights the need for more research in this vein.  Future research should consider the effect of contextual pressures at multiple levels of analysis on organizational change processes.  </w:t>
      </w:r>
      <w:r w:rsidR="003D7215">
        <w:t>For example, under what conditions to local environmental pressures supersede contextual pressures at other levels of analysis?  Do pressures at different levels of analysis have more or less influence in shaping organizational change processes along different dimensions (e.g. identity-focused change versus program or service offerings)?  This study focuses on a field of nonprofit organizations.  Do contextual pressures at different levels of analysis have a divergent effect on organizations from different sectors?</w:t>
      </w:r>
    </w:p>
    <w:p w14:paraId="20304D30" w14:textId="77777777" w:rsidR="003D7215" w:rsidRDefault="006A3C72" w:rsidP="003D7215">
      <w:pPr>
        <w:ind w:firstLine="720"/>
      </w:pPr>
      <w:r>
        <w:t>In terms of future research focused specifically on the UW system, t</w:t>
      </w:r>
      <w:r w:rsidRPr="006A3C72">
        <w:t xml:space="preserve">he research presented here simply describes variation in the use of identity dimensions across the UW system.  </w:t>
      </w:r>
      <w:r w:rsidR="00C95E4F">
        <w:t xml:space="preserve">Future </w:t>
      </w:r>
      <w:r w:rsidR="00C95E4F" w:rsidRPr="00C95E4F">
        <w:t xml:space="preserve">studies </w:t>
      </w:r>
      <w:r w:rsidR="00C95E4F">
        <w:t xml:space="preserve">focused should build on the research presented here to hypothesize </w:t>
      </w:r>
      <w:r>
        <w:t xml:space="preserve">and test for evidence of </w:t>
      </w:r>
      <w:r w:rsidR="003D7215">
        <w:t xml:space="preserve">the effect of specific environmental factors or pressures </w:t>
      </w:r>
      <w:r w:rsidR="00C95E4F">
        <w:t xml:space="preserve">that lead to variation in implementation of </w:t>
      </w:r>
      <w:r>
        <w:t>the Community Impact initiative</w:t>
      </w:r>
      <w:r w:rsidR="003D7215">
        <w:t xml:space="preserve"> across local UW organizations</w:t>
      </w:r>
      <w:r>
        <w:t xml:space="preserve">.  </w:t>
      </w:r>
      <w:r w:rsidR="003D7215">
        <w:t>Future studies should also consider the relationship between the kind of identity-focused change examined here, and change along other dimensions such as UW reallocation decisions, program offerings, and organizational structure.</w:t>
      </w:r>
    </w:p>
    <w:p w14:paraId="20F62372" w14:textId="398657FC" w:rsidR="00A14694" w:rsidRDefault="006A3C72" w:rsidP="003D7215">
      <w:pPr>
        <w:ind w:firstLine="720"/>
      </w:pPr>
      <w:r>
        <w:t xml:space="preserve">Finally, this study highlights the opportunity of using textual data and machine learning to examine identity-focused change.  Future research should continue in this vein. </w:t>
      </w:r>
      <w:r w:rsidR="003D7215">
        <w:t xml:space="preserve"> Language and discourse play an important role in shaping the implementation of organizational </w:t>
      </w:r>
      <w:r w:rsidR="00A0749E">
        <w:t xml:space="preserve">change broadly </w:t>
      </w:r>
      <w:r w:rsidR="00A0749E">
        <w:lastRenderedPageBreak/>
        <w:t xml:space="preserve">and identity-focused change specifically.  For example, the results of a study by </w:t>
      </w:r>
      <w:proofErr w:type="spellStart"/>
      <w:r w:rsidR="00A0749E" w:rsidRPr="00A0749E">
        <w:t>Fiss</w:t>
      </w:r>
      <w:proofErr w:type="spellEnd"/>
      <w:r w:rsidR="00A0749E" w:rsidRPr="00A0749E">
        <w:t xml:space="preserve"> and </w:t>
      </w:r>
      <w:proofErr w:type="spellStart"/>
      <w:r w:rsidR="00A0749E" w:rsidRPr="00A0749E">
        <w:t>Zajac</w:t>
      </w:r>
      <w:proofErr w:type="spellEnd"/>
      <w:r w:rsidR="00A0749E" w:rsidRPr="00A0749E">
        <w:t xml:space="preserve"> (2006</w:t>
      </w:r>
      <w:r w:rsidR="00A0749E">
        <w:t xml:space="preserve">) suggest that the stakeholder </w:t>
      </w:r>
      <w:r w:rsidR="00A0749E" w:rsidRPr="00A0749E">
        <w:t xml:space="preserve">perceptions </w:t>
      </w:r>
      <w:r w:rsidR="00A0749E">
        <w:t xml:space="preserve">of </w:t>
      </w:r>
      <w:r w:rsidR="00A14694">
        <w:t xml:space="preserve">identity-focused </w:t>
      </w:r>
      <w:r w:rsidR="00A0749E">
        <w:t>organizational change processes are shaped by the manner in which change is framed by managers</w:t>
      </w:r>
      <w:r w:rsidR="00A0749E" w:rsidRPr="00A0749E">
        <w:t xml:space="preserve">.  </w:t>
      </w:r>
      <w:proofErr w:type="spellStart"/>
      <w:r w:rsidR="00A0749E" w:rsidRPr="00A0749E">
        <w:t>Chreim</w:t>
      </w:r>
      <w:proofErr w:type="spellEnd"/>
      <w:r w:rsidR="00A0749E" w:rsidRPr="00A0749E">
        <w:t xml:space="preserve"> (2005) </w:t>
      </w:r>
      <w:r w:rsidR="00A0749E">
        <w:t>finds that</w:t>
      </w:r>
      <w:r w:rsidR="00A0749E" w:rsidRPr="00A0749E">
        <w:t xml:space="preserve"> an elite group of managers at a Canadian Bank </w:t>
      </w:r>
      <w:r w:rsidR="00A0749E">
        <w:t>use a variety of</w:t>
      </w:r>
      <w:r w:rsidR="00A0749E" w:rsidRPr="00A0749E">
        <w:t xml:space="preserve"> discursive strategies to construct a new consensus around the organization’s identity.  These strategies include the use of juxtaposition, expansive labels that referenced traditional identity dimensions while constructing new ones, and themes from the broader business discourse.</w:t>
      </w:r>
      <w:r w:rsidR="00A0749E">
        <w:t xml:space="preserve">  </w:t>
      </w:r>
      <w:r w:rsidR="00A0749E" w:rsidRPr="00A0749E">
        <w:t>In their study of the New York Port Authority’s evolving response to the issue of homelessness</w:t>
      </w:r>
      <w:r w:rsidR="00A0749E">
        <w:t xml:space="preserve">, </w:t>
      </w:r>
      <w:r w:rsidR="00A0749E" w:rsidRPr="00A0749E">
        <w:t xml:space="preserve">Dutton and </w:t>
      </w:r>
      <w:proofErr w:type="spellStart"/>
      <w:r w:rsidR="00A0749E" w:rsidRPr="00A0749E">
        <w:t>Dukerich</w:t>
      </w:r>
      <w:proofErr w:type="spellEnd"/>
      <w:r w:rsidR="00A0749E" w:rsidRPr="00A0749E">
        <w:t xml:space="preserve"> (1991, p. 520) conclude that organizational identity itself </w:t>
      </w:r>
      <w:r w:rsidR="00A0749E">
        <w:t xml:space="preserve">can serve </w:t>
      </w:r>
      <w:r w:rsidR="00A0749E" w:rsidRPr="00A0749E">
        <w:t>as a frame or lens that, “filters and molds an organizations’ interpret</w:t>
      </w:r>
      <w:r w:rsidR="00A14694">
        <w:t>ation and action on an issue”; c</w:t>
      </w:r>
      <w:r w:rsidR="00A0749E" w:rsidRPr="00A0749E">
        <w:t xml:space="preserve">ollective understandings of organizational identity frame which strategies and tactics are perceived as legitimate by organization members.  The also find, however, that institutionalized discourses from the broader environment constrain use of organizational identity as a frame for vetting legitimate organizational action. </w:t>
      </w:r>
    </w:p>
    <w:p w14:paraId="53B27D35" w14:textId="21651B95" w:rsidR="006A3C72" w:rsidRDefault="00A14694" w:rsidP="003D7215">
      <w:pPr>
        <w:ind w:firstLine="720"/>
      </w:pPr>
      <w:r>
        <w:t>These examples point to the significance of language in advancing new organizational identity claims, and influencing stakeholder interpretations of broader change processes.  The methods employed in this study, which are suitable for working with large datasets containing textual data, can facilitate future empirical research and increase our understanding of the relationship between language, change, and organizational identity.</w:t>
      </w:r>
    </w:p>
    <w:p w14:paraId="4624CA4D" w14:textId="77777777" w:rsidR="006C6E21" w:rsidRPr="00F275EC" w:rsidRDefault="006C6E21" w:rsidP="006C6E21">
      <w:pPr>
        <w:pStyle w:val="Heading1"/>
      </w:pPr>
      <w:r>
        <w:t>Conclusion</w:t>
      </w:r>
    </w:p>
    <w:p w14:paraId="293A61C4" w14:textId="77777777" w:rsidR="00353BE0" w:rsidRDefault="00A14694" w:rsidP="00A14694">
      <w:r>
        <w:t xml:space="preserve">This study describes how a significant identity-focused change initiative </w:t>
      </w:r>
      <w:r w:rsidRPr="00A14694">
        <w:t>play</w:t>
      </w:r>
      <w:r>
        <w:t xml:space="preserve">s out across an important system of nonprofit organizations.  It also provides preliminary evidence for the idea that contextual pressures at different levels </w:t>
      </w:r>
      <w:r w:rsidR="00353BE0">
        <w:t>constrain organizations s</w:t>
      </w:r>
      <w:r>
        <w:t xml:space="preserve">hape </w:t>
      </w:r>
      <w:r w:rsidR="00353BE0">
        <w:t xml:space="preserve">the identity claims organizations make in order to cultivate legitimacy in the eyes of important stakeholders.  </w:t>
      </w:r>
    </w:p>
    <w:p w14:paraId="79692BED" w14:textId="11116683" w:rsidR="00A14694" w:rsidRPr="00A14694" w:rsidRDefault="00353BE0" w:rsidP="00A14694">
      <w:pPr>
        <w:ind w:firstLine="720"/>
      </w:pPr>
      <w:r>
        <w:lastRenderedPageBreak/>
        <w:t xml:space="preserve">Like any research, this study has a number of limitations.  First, the data used for this analysis come from the </w:t>
      </w:r>
      <w:r w:rsidR="00A14694" w:rsidRPr="00A14694">
        <w:t>CFC</w:t>
      </w:r>
      <w:r>
        <w:t>, which is</w:t>
      </w:r>
      <w:r w:rsidR="00A14694" w:rsidRPr="00A14694">
        <w:t xml:space="preserve"> an outlier when compared to other workplace giving campaigns in terms of geographic scope, as well as level of employee and nonprofit/federated fund participation.  Th</w:t>
      </w:r>
      <w:r>
        <w:t xml:space="preserve">is may limit the generalizability </w:t>
      </w:r>
      <w:r w:rsidR="00A14694" w:rsidRPr="00A14694">
        <w:t>of some findings</w:t>
      </w:r>
      <w:r>
        <w:t xml:space="preserve"> presented here</w:t>
      </w:r>
      <w:r w:rsidR="00A14694" w:rsidRPr="00A14694">
        <w:t xml:space="preserve">.  </w:t>
      </w:r>
      <w:r>
        <w:t xml:space="preserve">Also, the descriptive analytical approaches used in this study cannot be used to draw inferences about the full population of local UW organizations, or the factors causing the variation observed across the UW system.  </w:t>
      </w:r>
    </w:p>
    <w:p w14:paraId="2243BF29" w14:textId="7D1B29F8" w:rsidR="007E7268" w:rsidRDefault="00353BE0" w:rsidP="00974D60">
      <w:pPr>
        <w:ind w:firstLine="720"/>
      </w:pPr>
      <w:r>
        <w:t>Nevertheless, t</w:t>
      </w:r>
      <w:r w:rsidR="007E7268">
        <w:t xml:space="preserve">his study makes several contributions.  First, it </w:t>
      </w:r>
      <w:r>
        <w:t xml:space="preserve">provides </w:t>
      </w:r>
      <w:r w:rsidR="007E7268">
        <w:t>empirical</w:t>
      </w:r>
      <w:r>
        <w:t xml:space="preserve"> evidence that</w:t>
      </w:r>
      <w:r w:rsidR="007E7268">
        <w:t xml:space="preserve"> the federated fund identity dimensions posited by earlier qualitative research </w:t>
      </w:r>
      <w:r>
        <w:t>are in use by a</w:t>
      </w:r>
      <w:r w:rsidR="007E7268">
        <w:t xml:space="preserve"> large sample of </w:t>
      </w:r>
      <w:r>
        <w:t>local UW organizations</w:t>
      </w:r>
      <w:r w:rsidR="007E7268">
        <w:t xml:space="preserve">.  Second, it </w:t>
      </w:r>
      <w:r>
        <w:t>adds to</w:t>
      </w:r>
      <w:r w:rsidR="007E7268">
        <w:t xml:space="preserve"> our understanding of identity-focused organizational change by </w:t>
      </w:r>
      <w:r>
        <w:t xml:space="preserve">providing preliminary evidence that the identity claims made by </w:t>
      </w:r>
      <w:r w:rsidR="007E7268">
        <w:t xml:space="preserve">individual organizations </w:t>
      </w:r>
      <w:r>
        <w:t>are simultaneously shaped by contextual factors at different levels of analysis.  Third</w:t>
      </w:r>
      <w:r w:rsidR="007E7268">
        <w:t xml:space="preserve">, given that the </w:t>
      </w:r>
      <w:r>
        <w:t>focus of this research</w:t>
      </w:r>
      <w:r w:rsidR="007E7268">
        <w:t xml:space="preserve"> is the UW system, the most important private funder of local social services in the country, this study provides insight into changes that will affect many local communities for years to come.  </w:t>
      </w:r>
      <w:r w:rsidR="00974D60">
        <w:t>T</w:t>
      </w:r>
      <w:r w:rsidR="007E7268">
        <w:t xml:space="preserve">his study </w:t>
      </w:r>
      <w:r w:rsidR="00974D60">
        <w:t xml:space="preserve">also </w:t>
      </w:r>
      <w:r w:rsidR="007E7268">
        <w:t xml:space="preserve">makes a methodological contribution by </w:t>
      </w:r>
      <w:r w:rsidR="00974D60">
        <w:t xml:space="preserve">applying machine learning techniques to analyze </w:t>
      </w:r>
      <w:r w:rsidR="007E7268">
        <w:t>textual data</w:t>
      </w:r>
      <w:r w:rsidR="00974D60">
        <w:t xml:space="preserve"> in order to better understand identity-focused organizational change</w:t>
      </w:r>
      <w:r w:rsidR="007E7268">
        <w:t xml:space="preserve">.   </w:t>
      </w:r>
      <w:r w:rsidR="00974D60">
        <w:t>Future research should continue to examine this interesting and important topic, and to leverage the opportunities that big data and new methodological approaches afford to social scientists.</w:t>
      </w:r>
      <w:bookmarkStart w:id="2" w:name="_GoBack"/>
      <w:bookmarkEnd w:id="2"/>
      <w:r w:rsidR="007E7268">
        <w:t xml:space="preserve"> </w:t>
      </w:r>
    </w:p>
    <w:p w14:paraId="0C71B4F5" w14:textId="77777777" w:rsidR="006C6E21" w:rsidRPr="00FA1D08" w:rsidRDefault="006C6E21" w:rsidP="006C6E21"/>
    <w:p w14:paraId="0137CB56" w14:textId="77777777" w:rsidR="006C6E21" w:rsidRDefault="006C6E21" w:rsidP="006C6E21">
      <w:pPr>
        <w:spacing w:line="259" w:lineRule="auto"/>
        <w:rPr>
          <w:rFonts w:eastAsiaTheme="majorEastAsia" w:cstheme="majorBidi"/>
          <w:b/>
          <w:szCs w:val="32"/>
        </w:rPr>
      </w:pPr>
      <w:r>
        <w:br w:type="page"/>
      </w:r>
    </w:p>
    <w:p w14:paraId="54805BC9" w14:textId="77777777" w:rsidR="006C6E21" w:rsidRDefault="006C6E21" w:rsidP="006C6E21">
      <w:pPr>
        <w:pStyle w:val="Heading1"/>
      </w:pPr>
      <w:r>
        <w:lastRenderedPageBreak/>
        <w:t>References</w:t>
      </w:r>
    </w:p>
    <w:p w14:paraId="46EE8B03" w14:textId="77777777" w:rsidR="00B4360B" w:rsidRPr="00B4360B" w:rsidRDefault="00B4360B" w:rsidP="00755EB4">
      <w:pPr>
        <w:pStyle w:val="NoSpacing"/>
      </w:pPr>
      <w:r w:rsidRPr="00B4360B">
        <w:t xml:space="preserve">Albert, S., &amp; </w:t>
      </w:r>
      <w:proofErr w:type="spellStart"/>
      <w:r w:rsidRPr="00B4360B">
        <w:t>Whetten</w:t>
      </w:r>
      <w:proofErr w:type="spellEnd"/>
      <w:r w:rsidRPr="00B4360B">
        <w:t>, D. A. (1985). Organizational identity. </w:t>
      </w:r>
      <w:r w:rsidRPr="00B4360B">
        <w:rPr>
          <w:i/>
          <w:iCs/>
        </w:rPr>
        <w:t>Research in organizational behavior</w:t>
      </w:r>
      <w:r w:rsidRPr="00B4360B">
        <w:t>.</w:t>
      </w:r>
    </w:p>
    <w:p w14:paraId="4857B9F2" w14:textId="77777777" w:rsidR="00B4360B" w:rsidRPr="00B4360B" w:rsidRDefault="00B4360B" w:rsidP="00755EB4">
      <w:pPr>
        <w:pStyle w:val="NoSpacing"/>
      </w:pPr>
    </w:p>
    <w:p w14:paraId="68855A2B" w14:textId="77777777" w:rsidR="00B4360B" w:rsidRDefault="00B4360B" w:rsidP="00755EB4">
      <w:pPr>
        <w:pStyle w:val="NoSpacing"/>
      </w:pPr>
      <w:r w:rsidRPr="00B4360B">
        <w:t xml:space="preserve">Ashworth, R., Boyne, G., &amp; </w:t>
      </w:r>
      <w:proofErr w:type="spellStart"/>
      <w:r w:rsidRPr="00B4360B">
        <w:t>Delbridge</w:t>
      </w:r>
      <w:proofErr w:type="spellEnd"/>
      <w:r w:rsidRPr="00B4360B">
        <w:t>, R. (2009). Escape from the iron cage? Organizational change and isomorphic pressures in the public sector. </w:t>
      </w:r>
      <w:r w:rsidRPr="00B4360B">
        <w:rPr>
          <w:i/>
          <w:iCs/>
        </w:rPr>
        <w:t>Journal of Public Administration Research and Theory</w:t>
      </w:r>
      <w:r w:rsidRPr="00B4360B">
        <w:t>, </w:t>
      </w:r>
      <w:r w:rsidRPr="00B4360B">
        <w:rPr>
          <w:i/>
          <w:iCs/>
        </w:rPr>
        <w:t>19</w:t>
      </w:r>
      <w:r w:rsidRPr="00B4360B">
        <w:t>(1), 165-187.</w:t>
      </w:r>
    </w:p>
    <w:p w14:paraId="41632C0C" w14:textId="77777777" w:rsidR="00F103DE" w:rsidRDefault="00F103DE" w:rsidP="00755EB4">
      <w:pPr>
        <w:pStyle w:val="NoSpacing"/>
      </w:pPr>
    </w:p>
    <w:p w14:paraId="40E06EFC" w14:textId="77777777" w:rsidR="00F103DE" w:rsidRPr="00F103DE" w:rsidRDefault="00F103DE" w:rsidP="00755EB4">
      <w:pPr>
        <w:pStyle w:val="NoSpacing"/>
      </w:pPr>
      <w:r w:rsidRPr="00F103DE">
        <w:t>Barman, E. A. (2002). Asserting difference: The strategic response of nonprofit organizations to competition. </w:t>
      </w:r>
      <w:r w:rsidRPr="00F103DE">
        <w:rPr>
          <w:i/>
          <w:iCs/>
        </w:rPr>
        <w:t>Social Forces</w:t>
      </w:r>
      <w:r w:rsidRPr="00F103DE">
        <w:t>, </w:t>
      </w:r>
      <w:r w:rsidRPr="00F103DE">
        <w:rPr>
          <w:i/>
          <w:iCs/>
        </w:rPr>
        <w:t>80</w:t>
      </w:r>
      <w:r w:rsidRPr="00F103DE">
        <w:t>(4), 1191-1222.</w:t>
      </w:r>
    </w:p>
    <w:p w14:paraId="7D0E9448" w14:textId="77777777" w:rsidR="00F103DE" w:rsidRPr="00F103DE" w:rsidRDefault="00F103DE" w:rsidP="00755EB4">
      <w:pPr>
        <w:pStyle w:val="NoSpacing"/>
      </w:pPr>
    </w:p>
    <w:p w14:paraId="335B8D16" w14:textId="77777777" w:rsidR="00F103DE" w:rsidRDefault="00F103DE" w:rsidP="00755EB4">
      <w:pPr>
        <w:pStyle w:val="NoSpacing"/>
      </w:pPr>
      <w:r w:rsidRPr="00F103DE">
        <w:t xml:space="preserve">Barman, E. (2006). </w:t>
      </w:r>
      <w:r w:rsidRPr="00F103DE">
        <w:rPr>
          <w:i/>
          <w:iCs/>
        </w:rPr>
        <w:t>Contesting communities: The transformation of workplace charity</w:t>
      </w:r>
      <w:r w:rsidRPr="00F103DE">
        <w:t>. Palo Alto, CA: Stanford University Press.</w:t>
      </w:r>
    </w:p>
    <w:p w14:paraId="38CC93C6" w14:textId="77777777" w:rsidR="00F103DE" w:rsidRDefault="00F103DE" w:rsidP="00755EB4">
      <w:pPr>
        <w:pStyle w:val="NoSpacing"/>
      </w:pPr>
    </w:p>
    <w:p w14:paraId="01AFEAFF" w14:textId="6D5F42EE" w:rsidR="00F103DE" w:rsidRDefault="005212D1" w:rsidP="00755EB4">
      <w:pPr>
        <w:pStyle w:val="NoSpacing"/>
      </w:pPr>
      <w:r>
        <w:t>Barman, E. (2007</w:t>
      </w:r>
      <w:r w:rsidR="00F103DE" w:rsidRPr="00F103DE">
        <w:t>). With strings attached: Nonprofits and the adoption of donor choice. </w:t>
      </w:r>
      <w:r w:rsidR="00F103DE" w:rsidRPr="00F103DE">
        <w:rPr>
          <w:i/>
          <w:iCs/>
        </w:rPr>
        <w:t>Nonprofit and Voluntary Sector Quarterly</w:t>
      </w:r>
      <w:r w:rsidR="00F103DE" w:rsidRPr="00F103DE">
        <w:t>.</w:t>
      </w:r>
    </w:p>
    <w:p w14:paraId="21A9D4E2" w14:textId="77777777" w:rsidR="005212D1" w:rsidRDefault="005212D1" w:rsidP="00755EB4">
      <w:pPr>
        <w:pStyle w:val="NoSpacing"/>
      </w:pPr>
    </w:p>
    <w:p w14:paraId="0B58B1AE" w14:textId="092ADF25" w:rsidR="005212D1" w:rsidRDefault="005212D1" w:rsidP="00755EB4">
      <w:pPr>
        <w:pStyle w:val="NoSpacing"/>
      </w:pPr>
      <w:r w:rsidRPr="005212D1">
        <w:t xml:space="preserve">Bart, C. K., &amp; </w:t>
      </w:r>
      <w:proofErr w:type="spellStart"/>
      <w:r w:rsidRPr="005212D1">
        <w:t>Tabone</w:t>
      </w:r>
      <w:proofErr w:type="spellEnd"/>
      <w:r w:rsidRPr="005212D1">
        <w:t>, J. C. (1999). Mission statement content and hospital performance in the Canadian not-for-profit health care sector. </w:t>
      </w:r>
      <w:r w:rsidRPr="005212D1">
        <w:rPr>
          <w:i/>
          <w:iCs/>
        </w:rPr>
        <w:t>Health Care Management Review</w:t>
      </w:r>
      <w:r w:rsidRPr="005212D1">
        <w:t>, </w:t>
      </w:r>
      <w:r w:rsidRPr="005212D1">
        <w:rPr>
          <w:i/>
          <w:iCs/>
        </w:rPr>
        <w:t>24</w:t>
      </w:r>
      <w:r w:rsidRPr="005212D1">
        <w:t>(3), 18-29.</w:t>
      </w:r>
    </w:p>
    <w:p w14:paraId="6517A38A" w14:textId="77777777" w:rsidR="00282B62" w:rsidRDefault="00282B62" w:rsidP="00755EB4">
      <w:pPr>
        <w:pStyle w:val="NoSpacing"/>
      </w:pPr>
    </w:p>
    <w:p w14:paraId="3CB4EF0A" w14:textId="566C36AC" w:rsidR="00282B62" w:rsidRPr="00F103DE" w:rsidRDefault="00282B62" w:rsidP="00755EB4">
      <w:pPr>
        <w:pStyle w:val="NoSpacing"/>
      </w:pPr>
      <w:proofErr w:type="spellStart"/>
      <w:r w:rsidRPr="00282B62">
        <w:t>Bartkus</w:t>
      </w:r>
      <w:proofErr w:type="spellEnd"/>
      <w:r w:rsidRPr="00282B62">
        <w:t>, B., Glassman, M., &amp; McAfee, B. (2006). Mission statement quality and financial performance. </w:t>
      </w:r>
      <w:r w:rsidRPr="00282B62">
        <w:rPr>
          <w:i/>
          <w:iCs/>
        </w:rPr>
        <w:t>European Management Journal</w:t>
      </w:r>
      <w:r w:rsidRPr="00282B62">
        <w:t>, </w:t>
      </w:r>
      <w:r w:rsidRPr="00282B62">
        <w:rPr>
          <w:i/>
          <w:iCs/>
        </w:rPr>
        <w:t>24</w:t>
      </w:r>
      <w:r w:rsidRPr="00282B62">
        <w:t>(1), 86-94.</w:t>
      </w:r>
    </w:p>
    <w:p w14:paraId="5EE11AFB" w14:textId="77777777" w:rsidR="00B4360B" w:rsidRPr="00B4360B" w:rsidRDefault="00B4360B" w:rsidP="00755EB4">
      <w:pPr>
        <w:pStyle w:val="NoSpacing"/>
      </w:pPr>
    </w:p>
    <w:p w14:paraId="05A6A66E" w14:textId="77777777" w:rsidR="00B4360B" w:rsidRPr="00B4360B" w:rsidRDefault="00B4360B" w:rsidP="00755EB4">
      <w:pPr>
        <w:pStyle w:val="NoSpacing"/>
      </w:pPr>
      <w:proofErr w:type="spellStart"/>
      <w:r w:rsidRPr="00B4360B">
        <w:t>Boin</w:t>
      </w:r>
      <w:proofErr w:type="spellEnd"/>
      <w:r w:rsidRPr="00B4360B">
        <w:t xml:space="preserve">, A., </w:t>
      </w:r>
      <w:proofErr w:type="spellStart"/>
      <w:r w:rsidRPr="00B4360B">
        <w:t>Kofman</w:t>
      </w:r>
      <w:proofErr w:type="spellEnd"/>
      <w:r w:rsidRPr="00B4360B">
        <w:t xml:space="preserve">, P., </w:t>
      </w:r>
      <w:proofErr w:type="spellStart"/>
      <w:r w:rsidRPr="00B4360B">
        <w:t>Kuilman</w:t>
      </w:r>
      <w:proofErr w:type="spellEnd"/>
      <w:r w:rsidRPr="00B4360B">
        <w:t xml:space="preserve">, J., Kuiper, S., &amp; van </w:t>
      </w:r>
      <w:proofErr w:type="spellStart"/>
      <w:r w:rsidRPr="00B4360B">
        <w:t>Witteloostuijn</w:t>
      </w:r>
      <w:proofErr w:type="spellEnd"/>
      <w:r w:rsidRPr="00B4360B">
        <w:t>, A. (2016). Does organizational adaptation really matter</w:t>
      </w:r>
      <w:proofErr w:type="gramStart"/>
      <w:r w:rsidRPr="00B4360B">
        <w:t>?:</w:t>
      </w:r>
      <w:proofErr w:type="gramEnd"/>
      <w:r w:rsidRPr="00B4360B">
        <w:t xml:space="preserve"> How mission change affects the survival of US federal independent agencies. </w:t>
      </w:r>
      <w:r w:rsidRPr="00B4360B">
        <w:rPr>
          <w:i/>
          <w:iCs/>
        </w:rPr>
        <w:t>Public Administration</w:t>
      </w:r>
      <w:r w:rsidRPr="00B4360B">
        <w:t>.</w:t>
      </w:r>
    </w:p>
    <w:p w14:paraId="654B7591" w14:textId="77777777" w:rsidR="00B4360B" w:rsidRPr="00B4360B" w:rsidRDefault="00B4360B" w:rsidP="00755EB4">
      <w:pPr>
        <w:pStyle w:val="NoSpacing"/>
      </w:pPr>
    </w:p>
    <w:p w14:paraId="148BE485" w14:textId="77777777" w:rsidR="00B4360B" w:rsidRPr="00B4360B" w:rsidRDefault="00B4360B" w:rsidP="00755EB4">
      <w:pPr>
        <w:pStyle w:val="NoSpacing"/>
      </w:pPr>
      <w:r w:rsidRPr="00B4360B">
        <w:t>Brilliant, E., &amp; Young, D. R. (2004). The changing identity of federated community service organizations. </w:t>
      </w:r>
      <w:r w:rsidRPr="00B4360B">
        <w:rPr>
          <w:i/>
          <w:iCs/>
        </w:rPr>
        <w:t>Administration in Social Work</w:t>
      </w:r>
      <w:r w:rsidRPr="00B4360B">
        <w:t>, </w:t>
      </w:r>
      <w:r w:rsidRPr="00B4360B">
        <w:rPr>
          <w:i/>
          <w:iCs/>
        </w:rPr>
        <w:t>28</w:t>
      </w:r>
      <w:r w:rsidRPr="00B4360B">
        <w:t>(3-4), 23-46.</w:t>
      </w:r>
    </w:p>
    <w:p w14:paraId="55CA77F7" w14:textId="77777777" w:rsidR="00B4360B" w:rsidRPr="00B4360B" w:rsidRDefault="00B4360B" w:rsidP="00755EB4">
      <w:pPr>
        <w:pStyle w:val="NoSpacing"/>
      </w:pPr>
    </w:p>
    <w:p w14:paraId="291E3672" w14:textId="77777777" w:rsidR="00B4360B" w:rsidRPr="00B4360B" w:rsidRDefault="00B4360B" w:rsidP="00755EB4">
      <w:pPr>
        <w:pStyle w:val="NoSpacing"/>
      </w:pPr>
      <w:proofErr w:type="spellStart"/>
      <w:r w:rsidRPr="006652F1">
        <w:t>Chreim</w:t>
      </w:r>
      <w:proofErr w:type="spellEnd"/>
      <w:r w:rsidRPr="006652F1">
        <w:t>, S. (2005). The continuity–change duality in narrative texts of organizational identity. </w:t>
      </w:r>
      <w:r w:rsidRPr="006652F1">
        <w:rPr>
          <w:i/>
          <w:iCs/>
        </w:rPr>
        <w:t>Journal of Management Studies</w:t>
      </w:r>
      <w:r w:rsidRPr="006652F1">
        <w:t>, </w:t>
      </w:r>
      <w:r w:rsidRPr="006652F1">
        <w:rPr>
          <w:i/>
          <w:iCs/>
        </w:rPr>
        <w:t>42</w:t>
      </w:r>
      <w:r w:rsidRPr="006652F1">
        <w:t>(3), 567-593.</w:t>
      </w:r>
    </w:p>
    <w:p w14:paraId="071B8C23" w14:textId="77777777" w:rsidR="00B4360B" w:rsidRPr="00B4360B" w:rsidRDefault="00B4360B" w:rsidP="00755EB4">
      <w:pPr>
        <w:pStyle w:val="NoSpacing"/>
      </w:pPr>
    </w:p>
    <w:p w14:paraId="35B0AFE5" w14:textId="3A92E0FE" w:rsidR="00A977D3" w:rsidRDefault="00A977D3" w:rsidP="00755EB4">
      <w:pPr>
        <w:pStyle w:val="NoSpacing"/>
      </w:pPr>
      <w:proofErr w:type="spellStart"/>
      <w:r w:rsidRPr="00A977D3">
        <w:t>Cordes</w:t>
      </w:r>
      <w:proofErr w:type="spellEnd"/>
      <w:r w:rsidRPr="00A977D3">
        <w:t xml:space="preserve">, J. J., Henig, J. R., </w:t>
      </w:r>
      <w:proofErr w:type="spellStart"/>
      <w:r w:rsidRPr="00A977D3">
        <w:t>Twombly</w:t>
      </w:r>
      <w:proofErr w:type="spellEnd"/>
      <w:r w:rsidRPr="00A977D3">
        <w:t>, E. C., &amp; Saunders, J. L. (1999). The effects of expanded donor choice in United Way campaigns on nonprofit human service providers in the Washington, DC, metropolitan area. </w:t>
      </w:r>
      <w:r w:rsidRPr="00A977D3">
        <w:rPr>
          <w:i/>
          <w:iCs/>
        </w:rPr>
        <w:t>Nonprofit and Voluntary Sector Quarterly</w:t>
      </w:r>
      <w:r w:rsidRPr="00A977D3">
        <w:t>, </w:t>
      </w:r>
      <w:r w:rsidRPr="00A977D3">
        <w:rPr>
          <w:i/>
          <w:iCs/>
        </w:rPr>
        <w:t>28</w:t>
      </w:r>
      <w:r w:rsidRPr="00A977D3">
        <w:t>(2), 127-151.</w:t>
      </w:r>
    </w:p>
    <w:p w14:paraId="6CEB1C36" w14:textId="77777777" w:rsidR="00A977D3" w:rsidRDefault="00A977D3" w:rsidP="00755EB4">
      <w:pPr>
        <w:pStyle w:val="NoSpacing"/>
      </w:pPr>
    </w:p>
    <w:p w14:paraId="059D0F44" w14:textId="77777777" w:rsidR="00B4360B" w:rsidRPr="00B4360B" w:rsidRDefault="00B4360B" w:rsidP="00755EB4">
      <w:pPr>
        <w:pStyle w:val="NoSpacing"/>
      </w:pPr>
      <w:r w:rsidRPr="00B4360B">
        <w:t xml:space="preserve">Corley, K. G., </w:t>
      </w:r>
      <w:proofErr w:type="spellStart"/>
      <w:r w:rsidRPr="00B4360B">
        <w:t>Harquail</w:t>
      </w:r>
      <w:proofErr w:type="spellEnd"/>
      <w:r w:rsidRPr="00B4360B">
        <w:t xml:space="preserve">, C. V., Pratt, M. G., Glynn, M. A., </w:t>
      </w:r>
      <w:proofErr w:type="spellStart"/>
      <w:r w:rsidRPr="00B4360B">
        <w:t>Fiol</w:t>
      </w:r>
      <w:proofErr w:type="spellEnd"/>
      <w:r w:rsidRPr="00B4360B">
        <w:t xml:space="preserve">, C. M., &amp; Hatch, M. J. (2006). Guiding organizational identity through aged adolescence. </w:t>
      </w:r>
      <w:r w:rsidRPr="00B4360B">
        <w:rPr>
          <w:i/>
          <w:iCs/>
        </w:rPr>
        <w:t>Journal of Management Inquiry</w:t>
      </w:r>
      <w:r w:rsidRPr="00B4360B">
        <w:t>, </w:t>
      </w:r>
      <w:r w:rsidRPr="00B4360B">
        <w:rPr>
          <w:i/>
          <w:iCs/>
        </w:rPr>
        <w:t>15</w:t>
      </w:r>
      <w:r w:rsidRPr="00B4360B">
        <w:t>(2), 85-99.</w:t>
      </w:r>
    </w:p>
    <w:p w14:paraId="755F577A" w14:textId="77777777" w:rsidR="00B4360B" w:rsidRPr="00B4360B" w:rsidRDefault="00B4360B" w:rsidP="00755EB4">
      <w:pPr>
        <w:pStyle w:val="NoSpacing"/>
      </w:pPr>
    </w:p>
    <w:p w14:paraId="65ABD0DD" w14:textId="77777777" w:rsidR="00B4360B" w:rsidRPr="00B4360B" w:rsidRDefault="00B4360B" w:rsidP="00755EB4">
      <w:pPr>
        <w:pStyle w:val="NoSpacing"/>
      </w:pPr>
      <w:proofErr w:type="spellStart"/>
      <w:r w:rsidRPr="00B4360B">
        <w:t>Dacin</w:t>
      </w:r>
      <w:proofErr w:type="spellEnd"/>
      <w:r w:rsidRPr="00B4360B">
        <w:t>, M. T., Goodstein, J., &amp; Scott, W. R. (2002). Institutional theory and institutional change: Introduction to the special research forum. </w:t>
      </w:r>
      <w:r w:rsidRPr="00B4360B">
        <w:rPr>
          <w:i/>
          <w:iCs/>
        </w:rPr>
        <w:t>Academy of management journal</w:t>
      </w:r>
      <w:r w:rsidRPr="00B4360B">
        <w:t>, </w:t>
      </w:r>
      <w:r w:rsidRPr="00B4360B">
        <w:rPr>
          <w:i/>
          <w:iCs/>
        </w:rPr>
        <w:t>45</w:t>
      </w:r>
      <w:r w:rsidRPr="00B4360B">
        <w:t>(1), 45-56.</w:t>
      </w:r>
    </w:p>
    <w:p w14:paraId="0B789DB5" w14:textId="77777777" w:rsidR="00B4360B" w:rsidRPr="00B4360B" w:rsidRDefault="00B4360B" w:rsidP="00755EB4">
      <w:pPr>
        <w:pStyle w:val="NoSpacing"/>
      </w:pPr>
    </w:p>
    <w:p w14:paraId="221B1EA0" w14:textId="77777777" w:rsidR="00B4360B" w:rsidRPr="00B4360B" w:rsidRDefault="00B4360B" w:rsidP="00755EB4">
      <w:pPr>
        <w:pStyle w:val="NoSpacing"/>
      </w:pPr>
      <w:r w:rsidRPr="00B4360B">
        <w:t>DiMaggio, P., &amp; Powell, W. W. (1983). The iron cage revisited: Collective rationality and institutional isomorphism in organizational fields. </w:t>
      </w:r>
      <w:r w:rsidRPr="00B4360B">
        <w:rPr>
          <w:i/>
          <w:iCs/>
        </w:rPr>
        <w:t>American Sociological Review</w:t>
      </w:r>
      <w:r w:rsidRPr="00B4360B">
        <w:t>, </w:t>
      </w:r>
      <w:r w:rsidRPr="00B4360B">
        <w:rPr>
          <w:i/>
          <w:iCs/>
        </w:rPr>
        <w:t>48</w:t>
      </w:r>
      <w:r w:rsidRPr="00B4360B">
        <w:t>(2), 147-160.</w:t>
      </w:r>
    </w:p>
    <w:p w14:paraId="05729B19" w14:textId="77777777" w:rsidR="00B4360B" w:rsidRPr="00B4360B" w:rsidRDefault="00B4360B" w:rsidP="00755EB4">
      <w:pPr>
        <w:pStyle w:val="NoSpacing"/>
      </w:pPr>
    </w:p>
    <w:p w14:paraId="18B4BFB0" w14:textId="77777777" w:rsidR="00B4360B" w:rsidRDefault="00B4360B" w:rsidP="00755EB4">
      <w:pPr>
        <w:pStyle w:val="NoSpacing"/>
      </w:pPr>
      <w:r w:rsidRPr="00B4360B">
        <w:t xml:space="preserve">Dutton, J. E., &amp; </w:t>
      </w:r>
      <w:proofErr w:type="spellStart"/>
      <w:r w:rsidRPr="00B4360B">
        <w:t>Dukerich</w:t>
      </w:r>
      <w:proofErr w:type="spellEnd"/>
      <w:r w:rsidRPr="00B4360B">
        <w:t>, J. M. (1991). Keeping an eye on the mirror: Image and identity in organizational adaptation. </w:t>
      </w:r>
      <w:r w:rsidRPr="00B4360B">
        <w:rPr>
          <w:i/>
          <w:iCs/>
        </w:rPr>
        <w:t>Academy of management journal</w:t>
      </w:r>
      <w:proofErr w:type="gramStart"/>
      <w:r w:rsidRPr="00B4360B">
        <w:t>,</w:t>
      </w:r>
      <w:r w:rsidRPr="00B4360B">
        <w:rPr>
          <w:i/>
          <w:iCs/>
        </w:rPr>
        <w:t>34</w:t>
      </w:r>
      <w:proofErr w:type="gramEnd"/>
      <w:r w:rsidRPr="00B4360B">
        <w:t>(3), 517-554.</w:t>
      </w:r>
    </w:p>
    <w:p w14:paraId="0CCFCF63" w14:textId="77777777" w:rsidR="003E6893" w:rsidRDefault="003E6893" w:rsidP="00755EB4">
      <w:pPr>
        <w:pStyle w:val="NoSpacing"/>
      </w:pPr>
    </w:p>
    <w:p w14:paraId="1B53B7A6" w14:textId="1E42ECFC" w:rsidR="003E6893" w:rsidRDefault="003E6893" w:rsidP="00755EB4">
      <w:pPr>
        <w:pStyle w:val="NoSpacing"/>
      </w:pPr>
      <w:r w:rsidRPr="003E6893">
        <w:t xml:space="preserve">Eikenberry, A. M., &amp; </w:t>
      </w:r>
      <w:proofErr w:type="spellStart"/>
      <w:r w:rsidRPr="003E6893">
        <w:t>Kluver</w:t>
      </w:r>
      <w:proofErr w:type="spellEnd"/>
      <w:r w:rsidRPr="003E6893">
        <w:t>, J. D. (2004). The marketization of the nonprofit sector: Civil society at risk</w:t>
      </w:r>
      <w:proofErr w:type="gramStart"/>
      <w:r w:rsidRPr="003E6893">
        <w:t>?.</w:t>
      </w:r>
      <w:proofErr w:type="gramEnd"/>
      <w:r w:rsidRPr="003E6893">
        <w:t> </w:t>
      </w:r>
      <w:r w:rsidRPr="003E6893">
        <w:rPr>
          <w:i/>
          <w:iCs/>
        </w:rPr>
        <w:t>Public administration review</w:t>
      </w:r>
      <w:r w:rsidRPr="003E6893">
        <w:t>, </w:t>
      </w:r>
      <w:r w:rsidRPr="003E6893">
        <w:rPr>
          <w:i/>
          <w:iCs/>
        </w:rPr>
        <w:t>64</w:t>
      </w:r>
      <w:r w:rsidRPr="003E6893">
        <w:t>(2), 132-140.</w:t>
      </w:r>
    </w:p>
    <w:p w14:paraId="040A3219" w14:textId="77777777" w:rsidR="00A977D3" w:rsidRDefault="00A977D3" w:rsidP="00755EB4">
      <w:pPr>
        <w:pStyle w:val="NoSpacing"/>
      </w:pPr>
    </w:p>
    <w:p w14:paraId="3F485B6B" w14:textId="77777777" w:rsidR="00A977D3" w:rsidRPr="00A977D3" w:rsidRDefault="00A977D3" w:rsidP="00755EB4">
      <w:pPr>
        <w:pStyle w:val="NoSpacing"/>
      </w:pPr>
      <w:r w:rsidRPr="00A977D3">
        <w:t>Elazar, D. J. (1994). </w:t>
      </w:r>
      <w:r w:rsidRPr="00A977D3">
        <w:rPr>
          <w:i/>
          <w:iCs/>
        </w:rPr>
        <w:t>The American mosaic: The impact of space, time, and culture on American politics</w:t>
      </w:r>
      <w:r w:rsidRPr="00A977D3">
        <w:t>. Boulder, CO: Westview Press.</w:t>
      </w:r>
    </w:p>
    <w:p w14:paraId="032AA4B9" w14:textId="77777777" w:rsidR="005212D1" w:rsidRDefault="005212D1" w:rsidP="00755EB4">
      <w:pPr>
        <w:pStyle w:val="NoSpacing"/>
      </w:pPr>
    </w:p>
    <w:p w14:paraId="15FDEF87" w14:textId="242FF40A" w:rsidR="005212D1" w:rsidRPr="00B4360B" w:rsidRDefault="005212D1" w:rsidP="00755EB4">
      <w:pPr>
        <w:pStyle w:val="NoSpacing"/>
      </w:pPr>
      <w:proofErr w:type="spellStart"/>
      <w:r w:rsidRPr="005212D1">
        <w:t>Fairhurst</w:t>
      </w:r>
      <w:proofErr w:type="spellEnd"/>
      <w:r w:rsidRPr="005212D1">
        <w:t xml:space="preserve">, G. T., Jordan, J. M., &amp; </w:t>
      </w:r>
      <w:proofErr w:type="spellStart"/>
      <w:r w:rsidRPr="005212D1">
        <w:t>Neuwirth</w:t>
      </w:r>
      <w:proofErr w:type="spellEnd"/>
      <w:r w:rsidRPr="005212D1">
        <w:t>, K. (1997). Why are we here? Managing the meaning of an organizational mission statement.</w:t>
      </w:r>
    </w:p>
    <w:p w14:paraId="692A7FDA" w14:textId="77777777" w:rsidR="00B4360B" w:rsidRPr="00B4360B" w:rsidRDefault="00B4360B" w:rsidP="00755EB4">
      <w:pPr>
        <w:pStyle w:val="NoSpacing"/>
      </w:pPr>
    </w:p>
    <w:p w14:paraId="1E77C1E3" w14:textId="77777777" w:rsidR="00B4360B" w:rsidRPr="00A14694" w:rsidRDefault="00B4360B" w:rsidP="00755EB4">
      <w:pPr>
        <w:pStyle w:val="NoSpacing"/>
      </w:pPr>
      <w:proofErr w:type="spellStart"/>
      <w:r w:rsidRPr="00A14694">
        <w:t>Fiss</w:t>
      </w:r>
      <w:proofErr w:type="spellEnd"/>
      <w:r w:rsidRPr="00A14694">
        <w:t xml:space="preserve">, P. C., &amp; </w:t>
      </w:r>
      <w:proofErr w:type="spellStart"/>
      <w:r w:rsidRPr="00A14694">
        <w:t>Zajac</w:t>
      </w:r>
      <w:proofErr w:type="spellEnd"/>
      <w:r w:rsidRPr="00A14694">
        <w:t xml:space="preserve">, E. J. (2006). The symbolic management of strategic change: </w:t>
      </w:r>
      <w:proofErr w:type="spellStart"/>
      <w:r w:rsidRPr="00A14694">
        <w:t>Sensegiving</w:t>
      </w:r>
      <w:proofErr w:type="spellEnd"/>
      <w:r w:rsidRPr="00A14694">
        <w:t xml:space="preserve"> via framing and decoupling. </w:t>
      </w:r>
      <w:r w:rsidRPr="00A14694">
        <w:rPr>
          <w:i/>
          <w:iCs/>
        </w:rPr>
        <w:t>Academy of Management Journal</w:t>
      </w:r>
      <w:r w:rsidRPr="00A14694">
        <w:t>, </w:t>
      </w:r>
      <w:r w:rsidRPr="00A14694">
        <w:rPr>
          <w:i/>
          <w:iCs/>
        </w:rPr>
        <w:t>49</w:t>
      </w:r>
      <w:r w:rsidRPr="00A14694">
        <w:t>(6), 1173-1193.</w:t>
      </w:r>
    </w:p>
    <w:p w14:paraId="7355E652" w14:textId="77777777" w:rsidR="00B4360B" w:rsidRPr="00B4360B" w:rsidRDefault="00B4360B" w:rsidP="00755EB4">
      <w:pPr>
        <w:pStyle w:val="NoSpacing"/>
        <w:rPr>
          <w:highlight w:val="yellow"/>
        </w:rPr>
      </w:pPr>
    </w:p>
    <w:p w14:paraId="4FD8ACD5" w14:textId="4DDD0C74" w:rsidR="00ED2D00" w:rsidRDefault="00ED2D00" w:rsidP="00755EB4">
      <w:pPr>
        <w:pStyle w:val="NoSpacing"/>
      </w:pPr>
      <w:r w:rsidRPr="00ED2D00">
        <w:t>Flynn, P., &amp; Hodgkinson, V. A. (Eds.). (2013). </w:t>
      </w:r>
      <w:r w:rsidRPr="00ED2D00">
        <w:rPr>
          <w:i/>
          <w:iCs/>
        </w:rPr>
        <w:t>Measuring the impact of the nonprofit sector</w:t>
      </w:r>
      <w:r w:rsidRPr="00ED2D00">
        <w:t>. Springer Science &amp; Business Media.</w:t>
      </w:r>
    </w:p>
    <w:p w14:paraId="3FCC82EF" w14:textId="77777777" w:rsidR="003E6893" w:rsidRDefault="003E6893" w:rsidP="00755EB4">
      <w:pPr>
        <w:pStyle w:val="NoSpacing"/>
      </w:pPr>
    </w:p>
    <w:p w14:paraId="6847C7D3" w14:textId="77777777" w:rsidR="003E6893" w:rsidRPr="003E6893" w:rsidRDefault="003E6893" w:rsidP="00755EB4">
      <w:pPr>
        <w:pStyle w:val="NoSpacing"/>
      </w:pPr>
      <w:r w:rsidRPr="003E6893">
        <w:t xml:space="preserve">Friedman, J., Hastie, T., &amp; </w:t>
      </w:r>
      <w:proofErr w:type="spellStart"/>
      <w:r w:rsidRPr="003E6893">
        <w:t>Tibshirani</w:t>
      </w:r>
      <w:proofErr w:type="spellEnd"/>
      <w:r w:rsidRPr="003E6893">
        <w:t>, R. (2001). </w:t>
      </w:r>
      <w:r w:rsidRPr="003E6893">
        <w:rPr>
          <w:i/>
          <w:iCs/>
        </w:rPr>
        <w:t>The elements of statistical learning</w:t>
      </w:r>
      <w:r w:rsidRPr="003E6893">
        <w:t xml:space="preserve"> (Vol. 1). Springer, Berlin: Springer series in statistics. Retrieved from http://statweb.stanford.edu/ </w:t>
      </w:r>
      <w:proofErr w:type="spellStart"/>
      <w:r w:rsidRPr="003E6893">
        <w:t>tibs</w:t>
      </w:r>
      <w:proofErr w:type="spellEnd"/>
      <w:r w:rsidRPr="003E6893">
        <w:t>/</w:t>
      </w:r>
      <w:proofErr w:type="spellStart"/>
      <w:r w:rsidRPr="003E6893">
        <w:t>ElemStatLearn</w:t>
      </w:r>
      <w:proofErr w:type="spellEnd"/>
      <w:r w:rsidRPr="003E6893">
        <w:t>/printings/ESLII print10.pdf.</w:t>
      </w:r>
    </w:p>
    <w:p w14:paraId="24C9E596" w14:textId="77777777" w:rsidR="003E6893" w:rsidRPr="003E6893" w:rsidRDefault="003E6893" w:rsidP="00755EB4">
      <w:pPr>
        <w:pStyle w:val="NoSpacing"/>
      </w:pPr>
    </w:p>
    <w:p w14:paraId="3C4656E5" w14:textId="77777777" w:rsidR="00B4360B" w:rsidRDefault="00B4360B" w:rsidP="00755EB4">
      <w:pPr>
        <w:pStyle w:val="NoSpacing"/>
      </w:pPr>
      <w:proofErr w:type="spellStart"/>
      <w:r w:rsidRPr="00B4360B">
        <w:t>Galaskiewicz</w:t>
      </w:r>
      <w:proofErr w:type="spellEnd"/>
      <w:r w:rsidRPr="00B4360B">
        <w:t>, J., &amp; Bielefeld, W. (1998). </w:t>
      </w:r>
      <w:r w:rsidRPr="00B4360B">
        <w:rPr>
          <w:i/>
          <w:iCs/>
        </w:rPr>
        <w:t>Nonprofit organizations in an age of uncertainty: A study of organizational change</w:t>
      </w:r>
      <w:r w:rsidRPr="00B4360B">
        <w:t>. Transaction Publishers.</w:t>
      </w:r>
    </w:p>
    <w:p w14:paraId="7980E48A" w14:textId="77777777" w:rsidR="005212D1" w:rsidRDefault="005212D1" w:rsidP="00755EB4">
      <w:pPr>
        <w:pStyle w:val="NoSpacing"/>
      </w:pPr>
    </w:p>
    <w:p w14:paraId="7A3455CB" w14:textId="77777777" w:rsidR="005212D1" w:rsidRPr="005212D1" w:rsidRDefault="005212D1" w:rsidP="00755EB4">
      <w:pPr>
        <w:pStyle w:val="NoSpacing"/>
      </w:pPr>
      <w:r w:rsidRPr="005212D1">
        <w:t xml:space="preserve">Gallagher, B. A. (2005). Statement before United States Senate Committee on Finance. </w:t>
      </w:r>
      <w:r w:rsidRPr="005212D1">
        <w:rPr>
          <w:i/>
        </w:rPr>
        <w:t>United Way of America</w:t>
      </w:r>
      <w:r w:rsidRPr="005212D1">
        <w:t>.  Retrieved from http://secure.worldwide.unitedway.org/pages/organizational-background</w:t>
      </w:r>
    </w:p>
    <w:p w14:paraId="5A2F751A" w14:textId="77777777" w:rsidR="006652F1" w:rsidRDefault="006652F1" w:rsidP="00755EB4">
      <w:pPr>
        <w:pStyle w:val="NoSpacing"/>
      </w:pPr>
    </w:p>
    <w:p w14:paraId="30D7C819" w14:textId="77777777" w:rsidR="00B4360B" w:rsidRPr="00B4360B" w:rsidRDefault="00B4360B" w:rsidP="00755EB4">
      <w:pPr>
        <w:pStyle w:val="NoSpacing"/>
      </w:pPr>
      <w:proofErr w:type="spellStart"/>
      <w:r w:rsidRPr="00B4360B">
        <w:t>Gioia</w:t>
      </w:r>
      <w:proofErr w:type="spellEnd"/>
      <w:r w:rsidRPr="00B4360B">
        <w:t>, D. A., Schultz, M., &amp; Corley, K. G. (2000). Organizational identity, image, and adaptive instability. </w:t>
      </w:r>
      <w:r w:rsidRPr="00B4360B">
        <w:rPr>
          <w:i/>
          <w:iCs/>
        </w:rPr>
        <w:t>Academy of management Review</w:t>
      </w:r>
      <w:r w:rsidRPr="00B4360B">
        <w:t>, </w:t>
      </w:r>
      <w:r w:rsidRPr="00B4360B">
        <w:rPr>
          <w:i/>
          <w:iCs/>
        </w:rPr>
        <w:t>25</w:t>
      </w:r>
      <w:r w:rsidRPr="00B4360B">
        <w:t>(1), 63-81.</w:t>
      </w:r>
    </w:p>
    <w:p w14:paraId="61243AA0" w14:textId="77777777" w:rsidR="00B4360B" w:rsidRPr="00B4360B" w:rsidRDefault="00B4360B" w:rsidP="00755EB4">
      <w:pPr>
        <w:pStyle w:val="NoSpacing"/>
      </w:pPr>
    </w:p>
    <w:p w14:paraId="45E9FA45" w14:textId="77777777" w:rsidR="00B4360B" w:rsidRPr="00B4360B" w:rsidRDefault="00B4360B" w:rsidP="00755EB4">
      <w:pPr>
        <w:pStyle w:val="NoSpacing"/>
      </w:pPr>
      <w:proofErr w:type="spellStart"/>
      <w:r w:rsidRPr="00B4360B">
        <w:t>Gioia</w:t>
      </w:r>
      <w:proofErr w:type="spellEnd"/>
      <w:r w:rsidRPr="00B4360B">
        <w:t xml:space="preserve">, D. A., </w:t>
      </w:r>
      <w:proofErr w:type="spellStart"/>
      <w:r w:rsidRPr="00B4360B">
        <w:t>Patvardhan</w:t>
      </w:r>
      <w:proofErr w:type="spellEnd"/>
      <w:r w:rsidRPr="00B4360B">
        <w:t>, S. D., Hamilton, A. L., &amp; Corley, K. G. (2013). Organizational identity formation and change. </w:t>
      </w:r>
      <w:r w:rsidRPr="00B4360B">
        <w:rPr>
          <w:i/>
          <w:iCs/>
        </w:rPr>
        <w:t>The Academy of Management Annals</w:t>
      </w:r>
      <w:r w:rsidRPr="00B4360B">
        <w:t>, </w:t>
      </w:r>
      <w:r w:rsidRPr="00B4360B">
        <w:rPr>
          <w:i/>
          <w:iCs/>
        </w:rPr>
        <w:t>7</w:t>
      </w:r>
      <w:r w:rsidRPr="00B4360B">
        <w:t>(1), 123-193.</w:t>
      </w:r>
    </w:p>
    <w:p w14:paraId="3C33035B" w14:textId="77777777" w:rsidR="00B4360B" w:rsidRPr="00B4360B" w:rsidRDefault="00B4360B" w:rsidP="00755EB4">
      <w:pPr>
        <w:pStyle w:val="NoSpacing"/>
      </w:pPr>
    </w:p>
    <w:p w14:paraId="0C148F2E" w14:textId="77777777" w:rsidR="00B4360B" w:rsidRDefault="00B4360B" w:rsidP="00755EB4">
      <w:pPr>
        <w:pStyle w:val="NoSpacing"/>
      </w:pPr>
      <w:r w:rsidRPr="006652F1">
        <w:t>Glynn, M. A., &amp; Abzug, R. (2002). Institutionalizing identity: Symbolic isomorphism and organizational names. </w:t>
      </w:r>
      <w:r w:rsidRPr="006652F1">
        <w:rPr>
          <w:i/>
          <w:iCs/>
        </w:rPr>
        <w:t>Academy of Management journal</w:t>
      </w:r>
      <w:r w:rsidRPr="006652F1">
        <w:t>, </w:t>
      </w:r>
      <w:r w:rsidRPr="006652F1">
        <w:rPr>
          <w:i/>
          <w:iCs/>
        </w:rPr>
        <w:t>45</w:t>
      </w:r>
      <w:r w:rsidRPr="006652F1">
        <w:t>(1), 267-280.</w:t>
      </w:r>
    </w:p>
    <w:p w14:paraId="738460BB" w14:textId="77777777" w:rsidR="00282B62" w:rsidRDefault="00282B62" w:rsidP="00755EB4">
      <w:pPr>
        <w:pStyle w:val="NoSpacing"/>
      </w:pPr>
    </w:p>
    <w:p w14:paraId="387FD713" w14:textId="3DF9818A" w:rsidR="00282B62" w:rsidRDefault="00282B62" w:rsidP="00755EB4">
      <w:pPr>
        <w:pStyle w:val="NoSpacing"/>
      </w:pPr>
      <w:r w:rsidRPr="00282B62">
        <w:t>Grimmer, J. (2015). We are all social scientists now: how big data, machine learning, and causal inference work together. </w:t>
      </w:r>
      <w:r w:rsidRPr="00282B62">
        <w:rPr>
          <w:i/>
          <w:iCs/>
        </w:rPr>
        <w:t>PS: Political Science &amp; Politics</w:t>
      </w:r>
      <w:r w:rsidRPr="00282B62">
        <w:t>, </w:t>
      </w:r>
      <w:r w:rsidRPr="00282B62">
        <w:rPr>
          <w:i/>
          <w:iCs/>
        </w:rPr>
        <w:t>48</w:t>
      </w:r>
      <w:r w:rsidRPr="00282B62">
        <w:t>(01), 80-83.</w:t>
      </w:r>
    </w:p>
    <w:p w14:paraId="0AE1B3AC" w14:textId="77777777" w:rsidR="00F103DE" w:rsidRDefault="00F103DE" w:rsidP="00755EB4">
      <w:pPr>
        <w:pStyle w:val="NoSpacing"/>
      </w:pPr>
    </w:p>
    <w:p w14:paraId="15BBFF5E" w14:textId="77777777" w:rsidR="00F103DE" w:rsidRPr="00F103DE" w:rsidRDefault="00F103DE" w:rsidP="00755EB4">
      <w:pPr>
        <w:pStyle w:val="NoSpacing"/>
      </w:pPr>
      <w:proofErr w:type="spellStart"/>
      <w:r w:rsidRPr="00F103DE">
        <w:t>Gronbjerg</w:t>
      </w:r>
      <w:proofErr w:type="spellEnd"/>
      <w:r w:rsidRPr="00F103DE">
        <w:t xml:space="preserve">, K., Harmon, L., </w:t>
      </w:r>
      <w:proofErr w:type="spellStart"/>
      <w:r w:rsidRPr="00F103DE">
        <w:t>Olkkonen</w:t>
      </w:r>
      <w:proofErr w:type="spellEnd"/>
      <w:r w:rsidRPr="00F103DE">
        <w:t>, A., &amp; Raza, A. (1996). The United Way system at the crossroads: Community planning and allocation. </w:t>
      </w:r>
      <w:r w:rsidRPr="00F103DE">
        <w:rPr>
          <w:i/>
          <w:iCs/>
        </w:rPr>
        <w:t>Nonprofit and Voluntary Sector Quarterly</w:t>
      </w:r>
      <w:r w:rsidRPr="00F103DE">
        <w:t>, </w:t>
      </w:r>
      <w:r w:rsidRPr="00F103DE">
        <w:rPr>
          <w:i/>
          <w:iCs/>
        </w:rPr>
        <w:t>25</w:t>
      </w:r>
      <w:r w:rsidRPr="00F103DE">
        <w:t>(4), 428-452.</w:t>
      </w:r>
    </w:p>
    <w:p w14:paraId="68407709" w14:textId="77777777" w:rsidR="00F103DE" w:rsidRPr="00F103DE" w:rsidRDefault="00F103DE" w:rsidP="00755EB4">
      <w:pPr>
        <w:pStyle w:val="NoSpacing"/>
      </w:pPr>
    </w:p>
    <w:p w14:paraId="069BE6EA" w14:textId="77777777" w:rsidR="00F103DE" w:rsidRDefault="00F103DE" w:rsidP="00755EB4">
      <w:pPr>
        <w:pStyle w:val="NoSpacing"/>
      </w:pPr>
      <w:r w:rsidRPr="00F103DE">
        <w:t xml:space="preserve">Hall, H., H. Joslyn, E. </w:t>
      </w:r>
      <w:proofErr w:type="spellStart"/>
      <w:r w:rsidRPr="00F103DE">
        <w:t>Grovum</w:t>
      </w:r>
      <w:proofErr w:type="spellEnd"/>
      <w:r w:rsidRPr="00F103DE">
        <w:t xml:space="preserve">, S. </w:t>
      </w:r>
      <w:proofErr w:type="spellStart"/>
      <w:r w:rsidRPr="00F103DE">
        <w:t>Frostenson</w:t>
      </w:r>
      <w:proofErr w:type="spellEnd"/>
      <w:r w:rsidRPr="00F103DE">
        <w:t xml:space="preserve">, M. Lopez-Rivera, &amp; S. Speicher. (2013). “At the Top of the Philanthropy 400 Ranks, a Battle for No. 1 Heats Up”. </w:t>
      </w:r>
      <w:r w:rsidRPr="00F103DE">
        <w:rPr>
          <w:i/>
        </w:rPr>
        <w:t>Chronicle of Philanthropy</w:t>
      </w:r>
      <w:r w:rsidRPr="00F103DE">
        <w:t>. 26(1): 7-27.</w:t>
      </w:r>
    </w:p>
    <w:p w14:paraId="7C7009C7" w14:textId="77777777" w:rsidR="005212D1" w:rsidRDefault="005212D1" w:rsidP="00755EB4">
      <w:pPr>
        <w:pStyle w:val="NoSpacing"/>
      </w:pPr>
    </w:p>
    <w:p w14:paraId="63D28656" w14:textId="77777777" w:rsidR="005212D1" w:rsidRPr="005212D1" w:rsidRDefault="005212D1" w:rsidP="00755EB4">
      <w:pPr>
        <w:pStyle w:val="NoSpacing"/>
      </w:pPr>
      <w:r w:rsidRPr="005212D1">
        <w:t xml:space="preserve">Hall, P. D. (2006). A historical overview of philanthropy, voluntary associations, and nonprofit organizations in the </w:t>
      </w:r>
      <w:proofErr w:type="gramStart"/>
      <w:r w:rsidRPr="005212D1">
        <w:t>united states</w:t>
      </w:r>
      <w:proofErr w:type="gramEnd"/>
      <w:r w:rsidRPr="005212D1">
        <w:t>, 1600–2000.</w:t>
      </w:r>
      <w:r w:rsidRPr="005212D1">
        <w:rPr>
          <w:i/>
          <w:iCs/>
        </w:rPr>
        <w:t xml:space="preserve"> The Nonprofit Sector: A Research Handbook, 2</w:t>
      </w:r>
      <w:r w:rsidRPr="005212D1">
        <w:t>, 32-65.</w:t>
      </w:r>
    </w:p>
    <w:p w14:paraId="0BC59861" w14:textId="77777777" w:rsidR="00B4360B" w:rsidRPr="00B4360B" w:rsidRDefault="00B4360B" w:rsidP="00755EB4">
      <w:pPr>
        <w:pStyle w:val="NoSpacing"/>
      </w:pPr>
    </w:p>
    <w:p w14:paraId="22CD973A" w14:textId="77777777" w:rsidR="00B4360B" w:rsidRDefault="00B4360B" w:rsidP="00755EB4">
      <w:pPr>
        <w:pStyle w:val="NoSpacing"/>
      </w:pPr>
      <w:proofErr w:type="spellStart"/>
      <w:r w:rsidRPr="00755EB4">
        <w:t>Hannan</w:t>
      </w:r>
      <w:proofErr w:type="spellEnd"/>
      <w:r w:rsidRPr="00755EB4">
        <w:t>, M. T., &amp; Freeman, J. (1984). Structural inertia and organizational change. </w:t>
      </w:r>
      <w:r w:rsidRPr="00755EB4">
        <w:rPr>
          <w:i/>
          <w:iCs/>
        </w:rPr>
        <w:t>American sociological review</w:t>
      </w:r>
      <w:r w:rsidRPr="00755EB4">
        <w:t>, 149-164.</w:t>
      </w:r>
    </w:p>
    <w:p w14:paraId="42445114" w14:textId="77777777" w:rsidR="00ED2D00" w:rsidRDefault="00ED2D00" w:rsidP="00755EB4">
      <w:pPr>
        <w:pStyle w:val="NoSpacing"/>
      </w:pPr>
    </w:p>
    <w:p w14:paraId="51E73F23" w14:textId="4DE1C255" w:rsidR="00ED2D00" w:rsidRPr="00B4360B" w:rsidRDefault="00ED2D00" w:rsidP="00755EB4">
      <w:pPr>
        <w:pStyle w:val="NoSpacing"/>
      </w:pPr>
      <w:proofErr w:type="spellStart"/>
      <w:r w:rsidRPr="00ED2D00">
        <w:t>Hansmann</w:t>
      </w:r>
      <w:proofErr w:type="spellEnd"/>
      <w:r w:rsidRPr="00ED2D00">
        <w:t>, H. (1987). Economic theories of nonprofit organizations. </w:t>
      </w:r>
      <w:r w:rsidRPr="00ED2D00">
        <w:rPr>
          <w:i/>
          <w:iCs/>
        </w:rPr>
        <w:t>The nonprofit sector: Research handbook</w:t>
      </w:r>
      <w:r w:rsidRPr="00ED2D00">
        <w:t>, 27-42.</w:t>
      </w:r>
    </w:p>
    <w:p w14:paraId="442F51D4" w14:textId="77777777" w:rsidR="00B4360B" w:rsidRPr="00B4360B" w:rsidRDefault="00B4360B" w:rsidP="00755EB4">
      <w:pPr>
        <w:pStyle w:val="NoSpacing"/>
      </w:pPr>
    </w:p>
    <w:p w14:paraId="43154D16" w14:textId="03C4917E" w:rsidR="00ED2D00" w:rsidRDefault="00ED2D00" w:rsidP="00755EB4">
      <w:pPr>
        <w:pStyle w:val="NoSpacing"/>
      </w:pPr>
      <w:r w:rsidRPr="00ED2D00">
        <w:t>Herman, R. D., &amp; Renz, D. O. (1998). Nonprofit organizational effectiveness: Contrasts between especially effective and less effective organizations. </w:t>
      </w:r>
      <w:r w:rsidRPr="00ED2D00">
        <w:rPr>
          <w:i/>
          <w:iCs/>
        </w:rPr>
        <w:t>Nonprofit management and leadership</w:t>
      </w:r>
      <w:r w:rsidRPr="00ED2D00">
        <w:t>, </w:t>
      </w:r>
      <w:r w:rsidRPr="00ED2D00">
        <w:rPr>
          <w:i/>
          <w:iCs/>
        </w:rPr>
        <w:t>9</w:t>
      </w:r>
      <w:r w:rsidRPr="00ED2D00">
        <w:t>(1), 23-38.</w:t>
      </w:r>
    </w:p>
    <w:p w14:paraId="664D0589" w14:textId="77777777" w:rsidR="00ED2D00" w:rsidRDefault="00ED2D00" w:rsidP="00755EB4">
      <w:pPr>
        <w:pStyle w:val="NoSpacing"/>
      </w:pPr>
    </w:p>
    <w:p w14:paraId="6E646A49" w14:textId="77777777" w:rsidR="00B4360B" w:rsidRDefault="00B4360B" w:rsidP="00755EB4">
      <w:pPr>
        <w:pStyle w:val="NoSpacing"/>
      </w:pPr>
      <w:r w:rsidRPr="00B4360B">
        <w:t>Humphreys, M., &amp; Brown, A. D. (2002). Narratives of organizational identity and identification: A case study of hegemony and resistance. </w:t>
      </w:r>
      <w:r w:rsidRPr="00B4360B">
        <w:rPr>
          <w:i/>
          <w:iCs/>
        </w:rPr>
        <w:t>Organization Studies</w:t>
      </w:r>
      <w:r w:rsidRPr="00B4360B">
        <w:t>, </w:t>
      </w:r>
      <w:r w:rsidRPr="00B4360B">
        <w:rPr>
          <w:i/>
          <w:iCs/>
        </w:rPr>
        <w:t>23</w:t>
      </w:r>
      <w:r w:rsidRPr="00B4360B">
        <w:t>(3), 421-447.</w:t>
      </w:r>
    </w:p>
    <w:p w14:paraId="5AFB6FB8" w14:textId="77777777" w:rsidR="003E6893" w:rsidRDefault="003E6893" w:rsidP="00755EB4">
      <w:pPr>
        <w:pStyle w:val="NoSpacing"/>
      </w:pPr>
    </w:p>
    <w:p w14:paraId="16ADECBC" w14:textId="77777777" w:rsidR="003E6893" w:rsidRPr="003E6893" w:rsidRDefault="003E6893" w:rsidP="00755EB4">
      <w:pPr>
        <w:pStyle w:val="NoSpacing"/>
      </w:pPr>
      <w:r w:rsidRPr="003E6893">
        <w:t xml:space="preserve">James, G., Witten, D., &amp; Hastie, T. (2014). </w:t>
      </w:r>
      <w:r w:rsidRPr="003E6893">
        <w:rPr>
          <w:i/>
        </w:rPr>
        <w:t>An Introduction to Statistical Learning: With Applications in R</w:t>
      </w:r>
      <w:r w:rsidRPr="003E6893">
        <w:t xml:space="preserve">. Retrieved from http://www-bcf.usc.edu/ </w:t>
      </w:r>
      <w:proofErr w:type="spellStart"/>
      <w:r w:rsidRPr="003E6893">
        <w:t>gareth</w:t>
      </w:r>
      <w:proofErr w:type="spellEnd"/>
      <w:r w:rsidRPr="003E6893">
        <w:t>/ISL/.</w:t>
      </w:r>
    </w:p>
    <w:p w14:paraId="1D4E5ECB" w14:textId="77777777" w:rsidR="00B4360B" w:rsidRPr="00B4360B" w:rsidRDefault="00B4360B" w:rsidP="00755EB4">
      <w:pPr>
        <w:pStyle w:val="NoSpacing"/>
      </w:pPr>
    </w:p>
    <w:p w14:paraId="4D9E93F9" w14:textId="77777777" w:rsidR="00B4360B" w:rsidRPr="00B4360B" w:rsidRDefault="00B4360B" w:rsidP="00755EB4">
      <w:pPr>
        <w:pStyle w:val="NoSpacing"/>
      </w:pPr>
      <w:r w:rsidRPr="00B4360B">
        <w:t xml:space="preserve">Koch, B. J., </w:t>
      </w:r>
      <w:proofErr w:type="spellStart"/>
      <w:r w:rsidRPr="00B4360B">
        <w:t>Galaskiewicz</w:t>
      </w:r>
      <w:proofErr w:type="spellEnd"/>
      <w:r w:rsidRPr="00B4360B">
        <w:t>, J., &amp; Pierson, A. (2015). The effect of networks on organizational missions. </w:t>
      </w:r>
      <w:r w:rsidRPr="00B4360B">
        <w:rPr>
          <w:i/>
          <w:iCs/>
        </w:rPr>
        <w:t>Nonprofit and Voluntary Sector Quarterly</w:t>
      </w:r>
      <w:r w:rsidRPr="00B4360B">
        <w:t>, </w:t>
      </w:r>
      <w:r w:rsidRPr="00B4360B">
        <w:rPr>
          <w:i/>
          <w:iCs/>
        </w:rPr>
        <w:t>44</w:t>
      </w:r>
      <w:r w:rsidRPr="00B4360B">
        <w:t>(3), 510-538.</w:t>
      </w:r>
    </w:p>
    <w:p w14:paraId="579F89E1" w14:textId="77777777" w:rsidR="00B4360B" w:rsidRPr="00B4360B" w:rsidRDefault="00B4360B" w:rsidP="00755EB4">
      <w:pPr>
        <w:pStyle w:val="NoSpacing"/>
      </w:pPr>
    </w:p>
    <w:p w14:paraId="12CDAD42" w14:textId="77777777" w:rsidR="00B4360B" w:rsidRPr="006652F1" w:rsidRDefault="00B4360B" w:rsidP="00755EB4">
      <w:pPr>
        <w:pStyle w:val="NoSpacing"/>
      </w:pPr>
      <w:r w:rsidRPr="006652F1">
        <w:lastRenderedPageBreak/>
        <w:t>Marquis, C., &amp; Battilana, J. (2009). Acting globally but thinking locally? The enduring influence of local communities on organizations. </w:t>
      </w:r>
      <w:r w:rsidRPr="006652F1">
        <w:rPr>
          <w:i/>
          <w:iCs/>
        </w:rPr>
        <w:t>Research in organizational behavior</w:t>
      </w:r>
      <w:r w:rsidRPr="006652F1">
        <w:t>, </w:t>
      </w:r>
      <w:r w:rsidRPr="006652F1">
        <w:rPr>
          <w:i/>
          <w:iCs/>
        </w:rPr>
        <w:t>29</w:t>
      </w:r>
      <w:r w:rsidRPr="006652F1">
        <w:t>, 283-302.</w:t>
      </w:r>
    </w:p>
    <w:p w14:paraId="777C673C" w14:textId="77777777" w:rsidR="00B4360B" w:rsidRPr="006652F1" w:rsidRDefault="00B4360B" w:rsidP="00755EB4">
      <w:pPr>
        <w:pStyle w:val="NoSpacing"/>
      </w:pPr>
    </w:p>
    <w:p w14:paraId="7A9153B7" w14:textId="77777777" w:rsidR="00B4360B" w:rsidRPr="00B4360B" w:rsidRDefault="00B4360B" w:rsidP="00755EB4">
      <w:pPr>
        <w:pStyle w:val="NoSpacing"/>
      </w:pPr>
      <w:r w:rsidRPr="006652F1">
        <w:rPr>
          <w:lang w:val="fr-FR"/>
        </w:rPr>
        <w:t xml:space="preserve">Marquis, C., </w:t>
      </w:r>
      <w:proofErr w:type="spellStart"/>
      <w:r w:rsidRPr="006652F1">
        <w:rPr>
          <w:lang w:val="fr-FR"/>
        </w:rPr>
        <w:t>Glynn</w:t>
      </w:r>
      <w:proofErr w:type="spellEnd"/>
      <w:r w:rsidRPr="006652F1">
        <w:rPr>
          <w:lang w:val="fr-FR"/>
        </w:rPr>
        <w:t xml:space="preserve">, M. A., &amp; Davis, G. F. (2007). </w:t>
      </w:r>
      <w:r w:rsidRPr="006652F1">
        <w:t>Community isomorphism and corporate social action. </w:t>
      </w:r>
      <w:r w:rsidRPr="006652F1">
        <w:rPr>
          <w:i/>
          <w:iCs/>
        </w:rPr>
        <w:t>Academy of management review</w:t>
      </w:r>
      <w:r w:rsidRPr="006652F1">
        <w:t>, </w:t>
      </w:r>
      <w:r w:rsidRPr="006652F1">
        <w:rPr>
          <w:i/>
          <w:iCs/>
        </w:rPr>
        <w:t>32</w:t>
      </w:r>
      <w:r w:rsidRPr="006652F1">
        <w:t>(3), 925-945.</w:t>
      </w:r>
    </w:p>
    <w:p w14:paraId="34459B7A" w14:textId="77777777" w:rsidR="00B4360B" w:rsidRPr="00B4360B" w:rsidRDefault="00B4360B" w:rsidP="00755EB4">
      <w:pPr>
        <w:pStyle w:val="NoSpacing"/>
      </w:pPr>
    </w:p>
    <w:p w14:paraId="7D22AE5C" w14:textId="5D722219" w:rsidR="003E6893" w:rsidRDefault="003E6893" w:rsidP="00755EB4">
      <w:pPr>
        <w:pStyle w:val="NoSpacing"/>
      </w:pPr>
      <w:r w:rsidRPr="003E6893">
        <w:t>Moulton, S., &amp; Eckerd, A. (2012). Preserving the publicness of the nonprofit sector: Resources, roles, and public values. </w:t>
      </w:r>
      <w:r w:rsidRPr="003E6893">
        <w:rPr>
          <w:i/>
          <w:iCs/>
        </w:rPr>
        <w:t>Nonprofit and Voluntary Sector Quarterly</w:t>
      </w:r>
      <w:r w:rsidRPr="003E6893">
        <w:t>, </w:t>
      </w:r>
      <w:r w:rsidRPr="003E6893">
        <w:rPr>
          <w:i/>
          <w:iCs/>
        </w:rPr>
        <w:t>41</w:t>
      </w:r>
      <w:r w:rsidRPr="003E6893">
        <w:t>(4), 656-685.</w:t>
      </w:r>
    </w:p>
    <w:p w14:paraId="3AFBF579" w14:textId="77777777" w:rsidR="00A977D3" w:rsidRDefault="00A977D3" w:rsidP="00755EB4">
      <w:pPr>
        <w:pStyle w:val="NoSpacing"/>
      </w:pPr>
    </w:p>
    <w:p w14:paraId="29919BC1" w14:textId="77777777" w:rsidR="00A977D3" w:rsidRPr="00A977D3" w:rsidRDefault="00A977D3" w:rsidP="00755EB4">
      <w:pPr>
        <w:pStyle w:val="NoSpacing"/>
      </w:pPr>
      <w:r w:rsidRPr="00A977D3">
        <w:t>NCRP or National Committee for Responsive Philanthropy. (2003). Giving at Work 2003.</w:t>
      </w:r>
    </w:p>
    <w:p w14:paraId="6F04E351" w14:textId="77777777" w:rsidR="00A977D3" w:rsidRDefault="00A977D3" w:rsidP="00755EB4">
      <w:pPr>
        <w:pStyle w:val="NoSpacing"/>
      </w:pPr>
    </w:p>
    <w:p w14:paraId="5F31374E" w14:textId="77777777" w:rsidR="00755EB4" w:rsidRPr="00755EB4" w:rsidRDefault="00755EB4" w:rsidP="00755EB4">
      <w:pPr>
        <w:pStyle w:val="NoSpacing"/>
      </w:pPr>
      <w:r w:rsidRPr="00755EB4">
        <w:t xml:space="preserve">OPM. (2014). Combined Federal Campaign. Retrieved from </w:t>
      </w:r>
      <w:hyperlink r:id="rId9" w:history="1">
        <w:r w:rsidRPr="00755EB4">
          <w:rPr>
            <w:rStyle w:val="Hyperlink"/>
            <w:color w:val="auto"/>
          </w:rPr>
          <w:t>http://www.opm.gov/combined-federal-campaign/</w:t>
        </w:r>
      </w:hyperlink>
    </w:p>
    <w:p w14:paraId="7E238552" w14:textId="77777777" w:rsidR="00755EB4" w:rsidRPr="00755EB4" w:rsidRDefault="00755EB4" w:rsidP="00755EB4">
      <w:pPr>
        <w:pStyle w:val="NoSpacing"/>
      </w:pPr>
    </w:p>
    <w:p w14:paraId="246431C6" w14:textId="77777777" w:rsidR="00F103DE" w:rsidRPr="00F103DE" w:rsidRDefault="00F103DE" w:rsidP="00755EB4">
      <w:pPr>
        <w:pStyle w:val="NoSpacing"/>
      </w:pPr>
      <w:proofErr w:type="spellStart"/>
      <w:r w:rsidRPr="00F103DE">
        <w:t>Paarlberg</w:t>
      </w:r>
      <w:proofErr w:type="spellEnd"/>
      <w:r w:rsidRPr="00F103DE">
        <w:t xml:space="preserve">, L. E., &amp; </w:t>
      </w:r>
      <w:proofErr w:type="spellStart"/>
      <w:r w:rsidRPr="00F103DE">
        <w:t>Meinhold</w:t>
      </w:r>
      <w:proofErr w:type="spellEnd"/>
      <w:r w:rsidRPr="00F103DE">
        <w:t xml:space="preserve">, S. S. (2012). Using Institutional Theory to Explore Local Variations in United Way’s Community Impact Model. </w:t>
      </w:r>
      <w:r w:rsidRPr="00F103DE">
        <w:rPr>
          <w:i/>
          <w:iCs/>
        </w:rPr>
        <w:t>Nonprofit and Voluntary Sector Quarterly</w:t>
      </w:r>
      <w:r w:rsidRPr="00F103DE">
        <w:t xml:space="preserve">, </w:t>
      </w:r>
      <w:r w:rsidRPr="00F103DE">
        <w:rPr>
          <w:i/>
          <w:iCs/>
        </w:rPr>
        <w:t>41</w:t>
      </w:r>
      <w:r w:rsidRPr="00F103DE">
        <w:t>(5), 826-849.</w:t>
      </w:r>
    </w:p>
    <w:p w14:paraId="32D63BFE" w14:textId="77777777" w:rsidR="00F103DE" w:rsidRPr="00F103DE" w:rsidRDefault="00F103DE" w:rsidP="00755EB4">
      <w:pPr>
        <w:pStyle w:val="NoSpacing"/>
      </w:pPr>
    </w:p>
    <w:p w14:paraId="4EC683CE" w14:textId="77777777" w:rsidR="00F103DE" w:rsidRPr="00F103DE" w:rsidRDefault="00F103DE" w:rsidP="00755EB4">
      <w:pPr>
        <w:pStyle w:val="NoSpacing"/>
      </w:pPr>
      <w:proofErr w:type="spellStart"/>
      <w:r w:rsidRPr="00F103DE">
        <w:t>Paarlberg</w:t>
      </w:r>
      <w:proofErr w:type="spellEnd"/>
      <w:r w:rsidRPr="00F103DE">
        <w:t xml:space="preserve">, L. E., &amp; </w:t>
      </w:r>
      <w:proofErr w:type="spellStart"/>
      <w:r w:rsidRPr="00F103DE">
        <w:t>Moulick</w:t>
      </w:r>
      <w:proofErr w:type="spellEnd"/>
      <w:r w:rsidRPr="00F103DE">
        <w:t>, A. G. (forthcoming).  Captured by Partners</w:t>
      </w:r>
      <w:proofErr w:type="gramStart"/>
      <w:r w:rsidRPr="00F103DE">
        <w:t>?:</w:t>
      </w:r>
      <w:proofErr w:type="gramEnd"/>
      <w:r w:rsidRPr="00F103DE">
        <w:t xml:space="preserve"> </w:t>
      </w:r>
      <w:proofErr w:type="spellStart"/>
      <w:r w:rsidRPr="00F103DE">
        <w:t>Interorganizational</w:t>
      </w:r>
      <w:proofErr w:type="spellEnd"/>
      <w:r w:rsidRPr="00F103DE">
        <w:t xml:space="preserve"> relationships and fund allocation stability in United Way systems.</w:t>
      </w:r>
    </w:p>
    <w:p w14:paraId="5F67A852" w14:textId="77777777" w:rsidR="003E6893" w:rsidRDefault="003E6893" w:rsidP="00755EB4">
      <w:pPr>
        <w:pStyle w:val="NoSpacing"/>
      </w:pPr>
    </w:p>
    <w:p w14:paraId="016CFAA9" w14:textId="77777777" w:rsidR="00B4360B" w:rsidRPr="00B4360B" w:rsidRDefault="00B4360B" w:rsidP="00755EB4">
      <w:pPr>
        <w:pStyle w:val="NoSpacing"/>
      </w:pPr>
      <w:r w:rsidRPr="00B4360B">
        <w:t xml:space="preserve">Pedersen, J. S., &amp; Dobbin, F. (2006). In search of identity and legitimation bridging organizational culture and </w:t>
      </w:r>
      <w:proofErr w:type="spellStart"/>
      <w:r w:rsidRPr="00B4360B">
        <w:t>neoinstitutionalism</w:t>
      </w:r>
      <w:proofErr w:type="spellEnd"/>
      <w:r w:rsidRPr="00B4360B">
        <w:t>. </w:t>
      </w:r>
      <w:r w:rsidRPr="00B4360B">
        <w:rPr>
          <w:i/>
          <w:iCs/>
        </w:rPr>
        <w:t>American Behavioral Scientist</w:t>
      </w:r>
      <w:r w:rsidRPr="00B4360B">
        <w:t>, </w:t>
      </w:r>
      <w:r w:rsidRPr="00B4360B">
        <w:rPr>
          <w:i/>
          <w:iCs/>
        </w:rPr>
        <w:t>49</w:t>
      </w:r>
      <w:r w:rsidRPr="00B4360B">
        <w:t>(7), 897-907.</w:t>
      </w:r>
    </w:p>
    <w:p w14:paraId="4CD8DB31" w14:textId="77777777" w:rsidR="00B4360B" w:rsidRPr="00B4360B" w:rsidRDefault="00B4360B" w:rsidP="00755EB4">
      <w:pPr>
        <w:pStyle w:val="NoSpacing"/>
      </w:pPr>
    </w:p>
    <w:p w14:paraId="3B1A6544" w14:textId="7EABA822" w:rsidR="006652F1" w:rsidRDefault="00B4360B" w:rsidP="00755EB4">
      <w:pPr>
        <w:pStyle w:val="NoSpacing"/>
      </w:pPr>
      <w:proofErr w:type="spellStart"/>
      <w:r w:rsidRPr="00A977D3">
        <w:t>Pfeffer</w:t>
      </w:r>
      <w:proofErr w:type="spellEnd"/>
      <w:r w:rsidRPr="00A977D3">
        <w:t>, J., &amp; Leong, A. (1977). Resource allocations in United Funds: Examination of power and dependence. </w:t>
      </w:r>
      <w:r w:rsidRPr="00A977D3">
        <w:rPr>
          <w:i/>
          <w:iCs/>
        </w:rPr>
        <w:t>Social Forces</w:t>
      </w:r>
      <w:r w:rsidRPr="00A977D3">
        <w:t>, 775-790.</w:t>
      </w:r>
    </w:p>
    <w:p w14:paraId="12C48046" w14:textId="77777777" w:rsidR="00A977D3" w:rsidRDefault="00A977D3" w:rsidP="00755EB4">
      <w:pPr>
        <w:pStyle w:val="NoSpacing"/>
      </w:pPr>
    </w:p>
    <w:p w14:paraId="51A2AE67" w14:textId="77777777" w:rsidR="00A977D3" w:rsidRPr="00A977D3" w:rsidRDefault="00A977D3" w:rsidP="00755EB4">
      <w:pPr>
        <w:pStyle w:val="NoSpacing"/>
      </w:pPr>
      <w:r w:rsidRPr="00A977D3">
        <w:t>Powell, W. W., &amp; Steinberg, R. (2006). </w:t>
      </w:r>
      <w:r w:rsidRPr="00A977D3">
        <w:rPr>
          <w:i/>
          <w:iCs/>
        </w:rPr>
        <w:t>The nonprofit sector: A research handbook</w:t>
      </w:r>
      <w:r w:rsidRPr="00A977D3">
        <w:t>. Yale University Press.</w:t>
      </w:r>
    </w:p>
    <w:p w14:paraId="33950990" w14:textId="77777777" w:rsidR="00B4360B" w:rsidRPr="00A977D3" w:rsidRDefault="00B4360B" w:rsidP="00755EB4">
      <w:pPr>
        <w:pStyle w:val="NoSpacing"/>
      </w:pPr>
    </w:p>
    <w:p w14:paraId="779C9627" w14:textId="77777777" w:rsidR="00B4360B" w:rsidRPr="00A977D3" w:rsidRDefault="00B4360B" w:rsidP="00755EB4">
      <w:pPr>
        <w:pStyle w:val="NoSpacing"/>
      </w:pPr>
      <w:proofErr w:type="spellStart"/>
      <w:r w:rsidRPr="00A977D3">
        <w:t>Provan</w:t>
      </w:r>
      <w:proofErr w:type="spellEnd"/>
      <w:r w:rsidRPr="00A977D3">
        <w:t xml:space="preserve">, K. G. (1982). </w:t>
      </w:r>
      <w:proofErr w:type="spellStart"/>
      <w:r w:rsidRPr="00A977D3">
        <w:t>Interorganizational</w:t>
      </w:r>
      <w:proofErr w:type="spellEnd"/>
      <w:r w:rsidRPr="00A977D3">
        <w:t xml:space="preserve"> linkages and influence over decision making. </w:t>
      </w:r>
      <w:r w:rsidRPr="00A977D3">
        <w:rPr>
          <w:i/>
          <w:iCs/>
        </w:rPr>
        <w:t>Academy of Management Journal</w:t>
      </w:r>
      <w:r w:rsidRPr="00A977D3">
        <w:t>, </w:t>
      </w:r>
      <w:r w:rsidRPr="00A977D3">
        <w:rPr>
          <w:i/>
          <w:iCs/>
        </w:rPr>
        <w:t>25</w:t>
      </w:r>
      <w:r w:rsidRPr="00A977D3">
        <w:t>(2), 443-451.</w:t>
      </w:r>
    </w:p>
    <w:p w14:paraId="4D3942E3" w14:textId="77777777" w:rsidR="00B4360B" w:rsidRPr="001B176A" w:rsidRDefault="00B4360B" w:rsidP="00755EB4">
      <w:pPr>
        <w:pStyle w:val="NoSpacing"/>
        <w:rPr>
          <w:highlight w:val="yellow"/>
        </w:rPr>
      </w:pPr>
    </w:p>
    <w:p w14:paraId="493592A6" w14:textId="77777777" w:rsidR="00B4360B" w:rsidRDefault="00B4360B" w:rsidP="00755EB4">
      <w:pPr>
        <w:pStyle w:val="NoSpacing"/>
      </w:pPr>
      <w:proofErr w:type="spellStart"/>
      <w:r w:rsidRPr="00B4360B">
        <w:t>Ravasi</w:t>
      </w:r>
      <w:proofErr w:type="spellEnd"/>
      <w:r w:rsidRPr="00B4360B">
        <w:t>, D., &amp; Schultz, M. (2006). Responding to organizational identity threats: Exploring the role of organizational culture. </w:t>
      </w:r>
      <w:r w:rsidRPr="00B4360B">
        <w:rPr>
          <w:i/>
          <w:iCs/>
        </w:rPr>
        <w:t>Academy of management journal</w:t>
      </w:r>
      <w:r w:rsidRPr="00B4360B">
        <w:t>, </w:t>
      </w:r>
      <w:r w:rsidRPr="00B4360B">
        <w:rPr>
          <w:i/>
          <w:iCs/>
        </w:rPr>
        <w:t>49</w:t>
      </w:r>
      <w:r w:rsidRPr="00B4360B">
        <w:t>(3), 433-458.</w:t>
      </w:r>
    </w:p>
    <w:p w14:paraId="26B1463B" w14:textId="77777777" w:rsidR="003E6893" w:rsidRDefault="003E6893" w:rsidP="00755EB4">
      <w:pPr>
        <w:pStyle w:val="NoSpacing"/>
      </w:pPr>
    </w:p>
    <w:p w14:paraId="4E83126F" w14:textId="77777777" w:rsidR="00F103DE" w:rsidRPr="00F103DE" w:rsidRDefault="00F103DE" w:rsidP="00755EB4">
      <w:pPr>
        <w:pStyle w:val="NoSpacing"/>
      </w:pPr>
      <w:proofErr w:type="spellStart"/>
      <w:r w:rsidRPr="00F103DE">
        <w:t>Salamon</w:t>
      </w:r>
      <w:proofErr w:type="spellEnd"/>
      <w:r w:rsidRPr="00F103DE">
        <w:t xml:space="preserve">, L. M. (2003). </w:t>
      </w:r>
      <w:r w:rsidRPr="00F103DE">
        <w:rPr>
          <w:i/>
          <w:iCs/>
        </w:rPr>
        <w:t>The resilient sector: The state of nonprofit America.</w:t>
      </w:r>
      <w:r w:rsidRPr="00F103DE">
        <w:t xml:space="preserve"> Brookings Institution Press.</w:t>
      </w:r>
    </w:p>
    <w:p w14:paraId="2747C246" w14:textId="77777777" w:rsidR="00B4360B" w:rsidRPr="00B4360B" w:rsidRDefault="00B4360B" w:rsidP="00755EB4">
      <w:pPr>
        <w:pStyle w:val="NoSpacing"/>
      </w:pPr>
    </w:p>
    <w:p w14:paraId="716DBC8E" w14:textId="77777777" w:rsidR="00A977D3" w:rsidRDefault="00A977D3" w:rsidP="00755EB4">
      <w:pPr>
        <w:pStyle w:val="NoSpacing"/>
      </w:pPr>
      <w:r w:rsidRPr="00A977D3">
        <w:t>Scott, W. R. (1995). </w:t>
      </w:r>
      <w:r w:rsidRPr="00A977D3">
        <w:rPr>
          <w:i/>
          <w:iCs/>
        </w:rPr>
        <w:t>Institutions and organizations</w:t>
      </w:r>
      <w:r w:rsidRPr="00A977D3">
        <w:t> (Vol. 2). Thousand Oaks, CA: Sage.</w:t>
      </w:r>
    </w:p>
    <w:p w14:paraId="578E3899" w14:textId="77777777" w:rsidR="00A977D3" w:rsidRDefault="00A977D3" w:rsidP="00755EB4">
      <w:pPr>
        <w:pStyle w:val="NoSpacing"/>
      </w:pPr>
    </w:p>
    <w:p w14:paraId="37698707" w14:textId="77777777" w:rsidR="00A977D3" w:rsidRPr="00A977D3" w:rsidRDefault="00A977D3" w:rsidP="00755EB4">
      <w:pPr>
        <w:pStyle w:val="NoSpacing"/>
      </w:pPr>
      <w:r w:rsidRPr="00A977D3">
        <w:t>Schneider, J. C. (1996). Philanthropic styles in the United States: Toward a theory of regional differences. </w:t>
      </w:r>
      <w:r w:rsidRPr="00A977D3">
        <w:rPr>
          <w:i/>
          <w:iCs/>
        </w:rPr>
        <w:t>Nonprofit and Voluntary Sector Quarterly</w:t>
      </w:r>
      <w:r w:rsidRPr="00A977D3">
        <w:t>, </w:t>
      </w:r>
      <w:r w:rsidRPr="00A977D3">
        <w:rPr>
          <w:i/>
          <w:iCs/>
        </w:rPr>
        <w:t>25</w:t>
      </w:r>
      <w:r w:rsidRPr="00A977D3">
        <w:t>(2), 190-210.</w:t>
      </w:r>
    </w:p>
    <w:p w14:paraId="26984A68" w14:textId="77777777" w:rsidR="006652F1" w:rsidRDefault="006652F1" w:rsidP="00755EB4">
      <w:pPr>
        <w:pStyle w:val="NoSpacing"/>
        <w:rPr>
          <w:highlight w:val="yellow"/>
        </w:rPr>
      </w:pPr>
    </w:p>
    <w:p w14:paraId="38C91C20" w14:textId="768A72C9" w:rsidR="00B4360B" w:rsidRPr="00755EB4" w:rsidRDefault="00B4360B" w:rsidP="00755EB4">
      <w:pPr>
        <w:pStyle w:val="NoSpacing"/>
      </w:pPr>
      <w:r w:rsidRPr="00755EB4">
        <w:t xml:space="preserve">Singh, J. V., &amp; </w:t>
      </w:r>
      <w:proofErr w:type="spellStart"/>
      <w:r w:rsidRPr="00755EB4">
        <w:t>Lumsden</w:t>
      </w:r>
      <w:proofErr w:type="spellEnd"/>
      <w:r w:rsidRPr="00755EB4">
        <w:t>, C. J. (1990). Theory and research in organizational ecology. </w:t>
      </w:r>
      <w:r w:rsidRPr="00755EB4">
        <w:rPr>
          <w:i/>
          <w:iCs/>
        </w:rPr>
        <w:t>Annual review of sociology</w:t>
      </w:r>
      <w:r w:rsidRPr="00755EB4">
        <w:t>, </w:t>
      </w:r>
      <w:r w:rsidRPr="00755EB4">
        <w:rPr>
          <w:i/>
          <w:iCs/>
        </w:rPr>
        <w:t>16</w:t>
      </w:r>
      <w:r w:rsidRPr="00755EB4">
        <w:t>(1), 161-195.</w:t>
      </w:r>
    </w:p>
    <w:p w14:paraId="1648BBAA" w14:textId="77777777" w:rsidR="00B4360B" w:rsidRPr="001B176A" w:rsidRDefault="00B4360B" w:rsidP="00755EB4">
      <w:pPr>
        <w:pStyle w:val="NoSpacing"/>
        <w:rPr>
          <w:highlight w:val="yellow"/>
        </w:rPr>
      </w:pPr>
    </w:p>
    <w:p w14:paraId="2B7D3349" w14:textId="77777777" w:rsidR="00B4360B" w:rsidRDefault="00B4360B" w:rsidP="00755EB4">
      <w:pPr>
        <w:pStyle w:val="NoSpacing"/>
      </w:pPr>
      <w:r w:rsidRPr="00B4360B">
        <w:t>Swales, J. M., &amp; Rogers, P. S. (1995). Discourse and the projection of corporate culture: The mission statement. </w:t>
      </w:r>
      <w:r w:rsidRPr="00B4360B">
        <w:rPr>
          <w:i/>
          <w:iCs/>
        </w:rPr>
        <w:t>Discourse &amp; Society</w:t>
      </w:r>
      <w:r w:rsidRPr="00B4360B">
        <w:t>, </w:t>
      </w:r>
      <w:r w:rsidRPr="00B4360B">
        <w:rPr>
          <w:i/>
          <w:iCs/>
        </w:rPr>
        <w:t>6</w:t>
      </w:r>
      <w:r w:rsidRPr="00B4360B">
        <w:t>(2), 223-242.</w:t>
      </w:r>
    </w:p>
    <w:p w14:paraId="299A8F6A" w14:textId="77777777" w:rsidR="00F103DE" w:rsidRDefault="00F103DE" w:rsidP="00755EB4">
      <w:pPr>
        <w:pStyle w:val="NoSpacing"/>
      </w:pPr>
    </w:p>
    <w:p w14:paraId="2831E97D" w14:textId="77777777" w:rsidR="00A977D3" w:rsidRPr="00A977D3" w:rsidRDefault="00A977D3" w:rsidP="00755EB4">
      <w:pPr>
        <w:pStyle w:val="NoSpacing"/>
      </w:pPr>
      <w:r w:rsidRPr="00A977D3">
        <w:t>United Way. (2016a). Our History. Retrieved https://www.unitedway.org/about/history</w:t>
      </w:r>
    </w:p>
    <w:p w14:paraId="1DD72E30" w14:textId="77777777" w:rsidR="00A977D3" w:rsidRPr="00A977D3" w:rsidRDefault="00A977D3" w:rsidP="00755EB4">
      <w:pPr>
        <w:pStyle w:val="NoSpacing"/>
      </w:pPr>
    </w:p>
    <w:p w14:paraId="6313BB3E" w14:textId="77777777" w:rsidR="00A977D3" w:rsidRPr="00A977D3" w:rsidRDefault="00A977D3" w:rsidP="00755EB4">
      <w:pPr>
        <w:pStyle w:val="NoSpacing"/>
      </w:pPr>
      <w:r w:rsidRPr="00A977D3">
        <w:t xml:space="preserve">United Way. (2016b). United Ways </w:t>
      </w:r>
      <w:proofErr w:type="gramStart"/>
      <w:r w:rsidRPr="00A977D3">
        <w:t>Around</w:t>
      </w:r>
      <w:proofErr w:type="gramEnd"/>
      <w:r w:rsidRPr="00A977D3">
        <w:t xml:space="preserve"> the World. Retrieved from https://www.unitedway.org/find-your-united-way/</w:t>
      </w:r>
    </w:p>
    <w:p w14:paraId="7D2536E8" w14:textId="77777777" w:rsidR="00B4360B" w:rsidRPr="00B4360B" w:rsidRDefault="00B4360B" w:rsidP="00755EB4">
      <w:pPr>
        <w:pStyle w:val="NoSpacing"/>
      </w:pPr>
    </w:p>
    <w:p w14:paraId="17B855C0" w14:textId="77777777" w:rsidR="00B4360B" w:rsidRPr="00B4360B" w:rsidRDefault="00B4360B" w:rsidP="00755EB4">
      <w:pPr>
        <w:pStyle w:val="NoSpacing"/>
      </w:pPr>
      <w:r w:rsidRPr="00B4360B">
        <w:t xml:space="preserve">Williams, L. S. (2008). The mission statement </w:t>
      </w:r>
      <w:proofErr w:type="gramStart"/>
      <w:r w:rsidRPr="00B4360B">
        <w:t>A</w:t>
      </w:r>
      <w:proofErr w:type="gramEnd"/>
      <w:r w:rsidRPr="00B4360B">
        <w:t xml:space="preserve"> corporate reporting tool with a past, present, and future. </w:t>
      </w:r>
      <w:r w:rsidRPr="00B4360B">
        <w:rPr>
          <w:i/>
          <w:iCs/>
        </w:rPr>
        <w:t>Journal of business communication</w:t>
      </w:r>
      <w:r w:rsidRPr="00B4360B">
        <w:t>, </w:t>
      </w:r>
      <w:r w:rsidRPr="00B4360B">
        <w:rPr>
          <w:i/>
          <w:iCs/>
        </w:rPr>
        <w:t>45</w:t>
      </w:r>
      <w:r w:rsidRPr="00B4360B">
        <w:t>(2), 94-119.</w:t>
      </w:r>
    </w:p>
    <w:p w14:paraId="15BE56C8" w14:textId="77777777" w:rsidR="00B4360B" w:rsidRPr="00B4360B" w:rsidRDefault="00B4360B" w:rsidP="00755EB4">
      <w:pPr>
        <w:pStyle w:val="NoSpacing"/>
      </w:pPr>
    </w:p>
    <w:p w14:paraId="1390C014" w14:textId="131EA2A5" w:rsidR="006C6E21" w:rsidRDefault="00B4360B" w:rsidP="00A14694">
      <w:pPr>
        <w:pStyle w:val="NoSpacing"/>
        <w:rPr>
          <w:rFonts w:eastAsiaTheme="majorEastAsia" w:cstheme="majorBidi"/>
          <w:b/>
          <w:szCs w:val="32"/>
        </w:rPr>
      </w:pPr>
      <w:r w:rsidRPr="00B4360B">
        <w:t>Young, D. R. (2001). Organizational identity and the structure of nonprofit umbrella associations. </w:t>
      </w:r>
      <w:r w:rsidRPr="00B4360B">
        <w:rPr>
          <w:i/>
          <w:iCs/>
        </w:rPr>
        <w:t>Nonprofit Management and Leadership</w:t>
      </w:r>
      <w:r w:rsidRPr="00B4360B">
        <w:t>, </w:t>
      </w:r>
      <w:r w:rsidRPr="00B4360B">
        <w:rPr>
          <w:i/>
          <w:iCs/>
        </w:rPr>
        <w:t>11</w:t>
      </w:r>
      <w:r w:rsidRPr="00B4360B">
        <w:t>(3), 289-304.</w:t>
      </w:r>
      <w:r w:rsidR="006C6E21">
        <w:br w:type="page"/>
      </w:r>
    </w:p>
    <w:p w14:paraId="1F39DBD3" w14:textId="77777777" w:rsidR="006C6E21" w:rsidRDefault="006C6E21" w:rsidP="006C6E21">
      <w:pPr>
        <w:pStyle w:val="Heading1"/>
      </w:pPr>
      <w:r>
        <w:lastRenderedPageBreak/>
        <w:t>Tables and Figures</w:t>
      </w:r>
    </w:p>
    <w:p w14:paraId="09B2F536" w14:textId="77777777" w:rsidR="006C6E21" w:rsidRPr="007F5BBE" w:rsidRDefault="006C6E21" w:rsidP="007F5BBE">
      <w:pPr>
        <w:pStyle w:val="Heading2"/>
        <w:rPr>
          <w:rStyle w:val="Heading2Char"/>
        </w:rPr>
      </w:pPr>
      <w:r w:rsidRPr="007F5BBE">
        <w:rPr>
          <w:rStyle w:val="Heading2Char"/>
          <w:b/>
        </w:rPr>
        <w:t>Table 1</w:t>
      </w:r>
      <w:r w:rsidRPr="007F5BBE">
        <w:rPr>
          <w:rStyle w:val="Heading2Char"/>
        </w:rPr>
        <w:t>: Exemplary statements coded as containing different identity dimensions</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6300"/>
        <w:gridCol w:w="1617"/>
        <w:gridCol w:w="1443"/>
      </w:tblGrid>
      <w:tr w:rsidR="006C6E21" w:rsidRPr="00821461" w14:paraId="1113FDDE" w14:textId="77777777" w:rsidTr="006C6E21">
        <w:tc>
          <w:tcPr>
            <w:tcW w:w="6300" w:type="dxa"/>
            <w:vAlign w:val="center"/>
          </w:tcPr>
          <w:p w14:paraId="3175DE01" w14:textId="77777777" w:rsidR="006C6E21" w:rsidRPr="00821461" w:rsidRDefault="006C6E21" w:rsidP="006C6E21">
            <w:pPr>
              <w:spacing w:line="240" w:lineRule="auto"/>
              <w:rPr>
                <w:rStyle w:val="Heading2Char"/>
                <w:i w:val="0"/>
                <w:szCs w:val="24"/>
              </w:rPr>
            </w:pPr>
            <w:r>
              <w:rPr>
                <w:rStyle w:val="Heading2Char"/>
                <w:i w:val="0"/>
                <w:szCs w:val="24"/>
              </w:rPr>
              <w:t>Statements</w:t>
            </w:r>
          </w:p>
        </w:tc>
        <w:tc>
          <w:tcPr>
            <w:tcW w:w="1617" w:type="dxa"/>
          </w:tcPr>
          <w:p w14:paraId="11D2877C" w14:textId="09C1A8F9" w:rsidR="006C6E21" w:rsidRDefault="00AF3C7E" w:rsidP="006C6E21">
            <w:pPr>
              <w:spacing w:line="240" w:lineRule="auto"/>
              <w:rPr>
                <w:rStyle w:val="Heading2Char"/>
                <w:i w:val="0"/>
                <w:szCs w:val="24"/>
              </w:rPr>
            </w:pPr>
            <w:r>
              <w:rPr>
                <w:rStyle w:val="Heading2Char"/>
                <w:i w:val="0"/>
                <w:szCs w:val="24"/>
              </w:rPr>
              <w:t>Hypothesized</w:t>
            </w:r>
          </w:p>
          <w:p w14:paraId="54A45F96" w14:textId="77777777" w:rsidR="006C6E21" w:rsidRPr="00821461" w:rsidRDefault="006C6E21" w:rsidP="006C6E21">
            <w:pPr>
              <w:spacing w:line="240" w:lineRule="auto"/>
              <w:rPr>
                <w:rStyle w:val="Heading2Char"/>
                <w:i w:val="0"/>
                <w:szCs w:val="24"/>
              </w:rPr>
            </w:pPr>
            <w:r>
              <w:rPr>
                <w:rStyle w:val="Heading2Char"/>
                <w:i w:val="0"/>
                <w:szCs w:val="24"/>
              </w:rPr>
              <w:t>Terms</w:t>
            </w:r>
          </w:p>
        </w:tc>
        <w:tc>
          <w:tcPr>
            <w:tcW w:w="1443" w:type="dxa"/>
          </w:tcPr>
          <w:p w14:paraId="40F3D888" w14:textId="77777777" w:rsidR="006C6E21" w:rsidRDefault="006C6E21" w:rsidP="006C6E21">
            <w:pPr>
              <w:spacing w:line="240" w:lineRule="auto"/>
              <w:rPr>
                <w:rStyle w:val="Heading2Char"/>
                <w:i w:val="0"/>
                <w:szCs w:val="24"/>
              </w:rPr>
            </w:pPr>
            <w:r>
              <w:rPr>
                <w:rStyle w:val="Heading2Char"/>
                <w:i w:val="0"/>
                <w:szCs w:val="24"/>
              </w:rPr>
              <w:t>Additional</w:t>
            </w:r>
          </w:p>
          <w:p w14:paraId="65C6A77B" w14:textId="77777777" w:rsidR="006C6E21" w:rsidRDefault="006C6E21" w:rsidP="006C6E21">
            <w:pPr>
              <w:spacing w:line="240" w:lineRule="auto"/>
              <w:rPr>
                <w:rStyle w:val="Heading2Char"/>
                <w:i w:val="0"/>
                <w:szCs w:val="24"/>
              </w:rPr>
            </w:pPr>
            <w:r>
              <w:rPr>
                <w:rStyle w:val="Heading2Char"/>
                <w:i w:val="0"/>
                <w:szCs w:val="24"/>
              </w:rPr>
              <w:t>Terms</w:t>
            </w:r>
          </w:p>
        </w:tc>
      </w:tr>
      <w:tr w:rsidR="006C6E21" w:rsidRPr="00821461" w14:paraId="3A37C3FF" w14:textId="77777777" w:rsidTr="006C6E21">
        <w:trPr>
          <w:trHeight w:val="449"/>
        </w:trPr>
        <w:tc>
          <w:tcPr>
            <w:tcW w:w="9360" w:type="dxa"/>
            <w:gridSpan w:val="3"/>
            <w:vAlign w:val="center"/>
          </w:tcPr>
          <w:p w14:paraId="46FEDB81" w14:textId="77777777" w:rsidR="006C6E21" w:rsidRPr="00821461" w:rsidRDefault="006C6E21" w:rsidP="006C6E21">
            <w:pPr>
              <w:spacing w:line="240" w:lineRule="auto"/>
              <w:jc w:val="center"/>
              <w:rPr>
                <w:rStyle w:val="Heading2Char"/>
                <w:i w:val="0"/>
                <w:szCs w:val="24"/>
              </w:rPr>
            </w:pPr>
            <w:r w:rsidRPr="00821461">
              <w:rPr>
                <w:rStyle w:val="Heading2Char"/>
                <w:i w:val="0"/>
                <w:szCs w:val="24"/>
              </w:rPr>
              <w:t>Fiscal Intermediary</w:t>
            </w:r>
          </w:p>
        </w:tc>
      </w:tr>
      <w:tr w:rsidR="006C6E21" w:rsidRPr="00821461" w14:paraId="67436A33" w14:textId="77777777" w:rsidTr="006C6E21">
        <w:tc>
          <w:tcPr>
            <w:tcW w:w="6300" w:type="dxa"/>
            <w:vAlign w:val="center"/>
          </w:tcPr>
          <w:p w14:paraId="0866E934" w14:textId="77777777" w:rsidR="006C6E21" w:rsidRPr="00821461" w:rsidRDefault="006C6E21" w:rsidP="006C6E21">
            <w:pPr>
              <w:spacing w:line="240" w:lineRule="auto"/>
              <w:rPr>
                <w:rStyle w:val="Heading2Char"/>
                <w:i w:val="0"/>
                <w:szCs w:val="24"/>
              </w:rPr>
            </w:pPr>
            <w:r w:rsidRPr="0079774A">
              <w:rPr>
                <w:rStyle w:val="Heading2Char"/>
                <w:i w:val="0"/>
                <w:szCs w:val="24"/>
                <w:u w:val="single"/>
              </w:rPr>
              <w:t>Raises</w:t>
            </w:r>
            <w:r w:rsidRPr="00821461">
              <w:rPr>
                <w:rStyle w:val="Heading2Char"/>
                <w:i w:val="0"/>
                <w:szCs w:val="24"/>
              </w:rPr>
              <w:t xml:space="preserve"> and </w:t>
            </w:r>
            <w:r w:rsidRPr="0079774A">
              <w:rPr>
                <w:rStyle w:val="Heading2Char"/>
                <w:i w:val="0"/>
                <w:szCs w:val="24"/>
                <w:u w:val="single"/>
              </w:rPr>
              <w:t>allocates</w:t>
            </w:r>
            <w:r w:rsidRPr="00821461">
              <w:rPr>
                <w:rStyle w:val="Heading2Char"/>
                <w:i w:val="0"/>
                <w:szCs w:val="24"/>
              </w:rPr>
              <w:t xml:space="preserve"> </w:t>
            </w:r>
            <w:r w:rsidRPr="0079774A">
              <w:rPr>
                <w:rStyle w:val="Heading2Char"/>
                <w:i w:val="0"/>
                <w:szCs w:val="24"/>
                <w:u w:val="single"/>
              </w:rPr>
              <w:t>funds</w:t>
            </w:r>
            <w:r w:rsidRPr="00821461">
              <w:rPr>
                <w:rStyle w:val="Heading2Char"/>
                <w:i w:val="0"/>
                <w:szCs w:val="24"/>
              </w:rPr>
              <w:t xml:space="preserve"> to fourteen Cullman County agencies who provide health and human services.  Local volunteer board monitors agencies for accountability and community impact.</w:t>
            </w:r>
          </w:p>
          <w:p w14:paraId="6F0D2204" w14:textId="77777777" w:rsidR="006C6E21" w:rsidRPr="00821461" w:rsidRDefault="006C6E21" w:rsidP="006C6E21">
            <w:pPr>
              <w:spacing w:line="240" w:lineRule="auto"/>
              <w:rPr>
                <w:rStyle w:val="Heading2Char"/>
                <w:i w:val="0"/>
                <w:szCs w:val="24"/>
              </w:rPr>
            </w:pPr>
          </w:p>
          <w:p w14:paraId="65DEE125" w14:textId="77777777" w:rsidR="006C6E21" w:rsidRPr="00821461" w:rsidRDefault="006C6E21" w:rsidP="006C6E21">
            <w:pPr>
              <w:spacing w:line="240" w:lineRule="auto"/>
              <w:rPr>
                <w:rStyle w:val="Heading2Char"/>
                <w:i w:val="0"/>
                <w:szCs w:val="24"/>
              </w:rPr>
            </w:pPr>
            <w:r w:rsidRPr="00821461">
              <w:rPr>
                <w:rStyle w:val="Heading2Char"/>
                <w:i w:val="0"/>
                <w:szCs w:val="24"/>
              </w:rPr>
              <w:t xml:space="preserve">To </w:t>
            </w:r>
            <w:r w:rsidRPr="0079774A">
              <w:rPr>
                <w:rStyle w:val="Heading2Char"/>
                <w:i w:val="0"/>
                <w:szCs w:val="24"/>
                <w:u w:val="single"/>
              </w:rPr>
              <w:t>efficiently</w:t>
            </w:r>
            <w:r w:rsidRPr="00821461">
              <w:rPr>
                <w:rStyle w:val="Heading2Char"/>
                <w:i w:val="0"/>
                <w:szCs w:val="24"/>
              </w:rPr>
              <w:t xml:space="preserve"> </w:t>
            </w:r>
            <w:r w:rsidRPr="0079774A">
              <w:rPr>
                <w:rStyle w:val="Heading2Char"/>
                <w:i w:val="0"/>
                <w:szCs w:val="24"/>
                <w:u w:val="single"/>
              </w:rPr>
              <w:t>raise</w:t>
            </w:r>
            <w:r w:rsidRPr="00821461">
              <w:rPr>
                <w:rStyle w:val="Heading2Char"/>
                <w:i w:val="0"/>
                <w:szCs w:val="24"/>
              </w:rPr>
              <w:t xml:space="preserve"> and effectively </w:t>
            </w:r>
            <w:r w:rsidRPr="0079774A">
              <w:rPr>
                <w:rStyle w:val="Heading2Char"/>
                <w:i w:val="0"/>
                <w:szCs w:val="24"/>
                <w:u w:val="single"/>
              </w:rPr>
              <w:t>distribute</w:t>
            </w:r>
            <w:r w:rsidRPr="00821461">
              <w:rPr>
                <w:rStyle w:val="Heading2Char"/>
                <w:i w:val="0"/>
                <w:szCs w:val="24"/>
              </w:rPr>
              <w:t xml:space="preserve"> </w:t>
            </w:r>
            <w:r w:rsidRPr="0079774A">
              <w:rPr>
                <w:rStyle w:val="Heading2Char"/>
                <w:i w:val="0"/>
                <w:szCs w:val="24"/>
                <w:u w:val="single"/>
              </w:rPr>
              <w:t>financial</w:t>
            </w:r>
            <w:r w:rsidRPr="00821461">
              <w:rPr>
                <w:rStyle w:val="Heading2Char"/>
                <w:i w:val="0"/>
                <w:szCs w:val="24"/>
              </w:rPr>
              <w:t xml:space="preserve"> and volunteer </w:t>
            </w:r>
            <w:r w:rsidRPr="0079774A">
              <w:rPr>
                <w:rStyle w:val="Heading2Char"/>
                <w:i w:val="0"/>
                <w:szCs w:val="24"/>
                <w:u w:val="single"/>
              </w:rPr>
              <w:t>resources</w:t>
            </w:r>
            <w:r w:rsidRPr="00821461">
              <w:rPr>
                <w:rStyle w:val="Heading2Char"/>
                <w:i w:val="0"/>
                <w:szCs w:val="24"/>
              </w:rPr>
              <w:t xml:space="preserve"> to </w:t>
            </w:r>
            <w:r w:rsidRPr="0079774A">
              <w:rPr>
                <w:rStyle w:val="Heading2Char"/>
                <w:i w:val="0"/>
                <w:szCs w:val="24"/>
                <w:u w:val="single"/>
              </w:rPr>
              <w:t>support</w:t>
            </w:r>
            <w:r w:rsidRPr="00821461">
              <w:rPr>
                <w:rStyle w:val="Heading2Char"/>
                <w:i w:val="0"/>
                <w:szCs w:val="24"/>
              </w:rPr>
              <w:t xml:space="preserve"> community-determined initiatives which improve the lives of community members.</w:t>
            </w:r>
          </w:p>
        </w:tc>
        <w:tc>
          <w:tcPr>
            <w:tcW w:w="1617" w:type="dxa"/>
          </w:tcPr>
          <w:p w14:paraId="327045A6" w14:textId="77777777" w:rsidR="006C6E21" w:rsidRDefault="006C6E21" w:rsidP="006C6E21">
            <w:pPr>
              <w:spacing w:line="240" w:lineRule="auto"/>
              <w:rPr>
                <w:rStyle w:val="Heading2Char"/>
                <w:i w:val="0"/>
                <w:szCs w:val="24"/>
              </w:rPr>
            </w:pPr>
            <w:r>
              <w:rPr>
                <w:rStyle w:val="Heading2Char"/>
                <w:i w:val="0"/>
                <w:szCs w:val="24"/>
              </w:rPr>
              <w:t>Allocate</w:t>
            </w:r>
          </w:p>
          <w:p w14:paraId="182CB8CA" w14:textId="77777777" w:rsidR="006C6E21" w:rsidRDefault="006C6E21" w:rsidP="006C6E21">
            <w:pPr>
              <w:spacing w:line="240" w:lineRule="auto"/>
              <w:rPr>
                <w:rStyle w:val="Heading2Char"/>
                <w:i w:val="0"/>
                <w:szCs w:val="24"/>
              </w:rPr>
            </w:pPr>
            <w:r>
              <w:rPr>
                <w:rStyle w:val="Heading2Char"/>
                <w:i w:val="0"/>
                <w:szCs w:val="24"/>
              </w:rPr>
              <w:t>Collect</w:t>
            </w:r>
          </w:p>
          <w:p w14:paraId="06B9DBCD" w14:textId="77777777" w:rsidR="006C6E21" w:rsidRDefault="006C6E21" w:rsidP="006C6E21">
            <w:pPr>
              <w:spacing w:line="240" w:lineRule="auto"/>
              <w:rPr>
                <w:rFonts w:eastAsiaTheme="majorEastAsia" w:cstheme="majorBidi"/>
                <w:szCs w:val="24"/>
              </w:rPr>
            </w:pPr>
            <w:r>
              <w:rPr>
                <w:rFonts w:eastAsiaTheme="majorEastAsia" w:cstheme="majorBidi"/>
                <w:szCs w:val="24"/>
              </w:rPr>
              <w:t>D</w:t>
            </w:r>
            <w:r w:rsidRPr="00D73C03">
              <w:rPr>
                <w:rFonts w:eastAsiaTheme="majorEastAsia" w:cstheme="majorBidi"/>
                <w:szCs w:val="24"/>
              </w:rPr>
              <w:t>onation</w:t>
            </w:r>
          </w:p>
          <w:p w14:paraId="233206B7" w14:textId="77777777" w:rsidR="006C6E21" w:rsidRDefault="006C6E21" w:rsidP="006C6E21">
            <w:pPr>
              <w:spacing w:line="240" w:lineRule="auto"/>
              <w:rPr>
                <w:rStyle w:val="Heading2Char"/>
                <w:i w:val="0"/>
                <w:szCs w:val="24"/>
              </w:rPr>
            </w:pPr>
            <w:r>
              <w:rPr>
                <w:rFonts w:eastAsiaTheme="majorEastAsia" w:cstheme="majorBidi"/>
                <w:szCs w:val="24"/>
              </w:rPr>
              <w:t>E</w:t>
            </w:r>
            <w:r w:rsidRPr="00D73C03">
              <w:rPr>
                <w:rFonts w:eastAsiaTheme="majorEastAsia" w:cstheme="majorBidi"/>
                <w:szCs w:val="24"/>
              </w:rPr>
              <w:t>fficient</w:t>
            </w:r>
          </w:p>
          <w:p w14:paraId="513859A5" w14:textId="77777777" w:rsidR="006C6E21" w:rsidRDefault="006C6E21" w:rsidP="006C6E21">
            <w:pPr>
              <w:spacing w:line="240" w:lineRule="auto"/>
              <w:rPr>
                <w:rStyle w:val="Heading2Char"/>
                <w:i w:val="0"/>
                <w:szCs w:val="24"/>
              </w:rPr>
            </w:pPr>
            <w:r>
              <w:rPr>
                <w:rStyle w:val="Heading2Char"/>
                <w:i w:val="0"/>
                <w:szCs w:val="24"/>
              </w:rPr>
              <w:t>Fund</w:t>
            </w:r>
          </w:p>
          <w:p w14:paraId="79D3ED7F" w14:textId="77777777" w:rsidR="006C6E21" w:rsidRDefault="006C6E21" w:rsidP="006C6E21">
            <w:pPr>
              <w:spacing w:line="240" w:lineRule="auto"/>
              <w:rPr>
                <w:rStyle w:val="Heading2Char"/>
                <w:i w:val="0"/>
                <w:szCs w:val="24"/>
              </w:rPr>
            </w:pPr>
            <w:r w:rsidRPr="0079774A">
              <w:rPr>
                <w:rStyle w:val="Heading2Char"/>
                <w:i w:val="0"/>
                <w:szCs w:val="24"/>
              </w:rPr>
              <w:t>Fundraise</w:t>
            </w:r>
          </w:p>
          <w:p w14:paraId="524B2A2E" w14:textId="77777777" w:rsidR="006C6E21" w:rsidRPr="0079774A" w:rsidRDefault="006C6E21" w:rsidP="006C6E21">
            <w:pPr>
              <w:spacing w:line="240" w:lineRule="auto"/>
              <w:rPr>
                <w:rStyle w:val="Heading2Char"/>
                <w:i w:val="0"/>
                <w:szCs w:val="24"/>
              </w:rPr>
            </w:pPr>
            <w:r>
              <w:rPr>
                <w:rFonts w:eastAsiaTheme="majorEastAsia" w:cstheme="majorBidi"/>
                <w:szCs w:val="24"/>
              </w:rPr>
              <w:t>Gift</w:t>
            </w:r>
          </w:p>
        </w:tc>
        <w:tc>
          <w:tcPr>
            <w:tcW w:w="1443" w:type="dxa"/>
          </w:tcPr>
          <w:p w14:paraId="289E0918" w14:textId="77777777" w:rsidR="006C6E21" w:rsidRDefault="006C6E21" w:rsidP="006C6E21">
            <w:pPr>
              <w:spacing w:line="240" w:lineRule="auto"/>
              <w:rPr>
                <w:rStyle w:val="Heading2Char"/>
                <w:i w:val="0"/>
                <w:szCs w:val="24"/>
              </w:rPr>
            </w:pPr>
            <w:r>
              <w:rPr>
                <w:rStyle w:val="Heading2Char"/>
                <w:i w:val="0"/>
                <w:szCs w:val="24"/>
              </w:rPr>
              <w:t>Campaign</w:t>
            </w:r>
          </w:p>
          <w:p w14:paraId="51CFA427" w14:textId="77777777" w:rsidR="006C6E21" w:rsidRDefault="006C6E21" w:rsidP="006C6E21">
            <w:pPr>
              <w:spacing w:line="240" w:lineRule="auto"/>
              <w:rPr>
                <w:rStyle w:val="Heading2Char"/>
                <w:i w:val="0"/>
                <w:szCs w:val="24"/>
              </w:rPr>
            </w:pPr>
            <w:r>
              <w:rPr>
                <w:rStyle w:val="Heading2Char"/>
                <w:i w:val="0"/>
                <w:szCs w:val="24"/>
              </w:rPr>
              <w:t>Distribute</w:t>
            </w:r>
          </w:p>
          <w:p w14:paraId="25D93C1E" w14:textId="77777777" w:rsidR="006C6E21" w:rsidRDefault="006C6E21" w:rsidP="006C6E21">
            <w:pPr>
              <w:spacing w:line="240" w:lineRule="auto"/>
              <w:rPr>
                <w:rStyle w:val="Heading2Char"/>
                <w:i w:val="0"/>
                <w:szCs w:val="24"/>
              </w:rPr>
            </w:pPr>
            <w:r>
              <w:rPr>
                <w:rStyle w:val="Heading2Char"/>
                <w:i w:val="0"/>
                <w:szCs w:val="24"/>
              </w:rPr>
              <w:t>Donor</w:t>
            </w:r>
          </w:p>
          <w:p w14:paraId="19E41D79" w14:textId="77777777" w:rsidR="006C6E21" w:rsidRDefault="006C6E21" w:rsidP="006C6E21">
            <w:pPr>
              <w:spacing w:line="240" w:lineRule="auto"/>
              <w:rPr>
                <w:rStyle w:val="Heading2Char"/>
                <w:i w:val="0"/>
                <w:szCs w:val="24"/>
              </w:rPr>
            </w:pPr>
            <w:r>
              <w:rPr>
                <w:rStyle w:val="Heading2Char"/>
                <w:i w:val="0"/>
                <w:szCs w:val="24"/>
              </w:rPr>
              <w:t>Give</w:t>
            </w:r>
          </w:p>
          <w:p w14:paraId="5F4B64E0" w14:textId="77777777" w:rsidR="006C6E21" w:rsidRDefault="006C6E21" w:rsidP="006C6E21">
            <w:pPr>
              <w:spacing w:line="240" w:lineRule="auto"/>
              <w:rPr>
                <w:rStyle w:val="Heading2Char"/>
                <w:i w:val="0"/>
                <w:szCs w:val="24"/>
              </w:rPr>
            </w:pPr>
            <w:r>
              <w:rPr>
                <w:rStyle w:val="Heading2Char"/>
                <w:i w:val="0"/>
                <w:szCs w:val="24"/>
              </w:rPr>
              <w:t>Grant</w:t>
            </w:r>
          </w:p>
          <w:p w14:paraId="6A69CEDF" w14:textId="77777777" w:rsidR="006C6E21" w:rsidRDefault="006C6E21" w:rsidP="006C6E21">
            <w:pPr>
              <w:spacing w:line="240" w:lineRule="auto"/>
              <w:rPr>
                <w:rStyle w:val="Heading2Char"/>
                <w:i w:val="0"/>
                <w:szCs w:val="24"/>
              </w:rPr>
            </w:pPr>
            <w:r>
              <w:rPr>
                <w:rStyle w:val="Heading2Char"/>
                <w:i w:val="0"/>
                <w:szCs w:val="24"/>
              </w:rPr>
              <w:t>Invest(</w:t>
            </w:r>
            <w:proofErr w:type="spellStart"/>
            <w:r>
              <w:rPr>
                <w:rStyle w:val="Heading2Char"/>
                <w:i w:val="0"/>
                <w:szCs w:val="24"/>
              </w:rPr>
              <w:t>ment</w:t>
            </w:r>
            <w:proofErr w:type="spellEnd"/>
            <w:r>
              <w:rPr>
                <w:rStyle w:val="Heading2Char"/>
                <w:i w:val="0"/>
                <w:szCs w:val="24"/>
              </w:rPr>
              <w:t>)</w:t>
            </w:r>
          </w:p>
          <w:p w14:paraId="7832379F" w14:textId="77777777" w:rsidR="006C6E21" w:rsidRDefault="006C6E21" w:rsidP="006C6E21">
            <w:pPr>
              <w:spacing w:line="240" w:lineRule="auto"/>
              <w:rPr>
                <w:rStyle w:val="Heading2Char"/>
                <w:i w:val="0"/>
                <w:szCs w:val="24"/>
              </w:rPr>
            </w:pPr>
            <w:r>
              <w:rPr>
                <w:rStyle w:val="Heading2Char"/>
                <w:i w:val="0"/>
                <w:szCs w:val="24"/>
              </w:rPr>
              <w:t>Resource</w:t>
            </w:r>
          </w:p>
          <w:p w14:paraId="398CBD35" w14:textId="77777777" w:rsidR="006C6E21" w:rsidRPr="0079774A" w:rsidRDefault="006C6E21" w:rsidP="006C6E21">
            <w:pPr>
              <w:spacing w:line="240" w:lineRule="auto"/>
              <w:rPr>
                <w:rStyle w:val="Heading2Char"/>
                <w:i w:val="0"/>
                <w:szCs w:val="24"/>
              </w:rPr>
            </w:pPr>
            <w:r>
              <w:rPr>
                <w:rStyle w:val="Heading2Char"/>
                <w:i w:val="0"/>
                <w:szCs w:val="24"/>
              </w:rPr>
              <w:t>Support</w:t>
            </w:r>
          </w:p>
        </w:tc>
      </w:tr>
      <w:tr w:rsidR="006C6E21" w:rsidRPr="00821461" w14:paraId="7019D226" w14:textId="77777777" w:rsidTr="006C6E21">
        <w:trPr>
          <w:trHeight w:val="386"/>
        </w:trPr>
        <w:tc>
          <w:tcPr>
            <w:tcW w:w="9360" w:type="dxa"/>
            <w:gridSpan w:val="3"/>
            <w:vAlign w:val="center"/>
          </w:tcPr>
          <w:p w14:paraId="204E1F77" w14:textId="77777777" w:rsidR="006C6E21" w:rsidRPr="00821461" w:rsidRDefault="006C6E21" w:rsidP="006C6E21">
            <w:pPr>
              <w:spacing w:line="240" w:lineRule="auto"/>
              <w:jc w:val="center"/>
              <w:rPr>
                <w:rStyle w:val="Heading2Char"/>
                <w:i w:val="0"/>
                <w:szCs w:val="24"/>
              </w:rPr>
            </w:pPr>
            <w:r w:rsidRPr="00821461">
              <w:rPr>
                <w:rStyle w:val="Heading2Char"/>
                <w:i w:val="0"/>
                <w:szCs w:val="24"/>
              </w:rPr>
              <w:t>Community Problem Solver</w:t>
            </w:r>
          </w:p>
        </w:tc>
      </w:tr>
      <w:tr w:rsidR="006C6E21" w:rsidRPr="00821461" w14:paraId="1FB04D75" w14:textId="77777777" w:rsidTr="006C6E21">
        <w:tc>
          <w:tcPr>
            <w:tcW w:w="6300" w:type="dxa"/>
            <w:vAlign w:val="center"/>
          </w:tcPr>
          <w:p w14:paraId="68532D35" w14:textId="77777777" w:rsidR="006C6E21" w:rsidRDefault="006C6E21" w:rsidP="006C6E21">
            <w:pPr>
              <w:spacing w:line="240" w:lineRule="auto"/>
              <w:rPr>
                <w:rStyle w:val="Heading2Char"/>
                <w:i w:val="0"/>
                <w:szCs w:val="24"/>
              </w:rPr>
            </w:pPr>
            <w:r w:rsidRPr="00821461">
              <w:rPr>
                <w:rStyle w:val="Heading2Char"/>
                <w:i w:val="0"/>
                <w:szCs w:val="24"/>
              </w:rPr>
              <w:t xml:space="preserve">Identifies </w:t>
            </w:r>
            <w:r w:rsidRPr="006570EC">
              <w:rPr>
                <w:rStyle w:val="Heading2Char"/>
                <w:i w:val="0"/>
                <w:szCs w:val="24"/>
                <w:u w:val="single"/>
              </w:rPr>
              <w:t>critical</w:t>
            </w:r>
            <w:r w:rsidRPr="00821461">
              <w:rPr>
                <w:rStyle w:val="Heading2Char"/>
                <w:i w:val="0"/>
                <w:szCs w:val="24"/>
              </w:rPr>
              <w:t xml:space="preserve"> community </w:t>
            </w:r>
            <w:r w:rsidRPr="00D73C03">
              <w:rPr>
                <w:rStyle w:val="Heading2Char"/>
                <w:i w:val="0"/>
                <w:szCs w:val="24"/>
                <w:u w:val="single"/>
              </w:rPr>
              <w:t>needs</w:t>
            </w:r>
            <w:r w:rsidRPr="00821461">
              <w:rPr>
                <w:rStyle w:val="Heading2Char"/>
                <w:i w:val="0"/>
                <w:szCs w:val="24"/>
              </w:rPr>
              <w:t xml:space="preserve">. Reviews, funds, monitors agencies providing </w:t>
            </w:r>
            <w:r w:rsidRPr="00D73C03">
              <w:rPr>
                <w:rStyle w:val="Heading2Char"/>
                <w:i w:val="0"/>
                <w:szCs w:val="24"/>
                <w:u w:val="single"/>
              </w:rPr>
              <w:t>programs</w:t>
            </w:r>
            <w:r w:rsidRPr="00821461">
              <w:rPr>
                <w:rStyle w:val="Heading2Char"/>
                <w:i w:val="0"/>
                <w:szCs w:val="24"/>
              </w:rPr>
              <w:t xml:space="preserve"> and </w:t>
            </w:r>
            <w:r w:rsidRPr="00D73C03">
              <w:rPr>
                <w:rStyle w:val="Heading2Char"/>
                <w:i w:val="0"/>
                <w:szCs w:val="24"/>
                <w:u w:val="single"/>
              </w:rPr>
              <w:t>services</w:t>
            </w:r>
            <w:r w:rsidRPr="00821461">
              <w:rPr>
                <w:rStyle w:val="Heading2Char"/>
                <w:i w:val="0"/>
                <w:szCs w:val="24"/>
              </w:rPr>
              <w:t xml:space="preserve"> addressing those </w:t>
            </w:r>
            <w:r w:rsidRPr="00D73C03">
              <w:rPr>
                <w:rStyle w:val="Heading2Char"/>
                <w:i w:val="0"/>
                <w:szCs w:val="24"/>
                <w:u w:val="single"/>
              </w:rPr>
              <w:t>needs</w:t>
            </w:r>
            <w:r w:rsidRPr="00821461">
              <w:rPr>
                <w:rStyle w:val="Heading2Char"/>
                <w:i w:val="0"/>
                <w:szCs w:val="24"/>
              </w:rPr>
              <w:t xml:space="preserve"> and promoting an independent, educated, healthy and financially stable community.</w:t>
            </w:r>
          </w:p>
          <w:p w14:paraId="59FA492E" w14:textId="77777777" w:rsidR="00136612" w:rsidRDefault="00136612" w:rsidP="006C6E21">
            <w:pPr>
              <w:spacing w:line="240" w:lineRule="auto"/>
              <w:rPr>
                <w:rStyle w:val="Heading2Char"/>
                <w:i w:val="0"/>
                <w:szCs w:val="24"/>
              </w:rPr>
            </w:pPr>
          </w:p>
          <w:p w14:paraId="2BA58F93" w14:textId="5A11DDF1" w:rsidR="00136612" w:rsidRPr="00821461" w:rsidRDefault="00136612" w:rsidP="006C6E21">
            <w:pPr>
              <w:spacing w:line="240" w:lineRule="auto"/>
              <w:rPr>
                <w:rStyle w:val="Heading2Char"/>
                <w:i w:val="0"/>
                <w:szCs w:val="24"/>
              </w:rPr>
            </w:pPr>
            <w:r w:rsidRPr="00136612">
              <w:rPr>
                <w:rStyle w:val="Heading2Char"/>
                <w:i w:val="0"/>
                <w:szCs w:val="24"/>
              </w:rPr>
              <w:t>Ensures your gift goes farther/makes the greatest impact. Community volunteers review/evaluate programs and allocate funding impacting health and human services for all ages.</w:t>
            </w:r>
          </w:p>
        </w:tc>
        <w:tc>
          <w:tcPr>
            <w:tcW w:w="1617" w:type="dxa"/>
          </w:tcPr>
          <w:p w14:paraId="7A240A7F" w14:textId="2DA92838" w:rsidR="00FB7FD7" w:rsidRDefault="00FB7FD7" w:rsidP="006C6E21">
            <w:pPr>
              <w:spacing w:line="240" w:lineRule="auto"/>
              <w:rPr>
                <w:rFonts w:eastAsiaTheme="majorEastAsia" w:cstheme="majorBidi"/>
                <w:szCs w:val="24"/>
              </w:rPr>
            </w:pPr>
            <w:r>
              <w:rPr>
                <w:rFonts w:eastAsiaTheme="majorEastAsia" w:cstheme="majorBidi"/>
                <w:szCs w:val="24"/>
              </w:rPr>
              <w:t>Collaboration</w:t>
            </w:r>
          </w:p>
          <w:p w14:paraId="5A695DFC" w14:textId="77777777" w:rsidR="006C6E21" w:rsidRDefault="006C6E21" w:rsidP="006C6E21">
            <w:pPr>
              <w:spacing w:line="240" w:lineRule="auto"/>
              <w:rPr>
                <w:rFonts w:eastAsiaTheme="majorEastAsia" w:cstheme="majorBidi"/>
                <w:szCs w:val="24"/>
              </w:rPr>
            </w:pPr>
            <w:r>
              <w:rPr>
                <w:rFonts w:eastAsiaTheme="majorEastAsia" w:cstheme="majorBidi"/>
                <w:szCs w:val="24"/>
              </w:rPr>
              <w:t>Need</w:t>
            </w:r>
          </w:p>
          <w:p w14:paraId="1747760C" w14:textId="77777777" w:rsidR="006C6E21" w:rsidRDefault="006C6E21" w:rsidP="006C6E21">
            <w:pPr>
              <w:spacing w:line="240" w:lineRule="auto"/>
              <w:rPr>
                <w:rFonts w:eastAsiaTheme="majorEastAsia" w:cstheme="majorBidi"/>
                <w:szCs w:val="24"/>
              </w:rPr>
            </w:pPr>
            <w:r w:rsidRPr="00D73C03">
              <w:rPr>
                <w:rFonts w:eastAsiaTheme="majorEastAsia" w:cstheme="majorBidi"/>
                <w:szCs w:val="24"/>
              </w:rPr>
              <w:t>Problem</w:t>
            </w:r>
          </w:p>
          <w:p w14:paraId="4B92151B" w14:textId="77777777" w:rsidR="004C23A7" w:rsidRPr="004C23A7" w:rsidRDefault="004C23A7" w:rsidP="004C23A7">
            <w:pPr>
              <w:spacing w:line="240" w:lineRule="auto"/>
              <w:rPr>
                <w:rFonts w:eastAsiaTheme="majorEastAsia" w:cstheme="majorBidi"/>
                <w:szCs w:val="24"/>
              </w:rPr>
            </w:pPr>
            <w:r w:rsidRPr="004C23A7">
              <w:rPr>
                <w:rFonts w:eastAsiaTheme="majorEastAsia" w:cstheme="majorBidi"/>
                <w:szCs w:val="24"/>
              </w:rPr>
              <w:t>Program</w:t>
            </w:r>
          </w:p>
          <w:p w14:paraId="0DDFC0ED" w14:textId="3E407A5C" w:rsidR="004C23A7" w:rsidRDefault="004C23A7" w:rsidP="004C23A7">
            <w:pPr>
              <w:spacing w:line="240" w:lineRule="auto"/>
              <w:rPr>
                <w:rFonts w:eastAsiaTheme="majorEastAsia" w:cstheme="majorBidi"/>
                <w:szCs w:val="24"/>
              </w:rPr>
            </w:pPr>
            <w:r w:rsidRPr="004C23A7">
              <w:rPr>
                <w:rFonts w:eastAsiaTheme="majorEastAsia" w:cstheme="majorBidi"/>
                <w:szCs w:val="24"/>
              </w:rPr>
              <w:t>Service</w:t>
            </w:r>
          </w:p>
          <w:p w14:paraId="2B887A9C" w14:textId="77777777" w:rsidR="006C6E21" w:rsidRDefault="006C6E21" w:rsidP="006C6E21">
            <w:pPr>
              <w:spacing w:line="240" w:lineRule="auto"/>
              <w:rPr>
                <w:rFonts w:eastAsiaTheme="majorEastAsia" w:cstheme="majorBidi"/>
                <w:szCs w:val="24"/>
              </w:rPr>
            </w:pPr>
            <w:r w:rsidRPr="00D73C03">
              <w:rPr>
                <w:rFonts w:eastAsiaTheme="majorEastAsia" w:cstheme="majorBidi"/>
                <w:szCs w:val="24"/>
              </w:rPr>
              <w:t>Solution</w:t>
            </w:r>
          </w:p>
          <w:p w14:paraId="2DD47AC1" w14:textId="77777777" w:rsidR="006C6E21" w:rsidRPr="00821461" w:rsidRDefault="006C6E21" w:rsidP="006C6E21">
            <w:pPr>
              <w:spacing w:line="240" w:lineRule="auto"/>
              <w:rPr>
                <w:rStyle w:val="Heading2Char"/>
                <w:i w:val="0"/>
                <w:szCs w:val="24"/>
              </w:rPr>
            </w:pPr>
          </w:p>
        </w:tc>
        <w:tc>
          <w:tcPr>
            <w:tcW w:w="1443" w:type="dxa"/>
          </w:tcPr>
          <w:p w14:paraId="0B008EA5" w14:textId="7BE5C355" w:rsidR="006C6E21" w:rsidRDefault="006570EC" w:rsidP="006C6E21">
            <w:pPr>
              <w:spacing w:line="240" w:lineRule="auto"/>
              <w:rPr>
                <w:rStyle w:val="Heading2Char"/>
                <w:i w:val="0"/>
                <w:szCs w:val="24"/>
              </w:rPr>
            </w:pPr>
            <w:r>
              <w:rPr>
                <w:rStyle w:val="Heading2Char"/>
                <w:i w:val="0"/>
                <w:szCs w:val="24"/>
              </w:rPr>
              <w:t>Critical</w:t>
            </w:r>
          </w:p>
          <w:p w14:paraId="11B73C4C" w14:textId="3883847F" w:rsidR="006570EC" w:rsidRDefault="006570EC" w:rsidP="006C6E21">
            <w:pPr>
              <w:spacing w:line="240" w:lineRule="auto"/>
              <w:rPr>
                <w:rStyle w:val="Heading2Char"/>
                <w:i w:val="0"/>
                <w:szCs w:val="24"/>
              </w:rPr>
            </w:pPr>
            <w:r>
              <w:rPr>
                <w:rStyle w:val="Heading2Char"/>
                <w:i w:val="0"/>
                <w:szCs w:val="24"/>
              </w:rPr>
              <w:t>Essential</w:t>
            </w:r>
          </w:p>
          <w:p w14:paraId="065C5833" w14:textId="49FD1A1E" w:rsidR="006C6E21" w:rsidRPr="00821461" w:rsidRDefault="006C6E21" w:rsidP="006C6E21">
            <w:pPr>
              <w:spacing w:line="240" w:lineRule="auto"/>
              <w:rPr>
                <w:rStyle w:val="Heading2Char"/>
                <w:i w:val="0"/>
                <w:szCs w:val="24"/>
              </w:rPr>
            </w:pPr>
          </w:p>
        </w:tc>
      </w:tr>
      <w:tr w:rsidR="006C6E21" w:rsidRPr="00821461" w14:paraId="72B90A60" w14:textId="77777777" w:rsidTr="006C6E21">
        <w:trPr>
          <w:trHeight w:val="368"/>
        </w:trPr>
        <w:tc>
          <w:tcPr>
            <w:tcW w:w="9360" w:type="dxa"/>
            <w:gridSpan w:val="3"/>
            <w:vAlign w:val="center"/>
          </w:tcPr>
          <w:p w14:paraId="49984C6F" w14:textId="77777777" w:rsidR="006C6E21" w:rsidRPr="00821461" w:rsidRDefault="006C6E21" w:rsidP="006C6E21">
            <w:pPr>
              <w:spacing w:line="240" w:lineRule="auto"/>
              <w:jc w:val="center"/>
              <w:rPr>
                <w:rStyle w:val="Heading2Char"/>
                <w:i w:val="0"/>
                <w:szCs w:val="24"/>
              </w:rPr>
            </w:pPr>
            <w:r w:rsidRPr="00821461">
              <w:rPr>
                <w:rStyle w:val="Heading2Char"/>
                <w:i w:val="0"/>
                <w:szCs w:val="24"/>
              </w:rPr>
              <w:t>Economic Regulator</w:t>
            </w:r>
          </w:p>
        </w:tc>
      </w:tr>
      <w:tr w:rsidR="006C6E21" w:rsidRPr="00821461" w14:paraId="32B3C468" w14:textId="77777777" w:rsidTr="00136612">
        <w:trPr>
          <w:trHeight w:val="1988"/>
        </w:trPr>
        <w:tc>
          <w:tcPr>
            <w:tcW w:w="6300" w:type="dxa"/>
            <w:vAlign w:val="center"/>
          </w:tcPr>
          <w:p w14:paraId="783C97C2" w14:textId="77777777" w:rsidR="006C6E21" w:rsidRDefault="00136612" w:rsidP="006C6E21">
            <w:pPr>
              <w:spacing w:line="240" w:lineRule="auto"/>
              <w:rPr>
                <w:rStyle w:val="Heading2Char"/>
                <w:i w:val="0"/>
                <w:szCs w:val="24"/>
              </w:rPr>
            </w:pPr>
            <w:r w:rsidRPr="00136612">
              <w:rPr>
                <w:rStyle w:val="Heading2Char"/>
                <w:i w:val="0"/>
                <w:szCs w:val="24"/>
              </w:rPr>
              <w:t xml:space="preserve">Raised and allocates funds to </w:t>
            </w:r>
            <w:r w:rsidRPr="00136612">
              <w:rPr>
                <w:rStyle w:val="Heading2Char"/>
                <w:i w:val="0"/>
                <w:szCs w:val="24"/>
                <w:u w:val="single"/>
              </w:rPr>
              <w:t>qualified</w:t>
            </w:r>
            <w:r w:rsidRPr="00136612">
              <w:rPr>
                <w:rStyle w:val="Heading2Char"/>
                <w:i w:val="0"/>
                <w:szCs w:val="24"/>
              </w:rPr>
              <w:t xml:space="preserve"> </w:t>
            </w:r>
            <w:r w:rsidRPr="00136612">
              <w:rPr>
                <w:rStyle w:val="Heading2Char"/>
                <w:i w:val="0"/>
                <w:szCs w:val="24"/>
                <w:u w:val="single"/>
              </w:rPr>
              <w:t>programs</w:t>
            </w:r>
            <w:r w:rsidRPr="00136612">
              <w:rPr>
                <w:rStyle w:val="Heading2Char"/>
                <w:i w:val="0"/>
                <w:szCs w:val="24"/>
              </w:rPr>
              <w:t xml:space="preserve"> addressing health and human service needs, engages volunteers and refers people to needed local assistance programs.</w:t>
            </w:r>
          </w:p>
          <w:p w14:paraId="4796ED4E" w14:textId="77777777" w:rsidR="00136612" w:rsidRDefault="00136612" w:rsidP="006C6E21">
            <w:pPr>
              <w:spacing w:line="240" w:lineRule="auto"/>
              <w:rPr>
                <w:rStyle w:val="Heading2Char"/>
                <w:i w:val="0"/>
                <w:szCs w:val="24"/>
              </w:rPr>
            </w:pPr>
          </w:p>
          <w:p w14:paraId="32759EDB" w14:textId="5828274C" w:rsidR="00136612" w:rsidRPr="00821461" w:rsidRDefault="00136612" w:rsidP="006C6E21">
            <w:pPr>
              <w:spacing w:line="240" w:lineRule="auto"/>
              <w:rPr>
                <w:rStyle w:val="Heading2Char"/>
                <w:i w:val="0"/>
                <w:szCs w:val="24"/>
              </w:rPr>
            </w:pPr>
            <w:r w:rsidRPr="00821461">
              <w:rPr>
                <w:rStyle w:val="Heading2Char"/>
                <w:i w:val="0"/>
                <w:szCs w:val="24"/>
              </w:rPr>
              <w:t xml:space="preserve">A community based fundraising effort to raise funds supporting selected local charitable organizations </w:t>
            </w:r>
            <w:r w:rsidRPr="00D73C03">
              <w:rPr>
                <w:rStyle w:val="Heading2Char"/>
                <w:i w:val="0"/>
                <w:szCs w:val="24"/>
                <w:u w:val="single"/>
              </w:rPr>
              <w:t>interviewed</w:t>
            </w:r>
            <w:r w:rsidRPr="00821461">
              <w:rPr>
                <w:rStyle w:val="Heading2Char"/>
                <w:i w:val="0"/>
                <w:szCs w:val="24"/>
              </w:rPr>
              <w:t xml:space="preserve"> </w:t>
            </w:r>
            <w:r w:rsidRPr="00D73C03">
              <w:rPr>
                <w:rStyle w:val="Heading2Char"/>
                <w:i w:val="0"/>
                <w:szCs w:val="24"/>
                <w:u w:val="single"/>
              </w:rPr>
              <w:t>annually</w:t>
            </w:r>
            <w:r>
              <w:rPr>
                <w:rStyle w:val="Heading2Char"/>
                <w:i w:val="0"/>
                <w:szCs w:val="24"/>
              </w:rPr>
              <w:t xml:space="preserve"> by the Board of Directors.</w:t>
            </w:r>
          </w:p>
        </w:tc>
        <w:tc>
          <w:tcPr>
            <w:tcW w:w="1617" w:type="dxa"/>
          </w:tcPr>
          <w:p w14:paraId="655BF6DF" w14:textId="36F08A46" w:rsidR="006C6E21" w:rsidRDefault="006C6E21" w:rsidP="006C6E21">
            <w:pPr>
              <w:spacing w:line="240" w:lineRule="auto"/>
              <w:rPr>
                <w:rFonts w:eastAsiaTheme="majorEastAsia" w:cstheme="majorBidi"/>
                <w:szCs w:val="24"/>
              </w:rPr>
            </w:pPr>
            <w:r>
              <w:rPr>
                <w:rFonts w:eastAsiaTheme="majorEastAsia" w:cstheme="majorBidi"/>
                <w:szCs w:val="24"/>
              </w:rPr>
              <w:t>Effective</w:t>
            </w:r>
          </w:p>
          <w:p w14:paraId="141AB583" w14:textId="77777777" w:rsidR="006C6E21" w:rsidRDefault="006C6E21" w:rsidP="006C6E21">
            <w:pPr>
              <w:spacing w:line="240" w:lineRule="auto"/>
              <w:rPr>
                <w:rFonts w:eastAsiaTheme="majorEastAsia" w:cstheme="majorBidi"/>
                <w:szCs w:val="24"/>
              </w:rPr>
            </w:pPr>
            <w:r>
              <w:rPr>
                <w:rFonts w:eastAsiaTheme="majorEastAsia" w:cstheme="majorBidi"/>
                <w:szCs w:val="24"/>
              </w:rPr>
              <w:t>Evaluation</w:t>
            </w:r>
          </w:p>
          <w:p w14:paraId="79BE7488" w14:textId="77777777" w:rsidR="007C7B03" w:rsidRDefault="006C6E21" w:rsidP="006C6E21">
            <w:pPr>
              <w:spacing w:line="240" w:lineRule="auto"/>
              <w:rPr>
                <w:rFonts w:eastAsiaTheme="majorEastAsia" w:cstheme="majorBidi"/>
                <w:szCs w:val="24"/>
              </w:rPr>
            </w:pPr>
            <w:r>
              <w:rPr>
                <w:rFonts w:eastAsiaTheme="majorEastAsia" w:cstheme="majorBidi"/>
                <w:szCs w:val="24"/>
              </w:rPr>
              <w:t>M</w:t>
            </w:r>
            <w:r w:rsidRPr="00D73C03">
              <w:rPr>
                <w:rFonts w:eastAsiaTheme="majorEastAsia" w:cstheme="majorBidi"/>
                <w:szCs w:val="24"/>
              </w:rPr>
              <w:t xml:space="preserve">ember </w:t>
            </w:r>
            <w:r w:rsidR="007C7B03">
              <w:rPr>
                <w:rFonts w:eastAsiaTheme="majorEastAsia" w:cstheme="majorBidi"/>
                <w:szCs w:val="24"/>
              </w:rPr>
              <w:t>or</w:t>
            </w:r>
          </w:p>
          <w:p w14:paraId="293C1EF8" w14:textId="77777777" w:rsidR="007C7B03" w:rsidRDefault="007C7B03" w:rsidP="006C6E21">
            <w:pPr>
              <w:spacing w:line="240" w:lineRule="auto"/>
              <w:rPr>
                <w:rFonts w:eastAsiaTheme="majorEastAsia" w:cstheme="majorBidi"/>
                <w:szCs w:val="24"/>
              </w:rPr>
            </w:pPr>
            <w:r>
              <w:rPr>
                <w:rFonts w:eastAsiaTheme="majorEastAsia" w:cstheme="majorBidi"/>
                <w:szCs w:val="24"/>
              </w:rPr>
              <w:t>Partner</w:t>
            </w:r>
          </w:p>
          <w:p w14:paraId="5FB216AA" w14:textId="77777777" w:rsidR="006C6E21" w:rsidRDefault="006C6E21" w:rsidP="006C6E21">
            <w:pPr>
              <w:spacing w:line="240" w:lineRule="auto"/>
              <w:rPr>
                <w:rFonts w:eastAsiaTheme="majorEastAsia" w:cstheme="majorBidi"/>
                <w:szCs w:val="24"/>
              </w:rPr>
            </w:pPr>
            <w:r w:rsidRPr="00D73C03">
              <w:rPr>
                <w:rFonts w:eastAsiaTheme="majorEastAsia" w:cstheme="majorBidi"/>
                <w:szCs w:val="24"/>
              </w:rPr>
              <w:t>(</w:t>
            </w:r>
            <w:r>
              <w:rPr>
                <w:rFonts w:eastAsiaTheme="majorEastAsia" w:cstheme="majorBidi"/>
                <w:szCs w:val="24"/>
              </w:rPr>
              <w:t>organization</w:t>
            </w:r>
            <w:r w:rsidRPr="00D73C03">
              <w:rPr>
                <w:rFonts w:eastAsiaTheme="majorEastAsia" w:cstheme="majorBidi"/>
                <w:szCs w:val="24"/>
              </w:rPr>
              <w:t xml:space="preserve">)  </w:t>
            </w:r>
            <w:r>
              <w:rPr>
                <w:rFonts w:eastAsiaTheme="majorEastAsia" w:cstheme="majorBidi"/>
                <w:szCs w:val="24"/>
              </w:rPr>
              <w:t>Performance</w:t>
            </w:r>
          </w:p>
          <w:p w14:paraId="30D4BC59" w14:textId="2B4AC8E9" w:rsidR="006C6E21" w:rsidRPr="00821461" w:rsidRDefault="007C7B03" w:rsidP="00136612">
            <w:pPr>
              <w:spacing w:line="240" w:lineRule="auto"/>
              <w:rPr>
                <w:rStyle w:val="Heading2Char"/>
                <w:i w:val="0"/>
                <w:szCs w:val="24"/>
              </w:rPr>
            </w:pPr>
            <w:r>
              <w:rPr>
                <w:rFonts w:eastAsiaTheme="majorEastAsia" w:cstheme="majorBidi"/>
                <w:szCs w:val="24"/>
              </w:rPr>
              <w:t>Quality</w:t>
            </w:r>
          </w:p>
        </w:tc>
        <w:tc>
          <w:tcPr>
            <w:tcW w:w="1443" w:type="dxa"/>
          </w:tcPr>
          <w:p w14:paraId="6C4A738D" w14:textId="77777777" w:rsidR="006C6E21" w:rsidRDefault="006C6E21" w:rsidP="006C6E21">
            <w:pPr>
              <w:spacing w:line="240" w:lineRule="auto"/>
              <w:rPr>
                <w:rStyle w:val="Heading2Char"/>
                <w:i w:val="0"/>
                <w:szCs w:val="24"/>
              </w:rPr>
            </w:pPr>
            <w:r>
              <w:rPr>
                <w:rStyle w:val="Heading2Char"/>
                <w:i w:val="0"/>
                <w:szCs w:val="24"/>
              </w:rPr>
              <w:t>Accountable</w:t>
            </w:r>
          </w:p>
          <w:p w14:paraId="7F3FE486" w14:textId="77777777" w:rsidR="006C6E21" w:rsidRDefault="006C6E21" w:rsidP="006C6E21">
            <w:pPr>
              <w:spacing w:line="240" w:lineRule="auto"/>
              <w:rPr>
                <w:rStyle w:val="Heading2Char"/>
                <w:i w:val="0"/>
                <w:szCs w:val="24"/>
              </w:rPr>
            </w:pPr>
            <w:r>
              <w:rPr>
                <w:rStyle w:val="Heading2Char"/>
                <w:i w:val="0"/>
                <w:szCs w:val="24"/>
              </w:rPr>
              <w:t>Govern</w:t>
            </w:r>
          </w:p>
          <w:p w14:paraId="512EF612" w14:textId="77777777" w:rsidR="006C6E21" w:rsidRDefault="006C6E21" w:rsidP="006C6E21">
            <w:pPr>
              <w:spacing w:line="240" w:lineRule="auto"/>
              <w:rPr>
                <w:rStyle w:val="Heading2Char"/>
                <w:i w:val="0"/>
                <w:szCs w:val="24"/>
              </w:rPr>
            </w:pPr>
            <w:r>
              <w:rPr>
                <w:rStyle w:val="Heading2Char"/>
                <w:i w:val="0"/>
                <w:szCs w:val="24"/>
              </w:rPr>
              <w:t>Interview</w:t>
            </w:r>
          </w:p>
          <w:p w14:paraId="11A2E117" w14:textId="77777777" w:rsidR="006C6E21" w:rsidRDefault="006C6E21" w:rsidP="006C6E21">
            <w:pPr>
              <w:spacing w:line="240" w:lineRule="auto"/>
              <w:rPr>
                <w:rStyle w:val="Heading2Char"/>
                <w:i w:val="0"/>
                <w:szCs w:val="24"/>
              </w:rPr>
            </w:pPr>
            <w:r>
              <w:rPr>
                <w:rStyle w:val="Heading2Char"/>
                <w:i w:val="0"/>
                <w:szCs w:val="24"/>
              </w:rPr>
              <w:t>Monitor</w:t>
            </w:r>
          </w:p>
          <w:p w14:paraId="1673BE5B" w14:textId="77777777" w:rsidR="006C6E21" w:rsidRDefault="006C6E21" w:rsidP="006C6E21">
            <w:pPr>
              <w:spacing w:line="240" w:lineRule="auto"/>
              <w:rPr>
                <w:rStyle w:val="Heading2Char"/>
                <w:i w:val="0"/>
                <w:szCs w:val="24"/>
              </w:rPr>
            </w:pPr>
            <w:r>
              <w:rPr>
                <w:rStyle w:val="Heading2Char"/>
                <w:i w:val="0"/>
                <w:szCs w:val="24"/>
              </w:rPr>
              <w:t>Review</w:t>
            </w:r>
          </w:p>
          <w:p w14:paraId="715A5D22" w14:textId="77777777" w:rsidR="006C6E21" w:rsidRPr="00821461" w:rsidRDefault="006C6E21" w:rsidP="006C6E21">
            <w:pPr>
              <w:spacing w:line="240" w:lineRule="auto"/>
              <w:rPr>
                <w:rStyle w:val="Heading2Char"/>
                <w:i w:val="0"/>
                <w:szCs w:val="24"/>
              </w:rPr>
            </w:pPr>
            <w:r>
              <w:rPr>
                <w:rStyle w:val="Heading2Char"/>
                <w:i w:val="0"/>
                <w:szCs w:val="24"/>
              </w:rPr>
              <w:t>Worthy</w:t>
            </w:r>
          </w:p>
        </w:tc>
      </w:tr>
      <w:tr w:rsidR="006C6E21" w:rsidRPr="00821461" w14:paraId="708F53A3" w14:textId="77777777" w:rsidTr="006C6E21">
        <w:trPr>
          <w:trHeight w:val="395"/>
        </w:trPr>
        <w:tc>
          <w:tcPr>
            <w:tcW w:w="9360" w:type="dxa"/>
            <w:gridSpan w:val="3"/>
            <w:tcBorders>
              <w:bottom w:val="single" w:sz="4" w:space="0" w:color="auto"/>
            </w:tcBorders>
            <w:vAlign w:val="center"/>
          </w:tcPr>
          <w:p w14:paraId="3582A8B7" w14:textId="027CDA47" w:rsidR="006C6E21" w:rsidRPr="00821461" w:rsidRDefault="006C6E21" w:rsidP="006C6E21">
            <w:pPr>
              <w:spacing w:line="240" w:lineRule="auto"/>
              <w:jc w:val="center"/>
              <w:rPr>
                <w:rStyle w:val="Heading2Char"/>
                <w:i w:val="0"/>
                <w:szCs w:val="24"/>
              </w:rPr>
            </w:pPr>
            <w:r w:rsidRPr="00821461">
              <w:rPr>
                <w:rStyle w:val="Heading2Char"/>
                <w:i w:val="0"/>
                <w:szCs w:val="24"/>
              </w:rPr>
              <w:t>Social Change Agent</w:t>
            </w:r>
          </w:p>
        </w:tc>
      </w:tr>
      <w:tr w:rsidR="006C6E21" w:rsidRPr="00821461" w14:paraId="57072D05" w14:textId="77777777" w:rsidTr="006C6E21">
        <w:tc>
          <w:tcPr>
            <w:tcW w:w="6300" w:type="dxa"/>
            <w:tcBorders>
              <w:top w:val="single" w:sz="4" w:space="0" w:color="auto"/>
              <w:bottom w:val="single" w:sz="4" w:space="0" w:color="auto"/>
            </w:tcBorders>
            <w:vAlign w:val="center"/>
          </w:tcPr>
          <w:p w14:paraId="45888847" w14:textId="77777777" w:rsidR="006C6E21" w:rsidRPr="00821461" w:rsidRDefault="006C6E21" w:rsidP="006C6E21">
            <w:pPr>
              <w:spacing w:line="240" w:lineRule="auto"/>
              <w:rPr>
                <w:rStyle w:val="Heading2Char"/>
                <w:i w:val="0"/>
                <w:szCs w:val="24"/>
              </w:rPr>
            </w:pPr>
            <w:r w:rsidRPr="00821461">
              <w:rPr>
                <w:rFonts w:eastAsiaTheme="majorEastAsia" w:cstheme="majorBidi"/>
                <w:szCs w:val="24"/>
              </w:rPr>
              <w:t xml:space="preserve">To </w:t>
            </w:r>
            <w:r w:rsidRPr="00D73C03">
              <w:rPr>
                <w:rFonts w:eastAsiaTheme="majorEastAsia" w:cstheme="majorBidi"/>
                <w:szCs w:val="24"/>
                <w:u w:val="single"/>
              </w:rPr>
              <w:t>mobilize</w:t>
            </w:r>
            <w:r w:rsidRPr="00821461">
              <w:rPr>
                <w:rFonts w:eastAsiaTheme="majorEastAsia" w:cstheme="majorBidi"/>
                <w:szCs w:val="24"/>
              </w:rPr>
              <w:t xml:space="preserve"> and create </w:t>
            </w:r>
            <w:r w:rsidRPr="00D73C03">
              <w:rPr>
                <w:rFonts w:eastAsiaTheme="majorEastAsia" w:cstheme="majorBidi"/>
                <w:szCs w:val="24"/>
                <w:u w:val="single"/>
              </w:rPr>
              <w:t>sustainable</w:t>
            </w:r>
            <w:r w:rsidRPr="00821461">
              <w:rPr>
                <w:rFonts w:eastAsiaTheme="majorEastAsia" w:cstheme="majorBidi"/>
                <w:szCs w:val="24"/>
              </w:rPr>
              <w:t xml:space="preserve"> and </w:t>
            </w:r>
            <w:r w:rsidRPr="00D73C03">
              <w:rPr>
                <w:rFonts w:eastAsiaTheme="majorEastAsia" w:cstheme="majorBidi"/>
                <w:szCs w:val="24"/>
                <w:u w:val="single"/>
              </w:rPr>
              <w:t>measureable results</w:t>
            </w:r>
            <w:r w:rsidRPr="00821461">
              <w:rPr>
                <w:rFonts w:eastAsiaTheme="majorEastAsia" w:cstheme="majorBidi"/>
                <w:szCs w:val="24"/>
              </w:rPr>
              <w:t xml:space="preserve"> to improve lives through collaborative leader</w:t>
            </w:r>
            <w:r>
              <w:rPr>
                <w:rFonts w:eastAsiaTheme="majorEastAsia" w:cstheme="majorBidi"/>
                <w:szCs w:val="24"/>
              </w:rPr>
              <w:t>ship to address community needs</w:t>
            </w:r>
            <w:r w:rsidRPr="00821461">
              <w:rPr>
                <w:rStyle w:val="Heading2Char"/>
                <w:i w:val="0"/>
                <w:szCs w:val="24"/>
              </w:rPr>
              <w:t>.</w:t>
            </w:r>
          </w:p>
          <w:p w14:paraId="21E0F392" w14:textId="77777777" w:rsidR="006C6E21" w:rsidRPr="00821461" w:rsidRDefault="006C6E21" w:rsidP="006C6E21">
            <w:pPr>
              <w:spacing w:line="240" w:lineRule="auto"/>
              <w:rPr>
                <w:rStyle w:val="Heading2Char"/>
                <w:i w:val="0"/>
                <w:szCs w:val="24"/>
              </w:rPr>
            </w:pPr>
          </w:p>
          <w:p w14:paraId="4DECF178" w14:textId="2CC7EF9C" w:rsidR="006C6E21" w:rsidRPr="006570EC" w:rsidRDefault="006570EC" w:rsidP="006C6E21">
            <w:pPr>
              <w:spacing w:line="240" w:lineRule="auto"/>
              <w:rPr>
                <w:rStyle w:val="Heading2Char"/>
                <w:i w:val="0"/>
                <w:szCs w:val="24"/>
              </w:rPr>
            </w:pPr>
            <w:r w:rsidRPr="006570EC">
              <w:rPr>
                <w:rStyle w:val="Heading2Char"/>
                <w:i w:val="0"/>
                <w:szCs w:val="24"/>
              </w:rPr>
              <w:t xml:space="preserve">A community </w:t>
            </w:r>
            <w:r w:rsidRPr="006570EC">
              <w:rPr>
                <w:rStyle w:val="Heading2Char"/>
                <w:i w:val="0"/>
                <w:szCs w:val="24"/>
                <w:u w:val="single"/>
              </w:rPr>
              <w:t>impact</w:t>
            </w:r>
            <w:r w:rsidRPr="006570EC">
              <w:rPr>
                <w:rStyle w:val="Heading2Char"/>
                <w:i w:val="0"/>
                <w:szCs w:val="24"/>
              </w:rPr>
              <w:t xml:space="preserve"> organization that improves community conditions and lives by serving as a convener for systems </w:t>
            </w:r>
            <w:r w:rsidRPr="006570EC">
              <w:rPr>
                <w:rStyle w:val="Heading2Char"/>
                <w:i w:val="0"/>
                <w:szCs w:val="24"/>
                <w:u w:val="single"/>
              </w:rPr>
              <w:t>change</w:t>
            </w:r>
            <w:r w:rsidRPr="006570EC">
              <w:rPr>
                <w:rStyle w:val="Heading2Char"/>
                <w:i w:val="0"/>
                <w:szCs w:val="24"/>
              </w:rPr>
              <w:t xml:space="preserve"> and a program investor with a </w:t>
            </w:r>
            <w:r w:rsidRPr="006570EC">
              <w:rPr>
                <w:rStyle w:val="Heading2Char"/>
                <w:i w:val="0"/>
                <w:szCs w:val="24"/>
                <w:u w:val="single"/>
              </w:rPr>
              <w:t>results</w:t>
            </w:r>
            <w:r w:rsidRPr="006570EC">
              <w:rPr>
                <w:rStyle w:val="Heading2Char"/>
                <w:i w:val="0"/>
                <w:szCs w:val="24"/>
              </w:rPr>
              <w:t>-based accountability commitment.</w:t>
            </w:r>
          </w:p>
        </w:tc>
        <w:tc>
          <w:tcPr>
            <w:tcW w:w="1617" w:type="dxa"/>
            <w:tcBorders>
              <w:top w:val="single" w:sz="4" w:space="0" w:color="auto"/>
              <w:bottom w:val="single" w:sz="4" w:space="0" w:color="auto"/>
            </w:tcBorders>
          </w:tcPr>
          <w:p w14:paraId="15F862BC" w14:textId="77777777" w:rsidR="006C6E21" w:rsidRDefault="006C6E21" w:rsidP="006C6E21">
            <w:pPr>
              <w:spacing w:line="240" w:lineRule="auto"/>
              <w:rPr>
                <w:rFonts w:eastAsiaTheme="majorEastAsia" w:cstheme="majorBidi"/>
                <w:szCs w:val="24"/>
              </w:rPr>
            </w:pPr>
            <w:r>
              <w:rPr>
                <w:rFonts w:eastAsiaTheme="majorEastAsia" w:cstheme="majorBidi"/>
                <w:szCs w:val="24"/>
              </w:rPr>
              <w:t>Advocate</w:t>
            </w:r>
          </w:p>
          <w:p w14:paraId="4AA6C286" w14:textId="77777777" w:rsidR="007C7B03" w:rsidRDefault="007C7B03" w:rsidP="006C6E21">
            <w:pPr>
              <w:spacing w:line="240" w:lineRule="auto"/>
              <w:rPr>
                <w:rFonts w:eastAsiaTheme="majorEastAsia" w:cstheme="majorBidi"/>
                <w:szCs w:val="24"/>
              </w:rPr>
            </w:pPr>
            <w:r>
              <w:rPr>
                <w:rFonts w:eastAsiaTheme="majorEastAsia" w:cstheme="majorBidi"/>
                <w:szCs w:val="24"/>
              </w:rPr>
              <w:t>Change</w:t>
            </w:r>
          </w:p>
          <w:p w14:paraId="7A815E40" w14:textId="2026235B" w:rsidR="007C7B03" w:rsidRDefault="007C7B03" w:rsidP="006C6E21">
            <w:pPr>
              <w:spacing w:line="240" w:lineRule="auto"/>
              <w:rPr>
                <w:rFonts w:eastAsiaTheme="majorEastAsia" w:cstheme="majorBidi"/>
                <w:szCs w:val="24"/>
              </w:rPr>
            </w:pPr>
            <w:r>
              <w:rPr>
                <w:rFonts w:eastAsiaTheme="majorEastAsia" w:cstheme="majorBidi"/>
                <w:szCs w:val="24"/>
              </w:rPr>
              <w:t>Impact</w:t>
            </w:r>
          </w:p>
          <w:p w14:paraId="52636857" w14:textId="72272249" w:rsidR="006C6E21" w:rsidRPr="007C7B03" w:rsidRDefault="006C6E21" w:rsidP="007C7B03">
            <w:pPr>
              <w:spacing w:line="240" w:lineRule="auto"/>
              <w:rPr>
                <w:rFonts w:eastAsiaTheme="majorEastAsia" w:cstheme="majorBidi"/>
                <w:szCs w:val="24"/>
              </w:rPr>
            </w:pPr>
            <w:r>
              <w:rPr>
                <w:rFonts w:eastAsiaTheme="majorEastAsia" w:cstheme="majorBidi"/>
                <w:szCs w:val="24"/>
              </w:rPr>
              <w:t>L</w:t>
            </w:r>
            <w:r w:rsidRPr="00D73C03">
              <w:rPr>
                <w:rFonts w:eastAsiaTheme="majorEastAsia" w:cstheme="majorBidi"/>
                <w:szCs w:val="24"/>
              </w:rPr>
              <w:t>ong-term (solution)</w:t>
            </w:r>
          </w:p>
        </w:tc>
        <w:tc>
          <w:tcPr>
            <w:tcW w:w="1443" w:type="dxa"/>
            <w:tcBorders>
              <w:top w:val="single" w:sz="4" w:space="0" w:color="auto"/>
              <w:bottom w:val="single" w:sz="4" w:space="0" w:color="auto"/>
            </w:tcBorders>
          </w:tcPr>
          <w:p w14:paraId="079D91AB" w14:textId="3B2693CC" w:rsidR="006C6E21" w:rsidRDefault="006570EC" w:rsidP="006C6E21">
            <w:pPr>
              <w:spacing w:line="240" w:lineRule="auto"/>
              <w:rPr>
                <w:rFonts w:eastAsiaTheme="majorEastAsia" w:cstheme="majorBidi"/>
                <w:szCs w:val="24"/>
              </w:rPr>
            </w:pPr>
            <w:r>
              <w:rPr>
                <w:rFonts w:eastAsiaTheme="majorEastAsia" w:cstheme="majorBidi"/>
                <w:szCs w:val="24"/>
              </w:rPr>
              <w:t>Community builder</w:t>
            </w:r>
          </w:p>
          <w:p w14:paraId="42EA0F48" w14:textId="77777777" w:rsidR="006C6E21" w:rsidRDefault="006C6E21" w:rsidP="006C6E21">
            <w:pPr>
              <w:spacing w:line="240" w:lineRule="auto"/>
              <w:rPr>
                <w:rFonts w:eastAsiaTheme="majorEastAsia" w:cstheme="majorBidi"/>
                <w:szCs w:val="24"/>
              </w:rPr>
            </w:pPr>
            <w:r>
              <w:rPr>
                <w:rFonts w:eastAsiaTheme="majorEastAsia" w:cstheme="majorBidi"/>
                <w:szCs w:val="24"/>
              </w:rPr>
              <w:t>Cause</w:t>
            </w:r>
          </w:p>
          <w:p w14:paraId="7F100C92" w14:textId="77777777" w:rsidR="006C6E21" w:rsidRDefault="006C6E21" w:rsidP="006C6E21">
            <w:pPr>
              <w:spacing w:line="240" w:lineRule="auto"/>
              <w:rPr>
                <w:rFonts w:eastAsiaTheme="majorEastAsia" w:cstheme="majorBidi"/>
                <w:szCs w:val="24"/>
              </w:rPr>
            </w:pPr>
            <w:r>
              <w:rPr>
                <w:rFonts w:eastAsiaTheme="majorEastAsia" w:cstheme="majorBidi"/>
                <w:szCs w:val="24"/>
              </w:rPr>
              <w:t>Lasting</w:t>
            </w:r>
          </w:p>
          <w:p w14:paraId="25BF2E55" w14:textId="77777777" w:rsidR="006C6E21" w:rsidRDefault="006C6E21" w:rsidP="006C6E21">
            <w:pPr>
              <w:spacing w:line="240" w:lineRule="auto"/>
              <w:rPr>
                <w:rFonts w:eastAsiaTheme="majorEastAsia" w:cstheme="majorBidi"/>
                <w:szCs w:val="24"/>
              </w:rPr>
            </w:pPr>
            <w:r>
              <w:rPr>
                <w:rFonts w:eastAsiaTheme="majorEastAsia" w:cstheme="majorBidi"/>
                <w:szCs w:val="24"/>
              </w:rPr>
              <w:t xml:space="preserve">Measurable </w:t>
            </w:r>
          </w:p>
          <w:p w14:paraId="32613EEF" w14:textId="77777777" w:rsidR="006C6E21" w:rsidRDefault="006C6E21" w:rsidP="006C6E21">
            <w:pPr>
              <w:spacing w:line="240" w:lineRule="auto"/>
              <w:rPr>
                <w:rFonts w:eastAsiaTheme="majorEastAsia" w:cstheme="majorBidi"/>
                <w:szCs w:val="24"/>
              </w:rPr>
            </w:pPr>
            <w:r>
              <w:rPr>
                <w:rFonts w:eastAsiaTheme="majorEastAsia" w:cstheme="majorBidi"/>
                <w:szCs w:val="24"/>
              </w:rPr>
              <w:t>Mobilize</w:t>
            </w:r>
          </w:p>
          <w:p w14:paraId="4C898576" w14:textId="77777777" w:rsidR="006C6E21" w:rsidRDefault="006C6E21" w:rsidP="006C6E21">
            <w:pPr>
              <w:spacing w:line="240" w:lineRule="auto"/>
              <w:rPr>
                <w:rFonts w:eastAsiaTheme="majorEastAsia" w:cstheme="majorBidi"/>
                <w:szCs w:val="24"/>
              </w:rPr>
            </w:pPr>
            <w:r>
              <w:rPr>
                <w:rFonts w:eastAsiaTheme="majorEastAsia" w:cstheme="majorBidi"/>
                <w:szCs w:val="24"/>
              </w:rPr>
              <w:t>R</w:t>
            </w:r>
            <w:r w:rsidRPr="007D4645">
              <w:rPr>
                <w:rFonts w:eastAsiaTheme="majorEastAsia" w:cstheme="majorBidi"/>
                <w:szCs w:val="24"/>
              </w:rPr>
              <w:t>esults</w:t>
            </w:r>
          </w:p>
          <w:p w14:paraId="52D1D5E2" w14:textId="48332D2A" w:rsidR="007C7B03" w:rsidRPr="00821461" w:rsidRDefault="006C6E21" w:rsidP="006C6E21">
            <w:pPr>
              <w:spacing w:line="240" w:lineRule="auto"/>
              <w:rPr>
                <w:rFonts w:eastAsiaTheme="majorEastAsia" w:cstheme="majorBidi"/>
                <w:szCs w:val="24"/>
              </w:rPr>
            </w:pPr>
            <w:r>
              <w:rPr>
                <w:rFonts w:eastAsiaTheme="majorEastAsia" w:cstheme="majorBidi"/>
                <w:szCs w:val="24"/>
              </w:rPr>
              <w:t>Sustainable</w:t>
            </w:r>
          </w:p>
        </w:tc>
      </w:tr>
    </w:tbl>
    <w:p w14:paraId="22C80D72" w14:textId="77777777" w:rsidR="00136612" w:rsidRDefault="00136612" w:rsidP="00942DC5">
      <w:pPr>
        <w:rPr>
          <w:rStyle w:val="Heading2Char"/>
          <w:b/>
          <w:i w:val="0"/>
        </w:rPr>
      </w:pPr>
      <w:r>
        <w:rPr>
          <w:rStyle w:val="Heading2Char"/>
          <w:b/>
        </w:rPr>
        <w:br w:type="page"/>
      </w:r>
    </w:p>
    <w:p w14:paraId="49570490" w14:textId="73E7E84F" w:rsidR="006C6E21" w:rsidRPr="007F5BBE" w:rsidRDefault="006C6E21" w:rsidP="007F5BBE">
      <w:pPr>
        <w:pStyle w:val="Heading2"/>
      </w:pPr>
      <w:r w:rsidRPr="007F5BBE">
        <w:rPr>
          <w:rStyle w:val="Heading2Char"/>
          <w:b/>
        </w:rPr>
        <w:lastRenderedPageBreak/>
        <w:t>Table 2</w:t>
      </w:r>
      <w:r w:rsidRPr="007F5BBE">
        <w:rPr>
          <w:rStyle w:val="Heading2Char"/>
        </w:rPr>
        <w:t>.</w:t>
      </w:r>
      <w:r w:rsidRPr="007F5BBE">
        <w:t xml:space="preserve"> </w:t>
      </w:r>
      <w:r w:rsidRPr="007F5BBE">
        <w:rPr>
          <w:i w:val="0"/>
        </w:rPr>
        <w:t>Assessment of final naïve Bayes classifiers</w:t>
      </w:r>
    </w:p>
    <w:p w14:paraId="2A56E9CC" w14:textId="6F98431A" w:rsidR="006C6E21" w:rsidRPr="001731AB" w:rsidRDefault="006C6E21" w:rsidP="006C6E21">
      <w:pPr>
        <w:spacing w:line="240" w:lineRule="auto"/>
      </w:pPr>
      <w:r>
        <w:t>Fiscal Intermediary: Terms = 19</w:t>
      </w:r>
      <w:r w:rsidRPr="001731AB">
        <w:t>8</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1560"/>
        <w:gridCol w:w="1560"/>
        <w:gridCol w:w="630"/>
        <w:gridCol w:w="2490"/>
        <w:gridCol w:w="1560"/>
      </w:tblGrid>
      <w:tr w:rsidR="006C6E21" w:rsidRPr="001731AB" w14:paraId="02965DD0" w14:textId="77777777" w:rsidTr="006C6E21">
        <w:trPr>
          <w:trHeight w:val="432"/>
        </w:trPr>
        <w:tc>
          <w:tcPr>
            <w:tcW w:w="3120" w:type="dxa"/>
            <w:gridSpan w:val="2"/>
            <w:vAlign w:val="center"/>
          </w:tcPr>
          <w:p w14:paraId="6353F6A6" w14:textId="77777777" w:rsidR="006C6E21" w:rsidRPr="001731AB" w:rsidRDefault="006C6E21" w:rsidP="006C6E21">
            <w:pPr>
              <w:spacing w:line="240" w:lineRule="auto"/>
            </w:pPr>
            <w:r w:rsidRPr="001731AB">
              <w:t>Confusion Matrix</w:t>
            </w:r>
          </w:p>
        </w:tc>
        <w:tc>
          <w:tcPr>
            <w:tcW w:w="1560" w:type="dxa"/>
            <w:tcBorders>
              <w:bottom w:val="single" w:sz="4" w:space="0" w:color="auto"/>
            </w:tcBorders>
            <w:vAlign w:val="center"/>
          </w:tcPr>
          <w:p w14:paraId="272A1958" w14:textId="77777777" w:rsidR="006C6E21" w:rsidRPr="001731AB" w:rsidRDefault="006C6E21" w:rsidP="006C6E21">
            <w:pPr>
              <w:spacing w:line="240" w:lineRule="auto"/>
            </w:pPr>
          </w:p>
        </w:tc>
        <w:tc>
          <w:tcPr>
            <w:tcW w:w="630" w:type="dxa"/>
            <w:tcBorders>
              <w:left w:val="nil"/>
            </w:tcBorders>
            <w:vAlign w:val="center"/>
          </w:tcPr>
          <w:p w14:paraId="151B130C" w14:textId="77777777" w:rsidR="006C6E21" w:rsidRPr="001731AB" w:rsidRDefault="006C6E21" w:rsidP="006C6E21">
            <w:pPr>
              <w:spacing w:line="240" w:lineRule="auto"/>
            </w:pPr>
          </w:p>
        </w:tc>
        <w:tc>
          <w:tcPr>
            <w:tcW w:w="2490" w:type="dxa"/>
            <w:tcBorders>
              <w:bottom w:val="single" w:sz="4" w:space="0" w:color="auto"/>
            </w:tcBorders>
            <w:vAlign w:val="center"/>
          </w:tcPr>
          <w:p w14:paraId="4AB6712D" w14:textId="77777777" w:rsidR="006C6E21" w:rsidRPr="001731AB" w:rsidRDefault="006C6E21" w:rsidP="006C6E21">
            <w:pPr>
              <w:spacing w:line="240" w:lineRule="auto"/>
            </w:pPr>
            <w:r w:rsidRPr="001731AB">
              <w:t>Indicator</w:t>
            </w:r>
          </w:p>
        </w:tc>
        <w:tc>
          <w:tcPr>
            <w:tcW w:w="1560" w:type="dxa"/>
            <w:tcBorders>
              <w:bottom w:val="single" w:sz="4" w:space="0" w:color="auto"/>
            </w:tcBorders>
            <w:vAlign w:val="center"/>
          </w:tcPr>
          <w:p w14:paraId="54209F91" w14:textId="77777777" w:rsidR="006C6E21" w:rsidRPr="001731AB" w:rsidRDefault="006C6E21" w:rsidP="006C6E21">
            <w:pPr>
              <w:spacing w:line="240" w:lineRule="auto"/>
            </w:pPr>
            <w:r w:rsidRPr="001731AB">
              <w:t>Value</w:t>
            </w:r>
          </w:p>
        </w:tc>
      </w:tr>
      <w:tr w:rsidR="006C6E21" w:rsidRPr="001731AB" w14:paraId="72A02AFF" w14:textId="77777777" w:rsidTr="006C6E21">
        <w:trPr>
          <w:trHeight w:val="432"/>
        </w:trPr>
        <w:tc>
          <w:tcPr>
            <w:tcW w:w="1560" w:type="dxa"/>
            <w:tcBorders>
              <w:bottom w:val="single" w:sz="4" w:space="0" w:color="auto"/>
              <w:right w:val="single" w:sz="4" w:space="0" w:color="auto"/>
            </w:tcBorders>
            <w:vAlign w:val="center"/>
          </w:tcPr>
          <w:p w14:paraId="5D99A9C3" w14:textId="77777777" w:rsidR="006C6E21" w:rsidRPr="001731AB" w:rsidRDefault="006C6E21" w:rsidP="006C6E21">
            <w:pPr>
              <w:spacing w:line="240" w:lineRule="auto"/>
            </w:pPr>
          </w:p>
        </w:tc>
        <w:tc>
          <w:tcPr>
            <w:tcW w:w="1560" w:type="dxa"/>
            <w:tcBorders>
              <w:top w:val="single" w:sz="4" w:space="0" w:color="auto"/>
              <w:left w:val="single" w:sz="4" w:space="0" w:color="auto"/>
              <w:bottom w:val="single" w:sz="4" w:space="0" w:color="auto"/>
              <w:right w:val="single" w:sz="4" w:space="0" w:color="auto"/>
            </w:tcBorders>
            <w:vAlign w:val="center"/>
          </w:tcPr>
          <w:p w14:paraId="6B127655" w14:textId="77777777" w:rsidR="006C6E21" w:rsidRPr="001731AB" w:rsidRDefault="006C6E21" w:rsidP="006C6E21">
            <w:pPr>
              <w:spacing w:line="240" w:lineRule="auto"/>
              <w:jc w:val="center"/>
            </w:pPr>
            <w:r w:rsidRPr="001731AB">
              <w:t>Predicted +</w:t>
            </w:r>
          </w:p>
        </w:tc>
        <w:tc>
          <w:tcPr>
            <w:tcW w:w="1560" w:type="dxa"/>
            <w:tcBorders>
              <w:top w:val="single" w:sz="4" w:space="0" w:color="auto"/>
              <w:left w:val="single" w:sz="4" w:space="0" w:color="auto"/>
              <w:bottom w:val="single" w:sz="4" w:space="0" w:color="auto"/>
              <w:right w:val="single" w:sz="4" w:space="0" w:color="auto"/>
            </w:tcBorders>
            <w:vAlign w:val="center"/>
          </w:tcPr>
          <w:p w14:paraId="3E527937" w14:textId="77777777" w:rsidR="006C6E21" w:rsidRPr="001731AB" w:rsidRDefault="006C6E21" w:rsidP="006C6E21">
            <w:pPr>
              <w:spacing w:line="240" w:lineRule="auto"/>
              <w:jc w:val="center"/>
            </w:pPr>
            <w:r w:rsidRPr="001731AB">
              <w:t>Predicted -</w:t>
            </w:r>
          </w:p>
        </w:tc>
        <w:tc>
          <w:tcPr>
            <w:tcW w:w="630" w:type="dxa"/>
            <w:tcBorders>
              <w:left w:val="single" w:sz="4" w:space="0" w:color="auto"/>
            </w:tcBorders>
            <w:vAlign w:val="center"/>
          </w:tcPr>
          <w:p w14:paraId="7D0100D4" w14:textId="77777777" w:rsidR="006C6E21" w:rsidRPr="001731AB" w:rsidRDefault="006C6E21" w:rsidP="006C6E21">
            <w:pPr>
              <w:spacing w:line="240" w:lineRule="auto"/>
            </w:pPr>
          </w:p>
        </w:tc>
        <w:tc>
          <w:tcPr>
            <w:tcW w:w="2490" w:type="dxa"/>
            <w:tcBorders>
              <w:top w:val="single" w:sz="4" w:space="0" w:color="auto"/>
              <w:bottom w:val="single" w:sz="4" w:space="0" w:color="auto"/>
            </w:tcBorders>
            <w:vAlign w:val="center"/>
          </w:tcPr>
          <w:p w14:paraId="2A89BAA8" w14:textId="77777777" w:rsidR="006C6E21" w:rsidRPr="001731AB" w:rsidRDefault="006C6E21" w:rsidP="006C6E21">
            <w:pPr>
              <w:spacing w:line="240" w:lineRule="auto"/>
            </w:pPr>
            <w:r w:rsidRPr="001731AB">
              <w:t>Accuracy</w:t>
            </w:r>
          </w:p>
        </w:tc>
        <w:tc>
          <w:tcPr>
            <w:tcW w:w="1560" w:type="dxa"/>
            <w:tcBorders>
              <w:top w:val="single" w:sz="4" w:space="0" w:color="auto"/>
              <w:bottom w:val="single" w:sz="4" w:space="0" w:color="auto"/>
            </w:tcBorders>
            <w:vAlign w:val="center"/>
          </w:tcPr>
          <w:p w14:paraId="00CA7968" w14:textId="381B6FB6" w:rsidR="006C6E21" w:rsidRPr="001731AB" w:rsidRDefault="006C6E21" w:rsidP="006C6E21">
            <w:pPr>
              <w:spacing w:line="240" w:lineRule="auto"/>
            </w:pPr>
            <w:r>
              <w:t>82.95</w:t>
            </w:r>
            <w:r w:rsidRPr="001731AB">
              <w:t xml:space="preserve"> %</w:t>
            </w:r>
          </w:p>
        </w:tc>
      </w:tr>
      <w:tr w:rsidR="006C6E21" w:rsidRPr="001731AB" w14:paraId="62799014" w14:textId="77777777" w:rsidTr="006C6E21">
        <w:trPr>
          <w:trHeight w:val="432"/>
        </w:trPr>
        <w:tc>
          <w:tcPr>
            <w:tcW w:w="1560" w:type="dxa"/>
            <w:tcBorders>
              <w:top w:val="single" w:sz="4" w:space="0" w:color="auto"/>
              <w:left w:val="single" w:sz="4" w:space="0" w:color="auto"/>
              <w:bottom w:val="single" w:sz="4" w:space="0" w:color="auto"/>
              <w:right w:val="single" w:sz="4" w:space="0" w:color="auto"/>
            </w:tcBorders>
            <w:vAlign w:val="center"/>
          </w:tcPr>
          <w:p w14:paraId="059E7CE4" w14:textId="77777777" w:rsidR="006C6E21" w:rsidRPr="001731AB" w:rsidRDefault="006C6E21" w:rsidP="006C6E21">
            <w:pPr>
              <w:spacing w:line="240" w:lineRule="auto"/>
            </w:pPr>
            <w:r w:rsidRPr="001731AB">
              <w:t>True +</w:t>
            </w:r>
          </w:p>
        </w:tc>
        <w:tc>
          <w:tcPr>
            <w:tcW w:w="1560" w:type="dxa"/>
            <w:tcBorders>
              <w:top w:val="single" w:sz="4" w:space="0" w:color="auto"/>
              <w:left w:val="single" w:sz="4" w:space="0" w:color="auto"/>
              <w:bottom w:val="single" w:sz="4" w:space="0" w:color="auto"/>
              <w:right w:val="single" w:sz="4" w:space="0" w:color="auto"/>
            </w:tcBorders>
            <w:vAlign w:val="center"/>
          </w:tcPr>
          <w:p w14:paraId="2C29E669" w14:textId="41A42EE4" w:rsidR="006C6E21" w:rsidRPr="001731AB" w:rsidRDefault="006C6E21" w:rsidP="006C6E21">
            <w:pPr>
              <w:spacing w:line="240" w:lineRule="auto"/>
              <w:jc w:val="center"/>
            </w:pPr>
            <w:r>
              <w:t>48</w:t>
            </w:r>
          </w:p>
        </w:tc>
        <w:tc>
          <w:tcPr>
            <w:tcW w:w="1560" w:type="dxa"/>
            <w:tcBorders>
              <w:top w:val="single" w:sz="4" w:space="0" w:color="auto"/>
              <w:left w:val="single" w:sz="4" w:space="0" w:color="auto"/>
              <w:bottom w:val="single" w:sz="4" w:space="0" w:color="auto"/>
              <w:right w:val="single" w:sz="4" w:space="0" w:color="auto"/>
            </w:tcBorders>
            <w:vAlign w:val="center"/>
          </w:tcPr>
          <w:p w14:paraId="5E790ABB" w14:textId="08719B22" w:rsidR="006C6E21" w:rsidRPr="001731AB" w:rsidRDefault="006C6E21" w:rsidP="006C6E21">
            <w:pPr>
              <w:spacing w:line="240" w:lineRule="auto"/>
              <w:jc w:val="center"/>
            </w:pPr>
            <w:r>
              <w:t>9</w:t>
            </w:r>
          </w:p>
        </w:tc>
        <w:tc>
          <w:tcPr>
            <w:tcW w:w="630" w:type="dxa"/>
            <w:tcBorders>
              <w:left w:val="single" w:sz="4" w:space="0" w:color="auto"/>
            </w:tcBorders>
            <w:vAlign w:val="center"/>
          </w:tcPr>
          <w:p w14:paraId="649D97CD" w14:textId="77777777" w:rsidR="006C6E21" w:rsidRPr="001731AB" w:rsidRDefault="006C6E21" w:rsidP="006C6E21">
            <w:pPr>
              <w:spacing w:line="240" w:lineRule="auto"/>
            </w:pPr>
          </w:p>
        </w:tc>
        <w:tc>
          <w:tcPr>
            <w:tcW w:w="2490" w:type="dxa"/>
            <w:tcBorders>
              <w:top w:val="single" w:sz="4" w:space="0" w:color="auto"/>
              <w:bottom w:val="single" w:sz="4" w:space="0" w:color="auto"/>
            </w:tcBorders>
            <w:vAlign w:val="center"/>
          </w:tcPr>
          <w:p w14:paraId="0CD57495" w14:textId="77777777" w:rsidR="006C6E21" w:rsidRPr="001731AB" w:rsidRDefault="006C6E21" w:rsidP="006C6E21">
            <w:pPr>
              <w:spacing w:line="240" w:lineRule="auto"/>
            </w:pPr>
            <w:r w:rsidRPr="001731AB">
              <w:t>Sensitivity</w:t>
            </w:r>
          </w:p>
        </w:tc>
        <w:tc>
          <w:tcPr>
            <w:tcW w:w="1560" w:type="dxa"/>
            <w:tcBorders>
              <w:top w:val="single" w:sz="4" w:space="0" w:color="auto"/>
              <w:bottom w:val="single" w:sz="4" w:space="0" w:color="auto"/>
            </w:tcBorders>
            <w:vAlign w:val="center"/>
          </w:tcPr>
          <w:p w14:paraId="73E63B30" w14:textId="382A453B" w:rsidR="006C6E21" w:rsidRPr="001731AB" w:rsidRDefault="006C6E21" w:rsidP="006C6E21">
            <w:pPr>
              <w:spacing w:line="240" w:lineRule="auto"/>
            </w:pPr>
            <w:r>
              <w:t>84.21</w:t>
            </w:r>
            <w:r w:rsidRPr="001731AB">
              <w:t xml:space="preserve"> %</w:t>
            </w:r>
          </w:p>
        </w:tc>
      </w:tr>
      <w:tr w:rsidR="006C6E21" w:rsidRPr="001731AB" w14:paraId="435FDDE6" w14:textId="77777777" w:rsidTr="006C6E21">
        <w:trPr>
          <w:trHeight w:val="432"/>
        </w:trPr>
        <w:tc>
          <w:tcPr>
            <w:tcW w:w="1560" w:type="dxa"/>
            <w:tcBorders>
              <w:top w:val="single" w:sz="4" w:space="0" w:color="auto"/>
              <w:left w:val="single" w:sz="4" w:space="0" w:color="auto"/>
              <w:bottom w:val="single" w:sz="4" w:space="0" w:color="auto"/>
              <w:right w:val="single" w:sz="4" w:space="0" w:color="auto"/>
            </w:tcBorders>
            <w:vAlign w:val="center"/>
          </w:tcPr>
          <w:p w14:paraId="6C9941FA" w14:textId="77777777" w:rsidR="006C6E21" w:rsidRPr="001731AB" w:rsidRDefault="006C6E21" w:rsidP="006C6E21">
            <w:pPr>
              <w:spacing w:line="240" w:lineRule="auto"/>
            </w:pPr>
            <w:r w:rsidRPr="001731AB">
              <w:t>True -</w:t>
            </w:r>
          </w:p>
        </w:tc>
        <w:tc>
          <w:tcPr>
            <w:tcW w:w="1560" w:type="dxa"/>
            <w:tcBorders>
              <w:top w:val="single" w:sz="4" w:space="0" w:color="auto"/>
              <w:left w:val="single" w:sz="4" w:space="0" w:color="auto"/>
              <w:bottom w:val="single" w:sz="4" w:space="0" w:color="auto"/>
              <w:right w:val="single" w:sz="4" w:space="0" w:color="auto"/>
            </w:tcBorders>
            <w:vAlign w:val="center"/>
          </w:tcPr>
          <w:p w14:paraId="4E85178B" w14:textId="39337687" w:rsidR="006C6E21" w:rsidRPr="001731AB" w:rsidRDefault="006C6E21" w:rsidP="006C6E21">
            <w:pPr>
              <w:spacing w:line="240" w:lineRule="auto"/>
              <w:jc w:val="center"/>
            </w:pPr>
            <w:r>
              <w:t>6</w:t>
            </w:r>
          </w:p>
        </w:tc>
        <w:tc>
          <w:tcPr>
            <w:tcW w:w="1560" w:type="dxa"/>
            <w:tcBorders>
              <w:top w:val="single" w:sz="4" w:space="0" w:color="auto"/>
              <w:left w:val="single" w:sz="4" w:space="0" w:color="auto"/>
              <w:bottom w:val="single" w:sz="4" w:space="0" w:color="auto"/>
              <w:right w:val="single" w:sz="4" w:space="0" w:color="auto"/>
            </w:tcBorders>
            <w:vAlign w:val="center"/>
          </w:tcPr>
          <w:p w14:paraId="62E515EC" w14:textId="7B247D4A" w:rsidR="006C6E21" w:rsidRPr="001731AB" w:rsidRDefault="006C6E21" w:rsidP="006C6E21">
            <w:pPr>
              <w:spacing w:line="240" w:lineRule="auto"/>
              <w:jc w:val="center"/>
            </w:pPr>
            <w:r>
              <w:t>25</w:t>
            </w:r>
          </w:p>
        </w:tc>
        <w:tc>
          <w:tcPr>
            <w:tcW w:w="630" w:type="dxa"/>
            <w:tcBorders>
              <w:left w:val="nil"/>
            </w:tcBorders>
          </w:tcPr>
          <w:p w14:paraId="0986E431" w14:textId="77777777" w:rsidR="006C6E21" w:rsidRPr="001731AB" w:rsidRDefault="006C6E21" w:rsidP="006C6E21">
            <w:pPr>
              <w:spacing w:line="240" w:lineRule="auto"/>
            </w:pPr>
          </w:p>
        </w:tc>
        <w:tc>
          <w:tcPr>
            <w:tcW w:w="2490" w:type="dxa"/>
            <w:tcBorders>
              <w:top w:val="single" w:sz="4" w:space="0" w:color="auto"/>
              <w:bottom w:val="single" w:sz="4" w:space="0" w:color="auto"/>
            </w:tcBorders>
            <w:vAlign w:val="center"/>
          </w:tcPr>
          <w:p w14:paraId="16ECDD08" w14:textId="77777777" w:rsidR="006C6E21" w:rsidRPr="001731AB" w:rsidRDefault="006C6E21" w:rsidP="006C6E21">
            <w:pPr>
              <w:spacing w:line="240" w:lineRule="auto"/>
            </w:pPr>
            <w:r w:rsidRPr="001731AB">
              <w:t>Specificity</w:t>
            </w:r>
          </w:p>
        </w:tc>
        <w:tc>
          <w:tcPr>
            <w:tcW w:w="1560" w:type="dxa"/>
            <w:tcBorders>
              <w:top w:val="single" w:sz="4" w:space="0" w:color="auto"/>
              <w:bottom w:val="single" w:sz="4" w:space="0" w:color="auto"/>
            </w:tcBorders>
            <w:vAlign w:val="center"/>
          </w:tcPr>
          <w:p w14:paraId="17E83C59" w14:textId="04EF34AB" w:rsidR="006C6E21" w:rsidRPr="001731AB" w:rsidRDefault="006C6E21" w:rsidP="006C6E21">
            <w:pPr>
              <w:spacing w:line="240" w:lineRule="auto"/>
            </w:pPr>
            <w:r>
              <w:t>80.65</w:t>
            </w:r>
            <w:r w:rsidRPr="001731AB">
              <w:t xml:space="preserve"> %</w:t>
            </w:r>
          </w:p>
        </w:tc>
      </w:tr>
    </w:tbl>
    <w:p w14:paraId="4FD0A9E7" w14:textId="77777777" w:rsidR="006C6E21" w:rsidRPr="001731AB" w:rsidRDefault="006C6E21" w:rsidP="006C6E21">
      <w:pPr>
        <w:spacing w:line="240" w:lineRule="auto"/>
      </w:pPr>
    </w:p>
    <w:p w14:paraId="0902BF7B" w14:textId="77777777" w:rsidR="007E11EE" w:rsidRDefault="007E11EE" w:rsidP="006C6E21">
      <w:pPr>
        <w:spacing w:line="240" w:lineRule="auto"/>
      </w:pPr>
    </w:p>
    <w:p w14:paraId="1312EB99" w14:textId="75E8EDE1" w:rsidR="006C6E21" w:rsidRPr="001731AB" w:rsidRDefault="006C6E21" w:rsidP="006C6E21">
      <w:pPr>
        <w:spacing w:line="240" w:lineRule="auto"/>
      </w:pPr>
      <w:r w:rsidRPr="001731AB">
        <w:t>Comm</w:t>
      </w:r>
      <w:r>
        <w:t>unity Problem Solver: Terms = 19</w:t>
      </w:r>
      <w:r w:rsidRPr="001731AB">
        <w:t>8</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1560"/>
        <w:gridCol w:w="1560"/>
        <w:gridCol w:w="630"/>
        <w:gridCol w:w="2490"/>
        <w:gridCol w:w="1560"/>
      </w:tblGrid>
      <w:tr w:rsidR="006C6E21" w:rsidRPr="001731AB" w14:paraId="56DED5C6" w14:textId="77777777" w:rsidTr="006C6E21">
        <w:trPr>
          <w:trHeight w:val="432"/>
        </w:trPr>
        <w:tc>
          <w:tcPr>
            <w:tcW w:w="3120" w:type="dxa"/>
            <w:gridSpan w:val="2"/>
            <w:vAlign w:val="center"/>
          </w:tcPr>
          <w:p w14:paraId="57E4F68A" w14:textId="77777777" w:rsidR="006C6E21" w:rsidRPr="001731AB" w:rsidRDefault="006C6E21" w:rsidP="006C6E21">
            <w:pPr>
              <w:spacing w:line="240" w:lineRule="auto"/>
            </w:pPr>
            <w:r w:rsidRPr="001731AB">
              <w:t>Confusion Matrix</w:t>
            </w:r>
          </w:p>
        </w:tc>
        <w:tc>
          <w:tcPr>
            <w:tcW w:w="1560" w:type="dxa"/>
            <w:vAlign w:val="center"/>
          </w:tcPr>
          <w:p w14:paraId="05D3018D" w14:textId="77777777" w:rsidR="006C6E21" w:rsidRPr="001731AB" w:rsidRDefault="006C6E21" w:rsidP="006C6E21">
            <w:pPr>
              <w:spacing w:line="240" w:lineRule="auto"/>
            </w:pPr>
          </w:p>
        </w:tc>
        <w:tc>
          <w:tcPr>
            <w:tcW w:w="630" w:type="dxa"/>
            <w:vAlign w:val="center"/>
          </w:tcPr>
          <w:p w14:paraId="0AEF238A" w14:textId="77777777" w:rsidR="006C6E21" w:rsidRPr="001731AB" w:rsidRDefault="006C6E21" w:rsidP="006C6E21">
            <w:pPr>
              <w:spacing w:line="240" w:lineRule="auto"/>
            </w:pPr>
          </w:p>
        </w:tc>
        <w:tc>
          <w:tcPr>
            <w:tcW w:w="2490" w:type="dxa"/>
            <w:tcBorders>
              <w:bottom w:val="single" w:sz="4" w:space="0" w:color="auto"/>
            </w:tcBorders>
            <w:vAlign w:val="center"/>
          </w:tcPr>
          <w:p w14:paraId="13332A25" w14:textId="77777777" w:rsidR="006C6E21" w:rsidRPr="001731AB" w:rsidRDefault="006C6E21" w:rsidP="006C6E21">
            <w:pPr>
              <w:spacing w:line="240" w:lineRule="auto"/>
            </w:pPr>
            <w:r w:rsidRPr="001731AB">
              <w:t>Indicator</w:t>
            </w:r>
          </w:p>
        </w:tc>
        <w:tc>
          <w:tcPr>
            <w:tcW w:w="1560" w:type="dxa"/>
            <w:tcBorders>
              <w:bottom w:val="single" w:sz="4" w:space="0" w:color="auto"/>
            </w:tcBorders>
            <w:vAlign w:val="center"/>
          </w:tcPr>
          <w:p w14:paraId="2CE48C15" w14:textId="77777777" w:rsidR="006C6E21" w:rsidRPr="001731AB" w:rsidRDefault="006C6E21" w:rsidP="006C6E21">
            <w:pPr>
              <w:spacing w:line="240" w:lineRule="auto"/>
            </w:pPr>
            <w:r w:rsidRPr="001731AB">
              <w:t>Value</w:t>
            </w:r>
          </w:p>
        </w:tc>
      </w:tr>
      <w:tr w:rsidR="006C6E21" w:rsidRPr="001731AB" w14:paraId="6B4AE017" w14:textId="77777777" w:rsidTr="006C6E21">
        <w:trPr>
          <w:trHeight w:val="432"/>
        </w:trPr>
        <w:tc>
          <w:tcPr>
            <w:tcW w:w="1560" w:type="dxa"/>
            <w:tcBorders>
              <w:bottom w:val="single" w:sz="4" w:space="0" w:color="auto"/>
              <w:right w:val="single" w:sz="4" w:space="0" w:color="auto"/>
            </w:tcBorders>
            <w:vAlign w:val="center"/>
          </w:tcPr>
          <w:p w14:paraId="3DBBE618" w14:textId="77777777" w:rsidR="006C6E21" w:rsidRPr="001731AB" w:rsidRDefault="006C6E21" w:rsidP="006C6E21">
            <w:pPr>
              <w:spacing w:line="240" w:lineRule="auto"/>
            </w:pPr>
          </w:p>
        </w:tc>
        <w:tc>
          <w:tcPr>
            <w:tcW w:w="1560" w:type="dxa"/>
            <w:tcBorders>
              <w:top w:val="single" w:sz="4" w:space="0" w:color="auto"/>
              <w:left w:val="single" w:sz="4" w:space="0" w:color="auto"/>
              <w:bottom w:val="single" w:sz="4" w:space="0" w:color="auto"/>
              <w:right w:val="single" w:sz="4" w:space="0" w:color="auto"/>
            </w:tcBorders>
            <w:vAlign w:val="center"/>
          </w:tcPr>
          <w:p w14:paraId="6C770666" w14:textId="77777777" w:rsidR="006C6E21" w:rsidRPr="001731AB" w:rsidRDefault="006C6E21" w:rsidP="006C6E21">
            <w:pPr>
              <w:spacing w:line="240" w:lineRule="auto"/>
              <w:jc w:val="center"/>
            </w:pPr>
            <w:r w:rsidRPr="001731AB">
              <w:t>Predicted +</w:t>
            </w:r>
          </w:p>
        </w:tc>
        <w:tc>
          <w:tcPr>
            <w:tcW w:w="1560" w:type="dxa"/>
            <w:tcBorders>
              <w:top w:val="single" w:sz="4" w:space="0" w:color="auto"/>
              <w:left w:val="single" w:sz="4" w:space="0" w:color="auto"/>
              <w:bottom w:val="single" w:sz="4" w:space="0" w:color="auto"/>
              <w:right w:val="single" w:sz="4" w:space="0" w:color="auto"/>
            </w:tcBorders>
            <w:vAlign w:val="center"/>
          </w:tcPr>
          <w:p w14:paraId="2D3D7589" w14:textId="77777777" w:rsidR="006C6E21" w:rsidRPr="001731AB" w:rsidRDefault="006C6E21" w:rsidP="006C6E21">
            <w:pPr>
              <w:spacing w:line="240" w:lineRule="auto"/>
              <w:jc w:val="center"/>
            </w:pPr>
            <w:r w:rsidRPr="001731AB">
              <w:t>Predicted -</w:t>
            </w:r>
          </w:p>
        </w:tc>
        <w:tc>
          <w:tcPr>
            <w:tcW w:w="630" w:type="dxa"/>
            <w:tcBorders>
              <w:left w:val="single" w:sz="4" w:space="0" w:color="auto"/>
            </w:tcBorders>
            <w:vAlign w:val="center"/>
          </w:tcPr>
          <w:p w14:paraId="29D2D3A0" w14:textId="77777777" w:rsidR="006C6E21" w:rsidRPr="001731AB" w:rsidRDefault="006C6E21" w:rsidP="006C6E21">
            <w:pPr>
              <w:spacing w:line="240" w:lineRule="auto"/>
            </w:pPr>
          </w:p>
        </w:tc>
        <w:tc>
          <w:tcPr>
            <w:tcW w:w="2490" w:type="dxa"/>
            <w:tcBorders>
              <w:top w:val="single" w:sz="4" w:space="0" w:color="auto"/>
              <w:bottom w:val="single" w:sz="4" w:space="0" w:color="auto"/>
            </w:tcBorders>
            <w:vAlign w:val="center"/>
          </w:tcPr>
          <w:p w14:paraId="180D6636" w14:textId="77777777" w:rsidR="006C6E21" w:rsidRPr="001731AB" w:rsidRDefault="006C6E21" w:rsidP="006C6E21">
            <w:pPr>
              <w:spacing w:line="240" w:lineRule="auto"/>
            </w:pPr>
            <w:r w:rsidRPr="001731AB">
              <w:t>Accuracy</w:t>
            </w:r>
          </w:p>
        </w:tc>
        <w:tc>
          <w:tcPr>
            <w:tcW w:w="1560" w:type="dxa"/>
            <w:tcBorders>
              <w:top w:val="single" w:sz="4" w:space="0" w:color="auto"/>
              <w:bottom w:val="single" w:sz="4" w:space="0" w:color="auto"/>
            </w:tcBorders>
            <w:vAlign w:val="center"/>
          </w:tcPr>
          <w:p w14:paraId="5516EB3A" w14:textId="7C4C02DF" w:rsidR="006C6E21" w:rsidRPr="001731AB" w:rsidRDefault="006C6E21" w:rsidP="006C6E21">
            <w:pPr>
              <w:spacing w:line="240" w:lineRule="auto"/>
            </w:pPr>
            <w:r>
              <w:t>77.27</w:t>
            </w:r>
            <w:r w:rsidRPr="001731AB">
              <w:t xml:space="preserve"> %</w:t>
            </w:r>
          </w:p>
        </w:tc>
      </w:tr>
      <w:tr w:rsidR="006C6E21" w:rsidRPr="001731AB" w14:paraId="586E5442" w14:textId="77777777" w:rsidTr="006C6E21">
        <w:trPr>
          <w:trHeight w:val="432"/>
        </w:trPr>
        <w:tc>
          <w:tcPr>
            <w:tcW w:w="1560" w:type="dxa"/>
            <w:tcBorders>
              <w:top w:val="single" w:sz="4" w:space="0" w:color="auto"/>
              <w:left w:val="single" w:sz="4" w:space="0" w:color="auto"/>
              <w:bottom w:val="single" w:sz="4" w:space="0" w:color="auto"/>
              <w:right w:val="single" w:sz="4" w:space="0" w:color="auto"/>
            </w:tcBorders>
            <w:vAlign w:val="center"/>
          </w:tcPr>
          <w:p w14:paraId="3283D242" w14:textId="77777777" w:rsidR="006C6E21" w:rsidRPr="001731AB" w:rsidRDefault="006C6E21" w:rsidP="006C6E21">
            <w:pPr>
              <w:spacing w:line="240" w:lineRule="auto"/>
            </w:pPr>
            <w:r w:rsidRPr="001731AB">
              <w:t>True +</w:t>
            </w:r>
          </w:p>
        </w:tc>
        <w:tc>
          <w:tcPr>
            <w:tcW w:w="1560" w:type="dxa"/>
            <w:tcBorders>
              <w:top w:val="single" w:sz="4" w:space="0" w:color="auto"/>
              <w:left w:val="single" w:sz="4" w:space="0" w:color="auto"/>
              <w:bottom w:val="single" w:sz="4" w:space="0" w:color="auto"/>
              <w:right w:val="single" w:sz="4" w:space="0" w:color="auto"/>
            </w:tcBorders>
            <w:vAlign w:val="center"/>
          </w:tcPr>
          <w:p w14:paraId="06260A38" w14:textId="192DE194" w:rsidR="006C6E21" w:rsidRPr="001731AB" w:rsidRDefault="006C6E21" w:rsidP="006C6E21">
            <w:pPr>
              <w:spacing w:line="240" w:lineRule="auto"/>
              <w:jc w:val="center"/>
            </w:pPr>
            <w:r>
              <w:t>47</w:t>
            </w:r>
          </w:p>
        </w:tc>
        <w:tc>
          <w:tcPr>
            <w:tcW w:w="1560" w:type="dxa"/>
            <w:tcBorders>
              <w:top w:val="single" w:sz="4" w:space="0" w:color="auto"/>
              <w:left w:val="single" w:sz="4" w:space="0" w:color="auto"/>
              <w:bottom w:val="single" w:sz="4" w:space="0" w:color="auto"/>
              <w:right w:val="single" w:sz="4" w:space="0" w:color="auto"/>
            </w:tcBorders>
            <w:vAlign w:val="center"/>
          </w:tcPr>
          <w:p w14:paraId="7C62AA75" w14:textId="77777777" w:rsidR="006C6E21" w:rsidRPr="001731AB" w:rsidRDefault="006C6E21" w:rsidP="006C6E21">
            <w:pPr>
              <w:spacing w:line="240" w:lineRule="auto"/>
              <w:jc w:val="center"/>
            </w:pPr>
            <w:r w:rsidRPr="001731AB">
              <w:t>10</w:t>
            </w:r>
          </w:p>
        </w:tc>
        <w:tc>
          <w:tcPr>
            <w:tcW w:w="630" w:type="dxa"/>
            <w:tcBorders>
              <w:left w:val="single" w:sz="4" w:space="0" w:color="auto"/>
            </w:tcBorders>
            <w:vAlign w:val="center"/>
          </w:tcPr>
          <w:p w14:paraId="70323978" w14:textId="77777777" w:rsidR="006C6E21" w:rsidRPr="001731AB" w:rsidRDefault="006C6E21" w:rsidP="006C6E21">
            <w:pPr>
              <w:spacing w:line="240" w:lineRule="auto"/>
            </w:pPr>
          </w:p>
        </w:tc>
        <w:tc>
          <w:tcPr>
            <w:tcW w:w="2490" w:type="dxa"/>
            <w:tcBorders>
              <w:top w:val="single" w:sz="4" w:space="0" w:color="auto"/>
              <w:bottom w:val="single" w:sz="4" w:space="0" w:color="auto"/>
            </w:tcBorders>
            <w:vAlign w:val="center"/>
          </w:tcPr>
          <w:p w14:paraId="51D3B13F" w14:textId="77777777" w:rsidR="006C6E21" w:rsidRPr="001731AB" w:rsidRDefault="006C6E21" w:rsidP="006C6E21">
            <w:pPr>
              <w:spacing w:line="240" w:lineRule="auto"/>
            </w:pPr>
            <w:r w:rsidRPr="001731AB">
              <w:t>Sensitivity</w:t>
            </w:r>
          </w:p>
        </w:tc>
        <w:tc>
          <w:tcPr>
            <w:tcW w:w="1560" w:type="dxa"/>
            <w:tcBorders>
              <w:top w:val="single" w:sz="4" w:space="0" w:color="auto"/>
              <w:bottom w:val="single" w:sz="4" w:space="0" w:color="auto"/>
            </w:tcBorders>
            <w:vAlign w:val="center"/>
          </w:tcPr>
          <w:p w14:paraId="41439315" w14:textId="136B702D" w:rsidR="006C6E21" w:rsidRPr="001731AB" w:rsidRDefault="006C6E21" w:rsidP="006C6E21">
            <w:pPr>
              <w:spacing w:line="240" w:lineRule="auto"/>
            </w:pPr>
            <w:r>
              <w:t>82.46</w:t>
            </w:r>
            <w:r w:rsidRPr="001731AB">
              <w:t xml:space="preserve"> %</w:t>
            </w:r>
          </w:p>
        </w:tc>
      </w:tr>
      <w:tr w:rsidR="006C6E21" w:rsidRPr="001731AB" w14:paraId="60BC78EF" w14:textId="77777777" w:rsidTr="006C6E21">
        <w:trPr>
          <w:trHeight w:val="432"/>
        </w:trPr>
        <w:tc>
          <w:tcPr>
            <w:tcW w:w="1560" w:type="dxa"/>
            <w:tcBorders>
              <w:top w:val="single" w:sz="4" w:space="0" w:color="auto"/>
              <w:left w:val="single" w:sz="4" w:space="0" w:color="auto"/>
              <w:bottom w:val="single" w:sz="4" w:space="0" w:color="auto"/>
              <w:right w:val="single" w:sz="4" w:space="0" w:color="auto"/>
            </w:tcBorders>
            <w:vAlign w:val="center"/>
          </w:tcPr>
          <w:p w14:paraId="1BA35AB2" w14:textId="77777777" w:rsidR="006C6E21" w:rsidRPr="001731AB" w:rsidRDefault="006C6E21" w:rsidP="006C6E21">
            <w:pPr>
              <w:spacing w:line="240" w:lineRule="auto"/>
            </w:pPr>
            <w:r w:rsidRPr="001731AB">
              <w:t>True -</w:t>
            </w:r>
          </w:p>
        </w:tc>
        <w:tc>
          <w:tcPr>
            <w:tcW w:w="1560" w:type="dxa"/>
            <w:tcBorders>
              <w:top w:val="single" w:sz="4" w:space="0" w:color="auto"/>
              <w:left w:val="single" w:sz="4" w:space="0" w:color="auto"/>
              <w:bottom w:val="single" w:sz="4" w:space="0" w:color="auto"/>
              <w:right w:val="single" w:sz="4" w:space="0" w:color="auto"/>
            </w:tcBorders>
            <w:vAlign w:val="center"/>
          </w:tcPr>
          <w:p w14:paraId="64DB15A9" w14:textId="4EF5C390" w:rsidR="006C6E21" w:rsidRPr="001731AB" w:rsidRDefault="006C6E21" w:rsidP="006C6E21">
            <w:pPr>
              <w:spacing w:line="240" w:lineRule="auto"/>
              <w:jc w:val="center"/>
            </w:pPr>
            <w:r>
              <w:t>10</w:t>
            </w:r>
          </w:p>
        </w:tc>
        <w:tc>
          <w:tcPr>
            <w:tcW w:w="1560" w:type="dxa"/>
            <w:tcBorders>
              <w:top w:val="single" w:sz="4" w:space="0" w:color="auto"/>
              <w:left w:val="single" w:sz="4" w:space="0" w:color="auto"/>
              <w:bottom w:val="single" w:sz="4" w:space="0" w:color="auto"/>
              <w:right w:val="single" w:sz="4" w:space="0" w:color="auto"/>
            </w:tcBorders>
            <w:vAlign w:val="center"/>
          </w:tcPr>
          <w:p w14:paraId="43DADAAC" w14:textId="2A1921DE" w:rsidR="006C6E21" w:rsidRPr="001731AB" w:rsidRDefault="006C6E21" w:rsidP="006C6E21">
            <w:pPr>
              <w:spacing w:line="240" w:lineRule="auto"/>
              <w:jc w:val="center"/>
            </w:pPr>
            <w:r>
              <w:t>21</w:t>
            </w:r>
          </w:p>
        </w:tc>
        <w:tc>
          <w:tcPr>
            <w:tcW w:w="630" w:type="dxa"/>
            <w:tcBorders>
              <w:left w:val="nil"/>
            </w:tcBorders>
          </w:tcPr>
          <w:p w14:paraId="3E03D000" w14:textId="77777777" w:rsidR="006C6E21" w:rsidRPr="001731AB" w:rsidRDefault="006C6E21" w:rsidP="006C6E21">
            <w:pPr>
              <w:spacing w:line="240" w:lineRule="auto"/>
            </w:pPr>
          </w:p>
        </w:tc>
        <w:tc>
          <w:tcPr>
            <w:tcW w:w="2490" w:type="dxa"/>
            <w:tcBorders>
              <w:top w:val="single" w:sz="4" w:space="0" w:color="auto"/>
              <w:bottom w:val="single" w:sz="4" w:space="0" w:color="auto"/>
            </w:tcBorders>
            <w:vAlign w:val="center"/>
          </w:tcPr>
          <w:p w14:paraId="334F6FD6" w14:textId="77777777" w:rsidR="006C6E21" w:rsidRPr="001731AB" w:rsidRDefault="006C6E21" w:rsidP="006C6E21">
            <w:pPr>
              <w:spacing w:line="240" w:lineRule="auto"/>
            </w:pPr>
            <w:r w:rsidRPr="001731AB">
              <w:t>Specificity</w:t>
            </w:r>
          </w:p>
        </w:tc>
        <w:tc>
          <w:tcPr>
            <w:tcW w:w="1560" w:type="dxa"/>
            <w:tcBorders>
              <w:top w:val="single" w:sz="4" w:space="0" w:color="auto"/>
              <w:bottom w:val="single" w:sz="4" w:space="0" w:color="auto"/>
            </w:tcBorders>
            <w:vAlign w:val="center"/>
          </w:tcPr>
          <w:p w14:paraId="0982246F" w14:textId="1D421852" w:rsidR="006C6E21" w:rsidRPr="001731AB" w:rsidRDefault="006C6E21" w:rsidP="006C6E21">
            <w:pPr>
              <w:spacing w:line="240" w:lineRule="auto"/>
            </w:pPr>
            <w:r>
              <w:t>67.74</w:t>
            </w:r>
            <w:r w:rsidRPr="001731AB">
              <w:t xml:space="preserve"> %</w:t>
            </w:r>
          </w:p>
        </w:tc>
      </w:tr>
    </w:tbl>
    <w:p w14:paraId="39785505" w14:textId="77777777" w:rsidR="006C6E21" w:rsidRPr="001731AB" w:rsidRDefault="006C6E21" w:rsidP="006C6E21">
      <w:pPr>
        <w:spacing w:line="240" w:lineRule="auto"/>
      </w:pPr>
      <w:r w:rsidRPr="001731AB">
        <w:t xml:space="preserve"> </w:t>
      </w:r>
    </w:p>
    <w:p w14:paraId="49788D40" w14:textId="77777777" w:rsidR="007E11EE" w:rsidRDefault="007E11EE" w:rsidP="006C6E21">
      <w:pPr>
        <w:spacing w:line="240" w:lineRule="auto"/>
      </w:pPr>
    </w:p>
    <w:p w14:paraId="586285BE" w14:textId="30CFB99A" w:rsidR="006C6E21" w:rsidRPr="001731AB" w:rsidRDefault="006C6E21" w:rsidP="006C6E21">
      <w:pPr>
        <w:spacing w:line="240" w:lineRule="auto"/>
      </w:pPr>
      <w:r>
        <w:t>Economic Regulator: Terms = 19</w:t>
      </w:r>
      <w:r w:rsidRPr="001731AB">
        <w:t>8</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1530"/>
        <w:gridCol w:w="1620"/>
        <w:gridCol w:w="630"/>
        <w:gridCol w:w="2430"/>
        <w:gridCol w:w="1620"/>
      </w:tblGrid>
      <w:tr w:rsidR="006C6E21" w:rsidRPr="001731AB" w14:paraId="12609984" w14:textId="77777777" w:rsidTr="006C6E21">
        <w:trPr>
          <w:trHeight w:val="432"/>
        </w:trPr>
        <w:tc>
          <w:tcPr>
            <w:tcW w:w="3060" w:type="dxa"/>
            <w:gridSpan w:val="2"/>
            <w:vAlign w:val="center"/>
          </w:tcPr>
          <w:p w14:paraId="56B1BD90" w14:textId="77777777" w:rsidR="006C6E21" w:rsidRPr="001731AB" w:rsidRDefault="006C6E21" w:rsidP="006C6E21">
            <w:pPr>
              <w:spacing w:line="240" w:lineRule="auto"/>
            </w:pPr>
            <w:r w:rsidRPr="001731AB">
              <w:t>Confusion Matrix</w:t>
            </w:r>
          </w:p>
        </w:tc>
        <w:tc>
          <w:tcPr>
            <w:tcW w:w="1620" w:type="dxa"/>
            <w:vAlign w:val="center"/>
          </w:tcPr>
          <w:p w14:paraId="7BC21A98" w14:textId="77777777" w:rsidR="006C6E21" w:rsidRPr="001731AB" w:rsidRDefault="006C6E21" w:rsidP="006C6E21">
            <w:pPr>
              <w:spacing w:line="240" w:lineRule="auto"/>
            </w:pPr>
          </w:p>
        </w:tc>
        <w:tc>
          <w:tcPr>
            <w:tcW w:w="630" w:type="dxa"/>
          </w:tcPr>
          <w:p w14:paraId="60833EE4" w14:textId="77777777" w:rsidR="006C6E21" w:rsidRPr="001731AB" w:rsidRDefault="006C6E21" w:rsidP="006C6E21">
            <w:pPr>
              <w:spacing w:line="240" w:lineRule="auto"/>
            </w:pPr>
          </w:p>
        </w:tc>
        <w:tc>
          <w:tcPr>
            <w:tcW w:w="2430" w:type="dxa"/>
            <w:tcBorders>
              <w:bottom w:val="single" w:sz="4" w:space="0" w:color="auto"/>
            </w:tcBorders>
            <w:vAlign w:val="center"/>
          </w:tcPr>
          <w:p w14:paraId="26108C78" w14:textId="77777777" w:rsidR="006C6E21" w:rsidRPr="001731AB" w:rsidRDefault="006C6E21" w:rsidP="006C6E21">
            <w:pPr>
              <w:spacing w:line="240" w:lineRule="auto"/>
            </w:pPr>
            <w:r w:rsidRPr="001731AB">
              <w:t>Indicator</w:t>
            </w:r>
          </w:p>
        </w:tc>
        <w:tc>
          <w:tcPr>
            <w:tcW w:w="1620" w:type="dxa"/>
            <w:tcBorders>
              <w:bottom w:val="single" w:sz="4" w:space="0" w:color="auto"/>
            </w:tcBorders>
            <w:vAlign w:val="center"/>
          </w:tcPr>
          <w:p w14:paraId="63E990B0" w14:textId="77777777" w:rsidR="006C6E21" w:rsidRPr="001731AB" w:rsidRDefault="006C6E21" w:rsidP="006C6E21">
            <w:pPr>
              <w:spacing w:line="240" w:lineRule="auto"/>
            </w:pPr>
            <w:r w:rsidRPr="001731AB">
              <w:t>Value</w:t>
            </w:r>
          </w:p>
        </w:tc>
      </w:tr>
      <w:tr w:rsidR="006C6E21" w:rsidRPr="001731AB" w14:paraId="7BBBBD94" w14:textId="77777777" w:rsidTr="006C6E21">
        <w:trPr>
          <w:trHeight w:val="432"/>
        </w:trPr>
        <w:tc>
          <w:tcPr>
            <w:tcW w:w="1530" w:type="dxa"/>
            <w:tcBorders>
              <w:bottom w:val="single" w:sz="4" w:space="0" w:color="auto"/>
              <w:right w:val="single" w:sz="4" w:space="0" w:color="auto"/>
            </w:tcBorders>
            <w:vAlign w:val="center"/>
          </w:tcPr>
          <w:p w14:paraId="1EEE0DCF" w14:textId="77777777" w:rsidR="006C6E21" w:rsidRPr="001731AB" w:rsidRDefault="006C6E21" w:rsidP="006C6E21">
            <w:pPr>
              <w:spacing w:line="240" w:lineRule="auto"/>
            </w:pPr>
          </w:p>
        </w:tc>
        <w:tc>
          <w:tcPr>
            <w:tcW w:w="1530" w:type="dxa"/>
            <w:tcBorders>
              <w:top w:val="single" w:sz="4" w:space="0" w:color="auto"/>
              <w:left w:val="single" w:sz="4" w:space="0" w:color="auto"/>
              <w:bottom w:val="single" w:sz="4" w:space="0" w:color="auto"/>
              <w:right w:val="single" w:sz="4" w:space="0" w:color="auto"/>
            </w:tcBorders>
            <w:vAlign w:val="center"/>
          </w:tcPr>
          <w:p w14:paraId="2D948229" w14:textId="77777777" w:rsidR="006C6E21" w:rsidRPr="001731AB" w:rsidRDefault="006C6E21" w:rsidP="006C6E21">
            <w:pPr>
              <w:spacing w:line="240" w:lineRule="auto"/>
              <w:jc w:val="center"/>
            </w:pPr>
            <w:r w:rsidRPr="001731AB">
              <w:t>Predicted +</w:t>
            </w:r>
          </w:p>
        </w:tc>
        <w:tc>
          <w:tcPr>
            <w:tcW w:w="1620" w:type="dxa"/>
            <w:tcBorders>
              <w:top w:val="single" w:sz="4" w:space="0" w:color="auto"/>
              <w:left w:val="single" w:sz="4" w:space="0" w:color="auto"/>
              <w:bottom w:val="single" w:sz="4" w:space="0" w:color="auto"/>
              <w:right w:val="single" w:sz="4" w:space="0" w:color="auto"/>
            </w:tcBorders>
            <w:vAlign w:val="center"/>
          </w:tcPr>
          <w:p w14:paraId="35522F12" w14:textId="77777777" w:rsidR="006C6E21" w:rsidRPr="001731AB" w:rsidRDefault="006C6E21" w:rsidP="006C6E21">
            <w:pPr>
              <w:spacing w:line="240" w:lineRule="auto"/>
              <w:jc w:val="center"/>
            </w:pPr>
            <w:r w:rsidRPr="001731AB">
              <w:t>Predicted -</w:t>
            </w:r>
          </w:p>
        </w:tc>
        <w:tc>
          <w:tcPr>
            <w:tcW w:w="630" w:type="dxa"/>
            <w:tcBorders>
              <w:left w:val="single" w:sz="4" w:space="0" w:color="auto"/>
            </w:tcBorders>
          </w:tcPr>
          <w:p w14:paraId="2CE486A7" w14:textId="77777777" w:rsidR="006C6E21" w:rsidRPr="001731AB" w:rsidRDefault="006C6E21" w:rsidP="006C6E21">
            <w:pPr>
              <w:spacing w:line="240" w:lineRule="auto"/>
            </w:pPr>
          </w:p>
        </w:tc>
        <w:tc>
          <w:tcPr>
            <w:tcW w:w="2430" w:type="dxa"/>
            <w:tcBorders>
              <w:top w:val="single" w:sz="4" w:space="0" w:color="auto"/>
              <w:bottom w:val="single" w:sz="4" w:space="0" w:color="auto"/>
            </w:tcBorders>
            <w:vAlign w:val="center"/>
          </w:tcPr>
          <w:p w14:paraId="560E8896" w14:textId="77777777" w:rsidR="006C6E21" w:rsidRPr="001731AB" w:rsidRDefault="006C6E21" w:rsidP="006C6E21">
            <w:pPr>
              <w:spacing w:line="240" w:lineRule="auto"/>
            </w:pPr>
            <w:r w:rsidRPr="001731AB">
              <w:t>Accuracy</w:t>
            </w:r>
          </w:p>
        </w:tc>
        <w:tc>
          <w:tcPr>
            <w:tcW w:w="1620" w:type="dxa"/>
            <w:tcBorders>
              <w:top w:val="single" w:sz="4" w:space="0" w:color="auto"/>
              <w:bottom w:val="single" w:sz="4" w:space="0" w:color="auto"/>
            </w:tcBorders>
            <w:vAlign w:val="center"/>
          </w:tcPr>
          <w:p w14:paraId="069ACD1E" w14:textId="77777777" w:rsidR="006C6E21" w:rsidRPr="001731AB" w:rsidRDefault="006C6E21" w:rsidP="006C6E21">
            <w:pPr>
              <w:spacing w:line="240" w:lineRule="auto"/>
            </w:pPr>
            <w:r w:rsidRPr="001731AB">
              <w:t>81.82 %</w:t>
            </w:r>
          </w:p>
        </w:tc>
      </w:tr>
      <w:tr w:rsidR="006C6E21" w:rsidRPr="001731AB" w14:paraId="0C6C6B14" w14:textId="77777777" w:rsidTr="006C6E21">
        <w:trPr>
          <w:trHeight w:val="432"/>
        </w:trPr>
        <w:tc>
          <w:tcPr>
            <w:tcW w:w="1530" w:type="dxa"/>
            <w:tcBorders>
              <w:top w:val="single" w:sz="4" w:space="0" w:color="auto"/>
              <w:left w:val="single" w:sz="4" w:space="0" w:color="auto"/>
              <w:bottom w:val="single" w:sz="4" w:space="0" w:color="auto"/>
              <w:right w:val="single" w:sz="4" w:space="0" w:color="auto"/>
            </w:tcBorders>
            <w:vAlign w:val="center"/>
          </w:tcPr>
          <w:p w14:paraId="6C64D41E" w14:textId="77777777" w:rsidR="006C6E21" w:rsidRPr="001731AB" w:rsidRDefault="006C6E21" w:rsidP="006C6E21">
            <w:pPr>
              <w:spacing w:line="240" w:lineRule="auto"/>
            </w:pPr>
            <w:r w:rsidRPr="001731AB">
              <w:t>True +</w:t>
            </w:r>
          </w:p>
        </w:tc>
        <w:tc>
          <w:tcPr>
            <w:tcW w:w="1530" w:type="dxa"/>
            <w:tcBorders>
              <w:top w:val="single" w:sz="4" w:space="0" w:color="auto"/>
              <w:left w:val="single" w:sz="4" w:space="0" w:color="auto"/>
              <w:bottom w:val="single" w:sz="4" w:space="0" w:color="auto"/>
              <w:right w:val="single" w:sz="4" w:space="0" w:color="auto"/>
            </w:tcBorders>
            <w:vAlign w:val="center"/>
          </w:tcPr>
          <w:p w14:paraId="732A7EC1" w14:textId="1E644B2F" w:rsidR="006C6E21" w:rsidRPr="001731AB" w:rsidRDefault="006C6E21" w:rsidP="006C6E21">
            <w:pPr>
              <w:spacing w:line="240" w:lineRule="auto"/>
              <w:jc w:val="center"/>
            </w:pPr>
            <w:r>
              <w:t>23</w:t>
            </w:r>
          </w:p>
        </w:tc>
        <w:tc>
          <w:tcPr>
            <w:tcW w:w="1620" w:type="dxa"/>
            <w:tcBorders>
              <w:top w:val="single" w:sz="4" w:space="0" w:color="auto"/>
              <w:left w:val="single" w:sz="4" w:space="0" w:color="auto"/>
              <w:bottom w:val="single" w:sz="4" w:space="0" w:color="auto"/>
              <w:right w:val="single" w:sz="4" w:space="0" w:color="auto"/>
            </w:tcBorders>
            <w:vAlign w:val="center"/>
          </w:tcPr>
          <w:p w14:paraId="404D95B1" w14:textId="3F7CE66B" w:rsidR="006C6E21" w:rsidRPr="001731AB" w:rsidRDefault="006C6E21" w:rsidP="006C6E21">
            <w:pPr>
              <w:spacing w:line="240" w:lineRule="auto"/>
              <w:jc w:val="center"/>
            </w:pPr>
            <w:r>
              <w:t>6</w:t>
            </w:r>
          </w:p>
        </w:tc>
        <w:tc>
          <w:tcPr>
            <w:tcW w:w="630" w:type="dxa"/>
            <w:tcBorders>
              <w:left w:val="single" w:sz="4" w:space="0" w:color="auto"/>
            </w:tcBorders>
          </w:tcPr>
          <w:p w14:paraId="7B749092" w14:textId="77777777" w:rsidR="006C6E21" w:rsidRPr="001731AB" w:rsidRDefault="006C6E21" w:rsidP="006C6E21">
            <w:pPr>
              <w:spacing w:line="240" w:lineRule="auto"/>
            </w:pPr>
          </w:p>
        </w:tc>
        <w:tc>
          <w:tcPr>
            <w:tcW w:w="2430" w:type="dxa"/>
            <w:tcBorders>
              <w:top w:val="single" w:sz="4" w:space="0" w:color="auto"/>
              <w:bottom w:val="single" w:sz="4" w:space="0" w:color="auto"/>
            </w:tcBorders>
            <w:vAlign w:val="center"/>
          </w:tcPr>
          <w:p w14:paraId="41DB391C" w14:textId="77777777" w:rsidR="006C6E21" w:rsidRPr="001731AB" w:rsidRDefault="006C6E21" w:rsidP="006C6E21">
            <w:pPr>
              <w:spacing w:line="240" w:lineRule="auto"/>
            </w:pPr>
            <w:r w:rsidRPr="001731AB">
              <w:t>Sensitivity</w:t>
            </w:r>
          </w:p>
        </w:tc>
        <w:tc>
          <w:tcPr>
            <w:tcW w:w="1620" w:type="dxa"/>
            <w:tcBorders>
              <w:top w:val="single" w:sz="4" w:space="0" w:color="auto"/>
              <w:bottom w:val="single" w:sz="4" w:space="0" w:color="auto"/>
            </w:tcBorders>
            <w:vAlign w:val="center"/>
          </w:tcPr>
          <w:p w14:paraId="122ABB9F" w14:textId="429D0DC0" w:rsidR="006C6E21" w:rsidRPr="001731AB" w:rsidRDefault="006C6E21" w:rsidP="006C6E21">
            <w:pPr>
              <w:spacing w:line="240" w:lineRule="auto"/>
            </w:pPr>
            <w:r>
              <w:t>79.31</w:t>
            </w:r>
            <w:r w:rsidRPr="001731AB">
              <w:t xml:space="preserve"> %</w:t>
            </w:r>
          </w:p>
        </w:tc>
      </w:tr>
      <w:tr w:rsidR="006C6E21" w:rsidRPr="001731AB" w14:paraId="0AB30DDF" w14:textId="77777777" w:rsidTr="006C6E21">
        <w:trPr>
          <w:trHeight w:val="432"/>
        </w:trPr>
        <w:tc>
          <w:tcPr>
            <w:tcW w:w="1530" w:type="dxa"/>
            <w:tcBorders>
              <w:top w:val="single" w:sz="4" w:space="0" w:color="auto"/>
              <w:left w:val="single" w:sz="4" w:space="0" w:color="auto"/>
              <w:bottom w:val="single" w:sz="4" w:space="0" w:color="auto"/>
              <w:right w:val="single" w:sz="4" w:space="0" w:color="auto"/>
            </w:tcBorders>
            <w:vAlign w:val="center"/>
          </w:tcPr>
          <w:p w14:paraId="3654871A" w14:textId="77777777" w:rsidR="006C6E21" w:rsidRPr="001731AB" w:rsidRDefault="006C6E21" w:rsidP="006C6E21">
            <w:pPr>
              <w:spacing w:line="240" w:lineRule="auto"/>
            </w:pPr>
            <w:r w:rsidRPr="001731AB">
              <w:t>True -</w:t>
            </w:r>
          </w:p>
        </w:tc>
        <w:tc>
          <w:tcPr>
            <w:tcW w:w="1530" w:type="dxa"/>
            <w:tcBorders>
              <w:top w:val="single" w:sz="4" w:space="0" w:color="auto"/>
              <w:left w:val="single" w:sz="4" w:space="0" w:color="auto"/>
              <w:bottom w:val="single" w:sz="4" w:space="0" w:color="auto"/>
              <w:right w:val="single" w:sz="4" w:space="0" w:color="auto"/>
            </w:tcBorders>
            <w:vAlign w:val="center"/>
          </w:tcPr>
          <w:p w14:paraId="63CFCA0F" w14:textId="66EFB93D" w:rsidR="006C6E21" w:rsidRPr="001731AB" w:rsidRDefault="006C6E21" w:rsidP="006C6E21">
            <w:pPr>
              <w:spacing w:line="240" w:lineRule="auto"/>
              <w:jc w:val="center"/>
            </w:pPr>
            <w:r>
              <w:t>10</w:t>
            </w:r>
          </w:p>
        </w:tc>
        <w:tc>
          <w:tcPr>
            <w:tcW w:w="1620" w:type="dxa"/>
            <w:tcBorders>
              <w:top w:val="single" w:sz="4" w:space="0" w:color="auto"/>
              <w:left w:val="single" w:sz="4" w:space="0" w:color="auto"/>
              <w:bottom w:val="single" w:sz="4" w:space="0" w:color="auto"/>
              <w:right w:val="single" w:sz="4" w:space="0" w:color="auto"/>
            </w:tcBorders>
            <w:vAlign w:val="center"/>
          </w:tcPr>
          <w:p w14:paraId="35878495" w14:textId="6989B870" w:rsidR="006C6E21" w:rsidRPr="001731AB" w:rsidRDefault="006C6E21" w:rsidP="006C6E21">
            <w:pPr>
              <w:spacing w:line="240" w:lineRule="auto"/>
              <w:jc w:val="center"/>
            </w:pPr>
            <w:r>
              <w:t>49</w:t>
            </w:r>
          </w:p>
        </w:tc>
        <w:tc>
          <w:tcPr>
            <w:tcW w:w="630" w:type="dxa"/>
            <w:tcBorders>
              <w:left w:val="nil"/>
              <w:right w:val="nil"/>
            </w:tcBorders>
          </w:tcPr>
          <w:p w14:paraId="2AF60785" w14:textId="77777777" w:rsidR="006C6E21" w:rsidRPr="001731AB" w:rsidRDefault="006C6E21" w:rsidP="006C6E21">
            <w:pPr>
              <w:spacing w:line="240" w:lineRule="auto"/>
            </w:pPr>
          </w:p>
        </w:tc>
        <w:tc>
          <w:tcPr>
            <w:tcW w:w="2430" w:type="dxa"/>
            <w:tcBorders>
              <w:top w:val="single" w:sz="4" w:space="0" w:color="auto"/>
              <w:bottom w:val="single" w:sz="4" w:space="0" w:color="auto"/>
            </w:tcBorders>
            <w:vAlign w:val="center"/>
          </w:tcPr>
          <w:p w14:paraId="3B8B466B" w14:textId="77777777" w:rsidR="006C6E21" w:rsidRPr="001731AB" w:rsidRDefault="006C6E21" w:rsidP="006C6E21">
            <w:pPr>
              <w:spacing w:line="240" w:lineRule="auto"/>
            </w:pPr>
            <w:r w:rsidRPr="001731AB">
              <w:t>Specificity</w:t>
            </w:r>
          </w:p>
        </w:tc>
        <w:tc>
          <w:tcPr>
            <w:tcW w:w="1620" w:type="dxa"/>
            <w:tcBorders>
              <w:top w:val="single" w:sz="4" w:space="0" w:color="auto"/>
              <w:bottom w:val="single" w:sz="4" w:space="0" w:color="auto"/>
            </w:tcBorders>
            <w:vAlign w:val="center"/>
          </w:tcPr>
          <w:p w14:paraId="69194D30" w14:textId="6436DA41" w:rsidR="006C6E21" w:rsidRPr="001731AB" w:rsidRDefault="006C6E21" w:rsidP="006C6E21">
            <w:pPr>
              <w:spacing w:line="240" w:lineRule="auto"/>
            </w:pPr>
            <w:r>
              <w:t>83.05</w:t>
            </w:r>
            <w:r w:rsidRPr="001731AB">
              <w:t xml:space="preserve"> %</w:t>
            </w:r>
          </w:p>
        </w:tc>
      </w:tr>
    </w:tbl>
    <w:p w14:paraId="1227D8EA" w14:textId="77777777" w:rsidR="006C6E21" w:rsidRPr="001731AB" w:rsidRDefault="006C6E21" w:rsidP="006C6E21">
      <w:pPr>
        <w:spacing w:line="240" w:lineRule="auto"/>
      </w:pPr>
    </w:p>
    <w:p w14:paraId="2C100B42" w14:textId="77777777" w:rsidR="007E11EE" w:rsidRDefault="007E11EE" w:rsidP="006C6E21">
      <w:pPr>
        <w:spacing w:line="240" w:lineRule="auto"/>
      </w:pPr>
    </w:p>
    <w:p w14:paraId="1DB945A1" w14:textId="7F62B690" w:rsidR="006C6E21" w:rsidRPr="001731AB" w:rsidRDefault="007E11EE" w:rsidP="006C6E21">
      <w:pPr>
        <w:spacing w:line="240" w:lineRule="auto"/>
      </w:pPr>
      <w:r>
        <w:t>Social Change Agent</w:t>
      </w:r>
      <w:r w:rsidR="006C6E21" w:rsidRPr="001731AB">
        <w:t>: Terms = 74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1560"/>
        <w:gridCol w:w="1560"/>
        <w:gridCol w:w="630"/>
        <w:gridCol w:w="2490"/>
        <w:gridCol w:w="1560"/>
      </w:tblGrid>
      <w:tr w:rsidR="006C6E21" w:rsidRPr="001731AB" w14:paraId="785E4333" w14:textId="77777777" w:rsidTr="006C6E21">
        <w:trPr>
          <w:trHeight w:val="432"/>
        </w:trPr>
        <w:tc>
          <w:tcPr>
            <w:tcW w:w="3120" w:type="dxa"/>
            <w:gridSpan w:val="2"/>
            <w:vAlign w:val="center"/>
          </w:tcPr>
          <w:p w14:paraId="67B0E2F0" w14:textId="77777777" w:rsidR="006C6E21" w:rsidRPr="001731AB" w:rsidRDefault="006C6E21" w:rsidP="006C6E21">
            <w:pPr>
              <w:spacing w:line="240" w:lineRule="auto"/>
            </w:pPr>
            <w:r w:rsidRPr="001731AB">
              <w:t>Confusion Matrix</w:t>
            </w:r>
          </w:p>
        </w:tc>
        <w:tc>
          <w:tcPr>
            <w:tcW w:w="1560" w:type="dxa"/>
            <w:vAlign w:val="center"/>
          </w:tcPr>
          <w:p w14:paraId="07FF0CE6" w14:textId="77777777" w:rsidR="006C6E21" w:rsidRPr="001731AB" w:rsidRDefault="006C6E21" w:rsidP="006C6E21">
            <w:pPr>
              <w:spacing w:line="240" w:lineRule="auto"/>
            </w:pPr>
          </w:p>
        </w:tc>
        <w:tc>
          <w:tcPr>
            <w:tcW w:w="630" w:type="dxa"/>
            <w:vAlign w:val="center"/>
          </w:tcPr>
          <w:p w14:paraId="5E9E82C2" w14:textId="77777777" w:rsidR="006C6E21" w:rsidRPr="001731AB" w:rsidRDefault="006C6E21" w:rsidP="006C6E21">
            <w:pPr>
              <w:spacing w:line="240" w:lineRule="auto"/>
            </w:pPr>
          </w:p>
        </w:tc>
        <w:tc>
          <w:tcPr>
            <w:tcW w:w="2490" w:type="dxa"/>
            <w:tcBorders>
              <w:bottom w:val="single" w:sz="4" w:space="0" w:color="auto"/>
            </w:tcBorders>
            <w:vAlign w:val="center"/>
          </w:tcPr>
          <w:p w14:paraId="020B36F4" w14:textId="77777777" w:rsidR="006C6E21" w:rsidRPr="001731AB" w:rsidRDefault="006C6E21" w:rsidP="006C6E21">
            <w:pPr>
              <w:spacing w:line="240" w:lineRule="auto"/>
            </w:pPr>
            <w:r w:rsidRPr="001731AB">
              <w:t>Indicator</w:t>
            </w:r>
          </w:p>
        </w:tc>
        <w:tc>
          <w:tcPr>
            <w:tcW w:w="1560" w:type="dxa"/>
            <w:tcBorders>
              <w:bottom w:val="single" w:sz="4" w:space="0" w:color="auto"/>
            </w:tcBorders>
            <w:vAlign w:val="center"/>
          </w:tcPr>
          <w:p w14:paraId="0347E664" w14:textId="77777777" w:rsidR="006C6E21" w:rsidRPr="001731AB" w:rsidRDefault="006C6E21" w:rsidP="006C6E21">
            <w:pPr>
              <w:spacing w:line="240" w:lineRule="auto"/>
            </w:pPr>
            <w:r w:rsidRPr="001731AB">
              <w:t>Value</w:t>
            </w:r>
          </w:p>
        </w:tc>
      </w:tr>
      <w:tr w:rsidR="006C6E21" w:rsidRPr="001731AB" w14:paraId="0D2AAD8B" w14:textId="77777777" w:rsidTr="006C6E21">
        <w:trPr>
          <w:trHeight w:val="432"/>
        </w:trPr>
        <w:tc>
          <w:tcPr>
            <w:tcW w:w="1560" w:type="dxa"/>
            <w:tcBorders>
              <w:bottom w:val="single" w:sz="4" w:space="0" w:color="auto"/>
              <w:right w:val="single" w:sz="4" w:space="0" w:color="auto"/>
            </w:tcBorders>
            <w:vAlign w:val="center"/>
          </w:tcPr>
          <w:p w14:paraId="5344E732" w14:textId="77777777" w:rsidR="006C6E21" w:rsidRPr="001731AB" w:rsidRDefault="006C6E21" w:rsidP="006C6E21">
            <w:pPr>
              <w:spacing w:line="240" w:lineRule="auto"/>
            </w:pPr>
          </w:p>
        </w:tc>
        <w:tc>
          <w:tcPr>
            <w:tcW w:w="1560" w:type="dxa"/>
            <w:tcBorders>
              <w:top w:val="single" w:sz="4" w:space="0" w:color="auto"/>
              <w:left w:val="single" w:sz="4" w:space="0" w:color="auto"/>
              <w:bottom w:val="single" w:sz="4" w:space="0" w:color="auto"/>
              <w:right w:val="single" w:sz="4" w:space="0" w:color="auto"/>
            </w:tcBorders>
            <w:vAlign w:val="center"/>
          </w:tcPr>
          <w:p w14:paraId="15663C1D" w14:textId="77777777" w:rsidR="006C6E21" w:rsidRPr="001731AB" w:rsidRDefault="006C6E21" w:rsidP="006C6E21">
            <w:pPr>
              <w:spacing w:line="240" w:lineRule="auto"/>
              <w:jc w:val="center"/>
            </w:pPr>
            <w:r w:rsidRPr="001731AB">
              <w:t>Predicted +</w:t>
            </w:r>
          </w:p>
        </w:tc>
        <w:tc>
          <w:tcPr>
            <w:tcW w:w="1560" w:type="dxa"/>
            <w:tcBorders>
              <w:top w:val="single" w:sz="4" w:space="0" w:color="auto"/>
              <w:left w:val="single" w:sz="4" w:space="0" w:color="auto"/>
              <w:bottom w:val="single" w:sz="4" w:space="0" w:color="auto"/>
              <w:right w:val="single" w:sz="4" w:space="0" w:color="auto"/>
            </w:tcBorders>
            <w:vAlign w:val="center"/>
          </w:tcPr>
          <w:p w14:paraId="0E1CDAF0" w14:textId="77777777" w:rsidR="006C6E21" w:rsidRPr="001731AB" w:rsidRDefault="006C6E21" w:rsidP="006C6E21">
            <w:pPr>
              <w:spacing w:line="240" w:lineRule="auto"/>
              <w:jc w:val="center"/>
            </w:pPr>
            <w:r w:rsidRPr="001731AB">
              <w:t>Predicted -</w:t>
            </w:r>
          </w:p>
        </w:tc>
        <w:tc>
          <w:tcPr>
            <w:tcW w:w="630" w:type="dxa"/>
            <w:tcBorders>
              <w:left w:val="single" w:sz="4" w:space="0" w:color="auto"/>
            </w:tcBorders>
            <w:vAlign w:val="center"/>
          </w:tcPr>
          <w:p w14:paraId="0407D7B9" w14:textId="77777777" w:rsidR="006C6E21" w:rsidRPr="001731AB" w:rsidRDefault="006C6E21" w:rsidP="006C6E21">
            <w:pPr>
              <w:spacing w:line="240" w:lineRule="auto"/>
            </w:pPr>
          </w:p>
        </w:tc>
        <w:tc>
          <w:tcPr>
            <w:tcW w:w="2490" w:type="dxa"/>
            <w:tcBorders>
              <w:top w:val="single" w:sz="4" w:space="0" w:color="auto"/>
              <w:bottom w:val="single" w:sz="4" w:space="0" w:color="auto"/>
            </w:tcBorders>
            <w:vAlign w:val="center"/>
          </w:tcPr>
          <w:p w14:paraId="3BEB7FF7" w14:textId="77777777" w:rsidR="006C6E21" w:rsidRPr="001731AB" w:rsidRDefault="006C6E21" w:rsidP="006C6E21">
            <w:pPr>
              <w:spacing w:line="240" w:lineRule="auto"/>
            </w:pPr>
            <w:r w:rsidRPr="001731AB">
              <w:t>Accuracy</w:t>
            </w:r>
          </w:p>
        </w:tc>
        <w:tc>
          <w:tcPr>
            <w:tcW w:w="1560" w:type="dxa"/>
            <w:tcBorders>
              <w:top w:val="single" w:sz="4" w:space="0" w:color="auto"/>
              <w:bottom w:val="single" w:sz="4" w:space="0" w:color="auto"/>
            </w:tcBorders>
            <w:vAlign w:val="center"/>
          </w:tcPr>
          <w:p w14:paraId="54990391" w14:textId="3F58DE88" w:rsidR="006C6E21" w:rsidRPr="001731AB" w:rsidRDefault="006C6E21" w:rsidP="006C6E21">
            <w:pPr>
              <w:spacing w:line="240" w:lineRule="auto"/>
            </w:pPr>
            <w:r>
              <w:t>82.95</w:t>
            </w:r>
            <w:r w:rsidRPr="001731AB">
              <w:t xml:space="preserve"> %</w:t>
            </w:r>
          </w:p>
        </w:tc>
      </w:tr>
      <w:tr w:rsidR="006C6E21" w:rsidRPr="001731AB" w14:paraId="6A053828" w14:textId="77777777" w:rsidTr="006C6E21">
        <w:trPr>
          <w:trHeight w:val="432"/>
        </w:trPr>
        <w:tc>
          <w:tcPr>
            <w:tcW w:w="1560" w:type="dxa"/>
            <w:tcBorders>
              <w:top w:val="single" w:sz="4" w:space="0" w:color="auto"/>
              <w:left w:val="single" w:sz="4" w:space="0" w:color="auto"/>
              <w:bottom w:val="single" w:sz="4" w:space="0" w:color="auto"/>
              <w:right w:val="single" w:sz="4" w:space="0" w:color="auto"/>
            </w:tcBorders>
            <w:vAlign w:val="center"/>
          </w:tcPr>
          <w:p w14:paraId="39505522" w14:textId="77777777" w:rsidR="006C6E21" w:rsidRPr="001731AB" w:rsidRDefault="006C6E21" w:rsidP="006C6E21">
            <w:pPr>
              <w:spacing w:line="240" w:lineRule="auto"/>
            </w:pPr>
            <w:r w:rsidRPr="001731AB">
              <w:t>True +</w:t>
            </w:r>
          </w:p>
        </w:tc>
        <w:tc>
          <w:tcPr>
            <w:tcW w:w="1560" w:type="dxa"/>
            <w:tcBorders>
              <w:top w:val="single" w:sz="4" w:space="0" w:color="auto"/>
              <w:left w:val="single" w:sz="4" w:space="0" w:color="auto"/>
              <w:bottom w:val="single" w:sz="4" w:space="0" w:color="auto"/>
              <w:right w:val="single" w:sz="4" w:space="0" w:color="auto"/>
            </w:tcBorders>
            <w:vAlign w:val="center"/>
          </w:tcPr>
          <w:p w14:paraId="59DED690" w14:textId="211F148C" w:rsidR="006C6E21" w:rsidRPr="001731AB" w:rsidRDefault="006C6E21" w:rsidP="006C6E21">
            <w:pPr>
              <w:spacing w:line="240" w:lineRule="auto"/>
              <w:jc w:val="center"/>
            </w:pPr>
            <w:r>
              <w:t>28</w:t>
            </w:r>
          </w:p>
        </w:tc>
        <w:tc>
          <w:tcPr>
            <w:tcW w:w="1560" w:type="dxa"/>
            <w:tcBorders>
              <w:top w:val="single" w:sz="4" w:space="0" w:color="auto"/>
              <w:left w:val="single" w:sz="4" w:space="0" w:color="auto"/>
              <w:bottom w:val="single" w:sz="4" w:space="0" w:color="auto"/>
              <w:right w:val="single" w:sz="4" w:space="0" w:color="auto"/>
            </w:tcBorders>
            <w:vAlign w:val="center"/>
          </w:tcPr>
          <w:p w14:paraId="54DA2AA7" w14:textId="57E1218E" w:rsidR="006C6E21" w:rsidRPr="001731AB" w:rsidRDefault="006C6E21" w:rsidP="006C6E21">
            <w:pPr>
              <w:spacing w:line="240" w:lineRule="auto"/>
              <w:jc w:val="center"/>
            </w:pPr>
            <w:r>
              <w:t>6</w:t>
            </w:r>
          </w:p>
        </w:tc>
        <w:tc>
          <w:tcPr>
            <w:tcW w:w="630" w:type="dxa"/>
            <w:tcBorders>
              <w:left w:val="single" w:sz="4" w:space="0" w:color="auto"/>
            </w:tcBorders>
            <w:vAlign w:val="center"/>
          </w:tcPr>
          <w:p w14:paraId="50A3286D" w14:textId="77777777" w:rsidR="006C6E21" w:rsidRPr="001731AB" w:rsidRDefault="006C6E21" w:rsidP="006C6E21">
            <w:pPr>
              <w:spacing w:line="240" w:lineRule="auto"/>
            </w:pPr>
          </w:p>
        </w:tc>
        <w:tc>
          <w:tcPr>
            <w:tcW w:w="2490" w:type="dxa"/>
            <w:tcBorders>
              <w:top w:val="single" w:sz="4" w:space="0" w:color="auto"/>
              <w:bottom w:val="single" w:sz="4" w:space="0" w:color="auto"/>
            </w:tcBorders>
            <w:vAlign w:val="center"/>
          </w:tcPr>
          <w:p w14:paraId="1E52BCAF" w14:textId="77777777" w:rsidR="006C6E21" w:rsidRPr="001731AB" w:rsidRDefault="006C6E21" w:rsidP="006C6E21">
            <w:pPr>
              <w:spacing w:line="240" w:lineRule="auto"/>
            </w:pPr>
            <w:r w:rsidRPr="001731AB">
              <w:t>Sensitivity</w:t>
            </w:r>
          </w:p>
        </w:tc>
        <w:tc>
          <w:tcPr>
            <w:tcW w:w="1560" w:type="dxa"/>
            <w:tcBorders>
              <w:top w:val="single" w:sz="4" w:space="0" w:color="auto"/>
              <w:bottom w:val="single" w:sz="4" w:space="0" w:color="auto"/>
            </w:tcBorders>
            <w:vAlign w:val="center"/>
          </w:tcPr>
          <w:p w14:paraId="671D4C4E" w14:textId="75CEC4B4" w:rsidR="006C6E21" w:rsidRPr="001731AB" w:rsidRDefault="006C6E21" w:rsidP="006C6E21">
            <w:pPr>
              <w:spacing w:line="240" w:lineRule="auto"/>
            </w:pPr>
            <w:r>
              <w:t>82.35</w:t>
            </w:r>
            <w:r w:rsidRPr="001731AB">
              <w:t xml:space="preserve"> %</w:t>
            </w:r>
          </w:p>
        </w:tc>
      </w:tr>
      <w:tr w:rsidR="006C6E21" w:rsidRPr="001731AB" w14:paraId="4D564FA4" w14:textId="77777777" w:rsidTr="006C6E21">
        <w:trPr>
          <w:trHeight w:val="432"/>
        </w:trPr>
        <w:tc>
          <w:tcPr>
            <w:tcW w:w="1560" w:type="dxa"/>
            <w:tcBorders>
              <w:top w:val="single" w:sz="4" w:space="0" w:color="auto"/>
              <w:left w:val="single" w:sz="4" w:space="0" w:color="auto"/>
              <w:bottom w:val="single" w:sz="4" w:space="0" w:color="auto"/>
              <w:right w:val="single" w:sz="4" w:space="0" w:color="auto"/>
            </w:tcBorders>
            <w:vAlign w:val="center"/>
          </w:tcPr>
          <w:p w14:paraId="65483EFB" w14:textId="77777777" w:rsidR="006C6E21" w:rsidRPr="001731AB" w:rsidRDefault="006C6E21" w:rsidP="006C6E21">
            <w:pPr>
              <w:spacing w:line="240" w:lineRule="auto"/>
            </w:pPr>
            <w:r w:rsidRPr="001731AB">
              <w:t>True -</w:t>
            </w:r>
          </w:p>
        </w:tc>
        <w:tc>
          <w:tcPr>
            <w:tcW w:w="1560" w:type="dxa"/>
            <w:tcBorders>
              <w:top w:val="single" w:sz="4" w:space="0" w:color="auto"/>
              <w:left w:val="single" w:sz="4" w:space="0" w:color="auto"/>
              <w:bottom w:val="single" w:sz="4" w:space="0" w:color="auto"/>
              <w:right w:val="single" w:sz="4" w:space="0" w:color="auto"/>
            </w:tcBorders>
            <w:vAlign w:val="center"/>
          </w:tcPr>
          <w:p w14:paraId="1FA504F8" w14:textId="5F01454E" w:rsidR="006C6E21" w:rsidRPr="001731AB" w:rsidRDefault="006C6E21" w:rsidP="006C6E21">
            <w:pPr>
              <w:spacing w:line="240" w:lineRule="auto"/>
              <w:jc w:val="center"/>
            </w:pPr>
            <w:r>
              <w:t>9</w:t>
            </w:r>
          </w:p>
        </w:tc>
        <w:tc>
          <w:tcPr>
            <w:tcW w:w="1560" w:type="dxa"/>
            <w:tcBorders>
              <w:top w:val="single" w:sz="4" w:space="0" w:color="auto"/>
              <w:left w:val="single" w:sz="4" w:space="0" w:color="auto"/>
              <w:bottom w:val="single" w:sz="4" w:space="0" w:color="auto"/>
              <w:right w:val="single" w:sz="4" w:space="0" w:color="auto"/>
            </w:tcBorders>
            <w:vAlign w:val="center"/>
          </w:tcPr>
          <w:p w14:paraId="18BC5325" w14:textId="2AD65F99" w:rsidR="006C6E21" w:rsidRPr="001731AB" w:rsidRDefault="006C6E21" w:rsidP="006C6E21">
            <w:pPr>
              <w:spacing w:line="240" w:lineRule="auto"/>
              <w:jc w:val="center"/>
            </w:pPr>
            <w:r>
              <w:t>45</w:t>
            </w:r>
          </w:p>
        </w:tc>
        <w:tc>
          <w:tcPr>
            <w:tcW w:w="630" w:type="dxa"/>
            <w:tcBorders>
              <w:left w:val="nil"/>
            </w:tcBorders>
          </w:tcPr>
          <w:p w14:paraId="0BCE7D00" w14:textId="77777777" w:rsidR="006C6E21" w:rsidRPr="001731AB" w:rsidRDefault="006C6E21" w:rsidP="006C6E21">
            <w:pPr>
              <w:spacing w:line="240" w:lineRule="auto"/>
            </w:pPr>
          </w:p>
        </w:tc>
        <w:tc>
          <w:tcPr>
            <w:tcW w:w="2490" w:type="dxa"/>
            <w:tcBorders>
              <w:top w:val="single" w:sz="4" w:space="0" w:color="auto"/>
              <w:bottom w:val="single" w:sz="4" w:space="0" w:color="auto"/>
            </w:tcBorders>
            <w:vAlign w:val="center"/>
          </w:tcPr>
          <w:p w14:paraId="0B9E1237" w14:textId="77777777" w:rsidR="006C6E21" w:rsidRPr="001731AB" w:rsidRDefault="006C6E21" w:rsidP="006C6E21">
            <w:pPr>
              <w:spacing w:line="240" w:lineRule="auto"/>
            </w:pPr>
            <w:r w:rsidRPr="001731AB">
              <w:t>Specificity</w:t>
            </w:r>
          </w:p>
        </w:tc>
        <w:tc>
          <w:tcPr>
            <w:tcW w:w="1560" w:type="dxa"/>
            <w:tcBorders>
              <w:top w:val="single" w:sz="4" w:space="0" w:color="auto"/>
              <w:bottom w:val="single" w:sz="4" w:space="0" w:color="auto"/>
            </w:tcBorders>
            <w:vAlign w:val="center"/>
          </w:tcPr>
          <w:p w14:paraId="4A2D77B6" w14:textId="75826ECC" w:rsidR="006C6E21" w:rsidRPr="001731AB" w:rsidRDefault="006C6E21" w:rsidP="006C6E21">
            <w:pPr>
              <w:spacing w:line="240" w:lineRule="auto"/>
            </w:pPr>
            <w:r>
              <w:t>83.33</w:t>
            </w:r>
            <w:r w:rsidRPr="001731AB">
              <w:t xml:space="preserve"> %</w:t>
            </w:r>
          </w:p>
        </w:tc>
      </w:tr>
    </w:tbl>
    <w:p w14:paraId="033A2E35" w14:textId="77777777" w:rsidR="006C6E21" w:rsidRPr="001731AB" w:rsidRDefault="006C6E21" w:rsidP="006C6E21">
      <w:pPr>
        <w:spacing w:line="240" w:lineRule="auto"/>
      </w:pPr>
    </w:p>
    <w:p w14:paraId="6A0B62BF" w14:textId="77777777" w:rsidR="006C6E21" w:rsidRDefault="006C6E21" w:rsidP="006C6E21">
      <w:pPr>
        <w:spacing w:line="259" w:lineRule="auto"/>
      </w:pPr>
      <w:r>
        <w:br w:type="page"/>
      </w:r>
    </w:p>
    <w:p w14:paraId="51D81BC5" w14:textId="49E649A1" w:rsidR="006C6E21" w:rsidRPr="007F5BBE" w:rsidRDefault="00BA3267" w:rsidP="007F5BBE">
      <w:pPr>
        <w:pStyle w:val="Heading2"/>
        <w:rPr>
          <w:i w:val="0"/>
        </w:rPr>
      </w:pPr>
      <w:r w:rsidRPr="007F5BBE">
        <w:rPr>
          <w:b/>
          <w:i w:val="0"/>
        </w:rPr>
        <w:lastRenderedPageBreak/>
        <w:t>Table 3</w:t>
      </w:r>
      <w:r w:rsidR="006C6E21" w:rsidRPr="007F5BBE">
        <w:rPr>
          <w:i w:val="0"/>
        </w:rPr>
        <w:t xml:space="preserve">: </w:t>
      </w:r>
      <w:r w:rsidRPr="007F5BBE">
        <w:rPr>
          <w:i w:val="0"/>
        </w:rPr>
        <w:t>I</w:t>
      </w:r>
      <w:r w:rsidR="006C6E21" w:rsidRPr="007F5BBE">
        <w:rPr>
          <w:i w:val="0"/>
        </w:rPr>
        <w:t>dentity dimension use by year</w:t>
      </w:r>
    </w:p>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456"/>
        <w:gridCol w:w="1149"/>
        <w:gridCol w:w="972"/>
        <w:gridCol w:w="972"/>
        <w:gridCol w:w="972"/>
        <w:gridCol w:w="972"/>
        <w:gridCol w:w="972"/>
        <w:gridCol w:w="1885"/>
      </w:tblGrid>
      <w:tr w:rsidR="006C6E21" w14:paraId="4850CA20" w14:textId="77777777" w:rsidTr="00B623A5">
        <w:trPr>
          <w:trHeight w:val="521"/>
        </w:trPr>
        <w:tc>
          <w:tcPr>
            <w:tcW w:w="1456" w:type="dxa"/>
          </w:tcPr>
          <w:p w14:paraId="6AAE3200" w14:textId="77777777" w:rsidR="006C6E21" w:rsidRDefault="006C6E21" w:rsidP="006C6E21">
            <w:pPr>
              <w:spacing w:line="240" w:lineRule="auto"/>
            </w:pPr>
          </w:p>
        </w:tc>
        <w:tc>
          <w:tcPr>
            <w:tcW w:w="1149" w:type="dxa"/>
          </w:tcPr>
          <w:p w14:paraId="37C1173F" w14:textId="77777777" w:rsidR="006C6E21" w:rsidRPr="00BA76D2" w:rsidRDefault="006C6E21" w:rsidP="006C6E21">
            <w:pPr>
              <w:spacing w:line="240" w:lineRule="auto"/>
              <w:jc w:val="center"/>
              <w:rPr>
                <w:b/>
              </w:rPr>
            </w:pPr>
          </w:p>
        </w:tc>
        <w:tc>
          <w:tcPr>
            <w:tcW w:w="972" w:type="dxa"/>
            <w:vAlign w:val="center"/>
          </w:tcPr>
          <w:p w14:paraId="05A59F49" w14:textId="77777777" w:rsidR="006C6E21" w:rsidRPr="00ED44A1" w:rsidRDefault="006C6E21" w:rsidP="006C6E21">
            <w:pPr>
              <w:spacing w:line="240" w:lineRule="auto"/>
              <w:jc w:val="center"/>
              <w:rPr>
                <w:b/>
              </w:rPr>
            </w:pPr>
            <w:r w:rsidRPr="00BA76D2">
              <w:rPr>
                <w:b/>
              </w:rPr>
              <w:t>2012</w:t>
            </w:r>
          </w:p>
        </w:tc>
        <w:tc>
          <w:tcPr>
            <w:tcW w:w="972" w:type="dxa"/>
            <w:vAlign w:val="center"/>
          </w:tcPr>
          <w:p w14:paraId="3DDC6D5D" w14:textId="77777777" w:rsidR="006C6E21" w:rsidRPr="00ED44A1" w:rsidRDefault="006C6E21" w:rsidP="006C6E21">
            <w:pPr>
              <w:spacing w:line="240" w:lineRule="auto"/>
              <w:jc w:val="center"/>
              <w:rPr>
                <w:b/>
              </w:rPr>
            </w:pPr>
            <w:r w:rsidRPr="00BA76D2">
              <w:rPr>
                <w:b/>
              </w:rPr>
              <w:t>2013</w:t>
            </w:r>
          </w:p>
        </w:tc>
        <w:tc>
          <w:tcPr>
            <w:tcW w:w="972" w:type="dxa"/>
            <w:vAlign w:val="center"/>
          </w:tcPr>
          <w:p w14:paraId="4C5C6B51" w14:textId="77777777" w:rsidR="006C6E21" w:rsidRPr="00ED44A1" w:rsidRDefault="006C6E21" w:rsidP="006C6E21">
            <w:pPr>
              <w:spacing w:line="240" w:lineRule="auto"/>
              <w:jc w:val="center"/>
              <w:rPr>
                <w:b/>
              </w:rPr>
            </w:pPr>
            <w:r w:rsidRPr="00BA76D2">
              <w:rPr>
                <w:b/>
              </w:rPr>
              <w:t>2014</w:t>
            </w:r>
          </w:p>
        </w:tc>
        <w:tc>
          <w:tcPr>
            <w:tcW w:w="972" w:type="dxa"/>
            <w:vAlign w:val="center"/>
          </w:tcPr>
          <w:p w14:paraId="108DD6CC" w14:textId="77777777" w:rsidR="006C6E21" w:rsidRDefault="006C6E21" w:rsidP="006C6E21">
            <w:pPr>
              <w:spacing w:line="240" w:lineRule="auto"/>
              <w:jc w:val="center"/>
            </w:pPr>
            <w:r w:rsidRPr="00BA76D2">
              <w:rPr>
                <w:b/>
              </w:rPr>
              <w:t>2015</w:t>
            </w:r>
          </w:p>
        </w:tc>
        <w:tc>
          <w:tcPr>
            <w:tcW w:w="972" w:type="dxa"/>
            <w:vAlign w:val="center"/>
          </w:tcPr>
          <w:p w14:paraId="2C7617D1" w14:textId="77777777" w:rsidR="006C6E21" w:rsidRDefault="006C6E21" w:rsidP="006C6E21">
            <w:pPr>
              <w:spacing w:line="240" w:lineRule="auto"/>
              <w:jc w:val="center"/>
            </w:pPr>
            <w:r w:rsidRPr="00BA76D2">
              <w:rPr>
                <w:b/>
              </w:rPr>
              <w:t>2016</w:t>
            </w:r>
          </w:p>
        </w:tc>
        <w:tc>
          <w:tcPr>
            <w:tcW w:w="1885" w:type="dxa"/>
            <w:vAlign w:val="center"/>
          </w:tcPr>
          <w:p w14:paraId="497C803F" w14:textId="77777777" w:rsidR="006C6E21" w:rsidRDefault="006C6E21" w:rsidP="006C6E21">
            <w:pPr>
              <w:spacing w:line="240" w:lineRule="auto"/>
              <w:jc w:val="center"/>
            </w:pPr>
            <w:r>
              <w:rPr>
                <w:b/>
              </w:rPr>
              <w:t>Independence Test</w:t>
            </w:r>
          </w:p>
        </w:tc>
      </w:tr>
      <w:tr w:rsidR="006C6E21" w14:paraId="51AA0504" w14:textId="77777777" w:rsidTr="00B623A5">
        <w:trPr>
          <w:trHeight w:val="440"/>
        </w:trPr>
        <w:tc>
          <w:tcPr>
            <w:tcW w:w="2605" w:type="dxa"/>
            <w:gridSpan w:val="2"/>
            <w:vAlign w:val="center"/>
          </w:tcPr>
          <w:p w14:paraId="5E671446" w14:textId="61CAF817" w:rsidR="006C6E21" w:rsidRPr="00BA76D2" w:rsidRDefault="006C6E21" w:rsidP="006C6E21">
            <w:pPr>
              <w:spacing w:line="240" w:lineRule="auto"/>
              <w:rPr>
                <w:b/>
              </w:rPr>
            </w:pPr>
            <w:r>
              <w:t>Total observations</w:t>
            </w:r>
          </w:p>
        </w:tc>
        <w:tc>
          <w:tcPr>
            <w:tcW w:w="972" w:type="dxa"/>
            <w:vAlign w:val="center"/>
          </w:tcPr>
          <w:p w14:paraId="3381BBCA" w14:textId="77777777" w:rsidR="006C6E21" w:rsidRPr="00ED44A1" w:rsidRDefault="006C6E21" w:rsidP="006C6E21">
            <w:pPr>
              <w:spacing w:line="240" w:lineRule="auto"/>
              <w:jc w:val="center"/>
            </w:pPr>
            <w:r w:rsidRPr="00ED44A1">
              <w:t>716</w:t>
            </w:r>
          </w:p>
        </w:tc>
        <w:tc>
          <w:tcPr>
            <w:tcW w:w="972" w:type="dxa"/>
            <w:vAlign w:val="center"/>
          </w:tcPr>
          <w:p w14:paraId="130DFF9D" w14:textId="77777777" w:rsidR="006C6E21" w:rsidRPr="00ED44A1" w:rsidRDefault="006C6E21" w:rsidP="006C6E21">
            <w:pPr>
              <w:spacing w:line="240" w:lineRule="auto"/>
              <w:jc w:val="center"/>
            </w:pPr>
            <w:r w:rsidRPr="00ED44A1">
              <w:t>662</w:t>
            </w:r>
          </w:p>
        </w:tc>
        <w:tc>
          <w:tcPr>
            <w:tcW w:w="972" w:type="dxa"/>
            <w:vAlign w:val="center"/>
          </w:tcPr>
          <w:p w14:paraId="1B13EB9A" w14:textId="77777777" w:rsidR="006C6E21" w:rsidRPr="00ED44A1" w:rsidRDefault="006C6E21" w:rsidP="006C6E21">
            <w:pPr>
              <w:spacing w:line="240" w:lineRule="auto"/>
              <w:jc w:val="center"/>
            </w:pPr>
            <w:r w:rsidRPr="00ED44A1">
              <w:t>603</w:t>
            </w:r>
          </w:p>
        </w:tc>
        <w:tc>
          <w:tcPr>
            <w:tcW w:w="972" w:type="dxa"/>
            <w:vAlign w:val="center"/>
          </w:tcPr>
          <w:p w14:paraId="664223F2" w14:textId="77777777" w:rsidR="006C6E21" w:rsidRPr="00ED44A1" w:rsidRDefault="006C6E21" w:rsidP="006C6E21">
            <w:pPr>
              <w:spacing w:line="240" w:lineRule="auto"/>
              <w:jc w:val="center"/>
            </w:pPr>
            <w:r w:rsidRPr="00ED44A1">
              <w:t>563</w:t>
            </w:r>
          </w:p>
        </w:tc>
        <w:tc>
          <w:tcPr>
            <w:tcW w:w="972" w:type="dxa"/>
            <w:vAlign w:val="center"/>
          </w:tcPr>
          <w:p w14:paraId="1269F32D" w14:textId="77777777" w:rsidR="006C6E21" w:rsidRPr="00ED44A1" w:rsidRDefault="006C6E21" w:rsidP="006C6E21">
            <w:pPr>
              <w:spacing w:line="240" w:lineRule="auto"/>
              <w:jc w:val="center"/>
            </w:pPr>
            <w:r w:rsidRPr="00ED44A1">
              <w:t>536</w:t>
            </w:r>
          </w:p>
        </w:tc>
        <w:tc>
          <w:tcPr>
            <w:tcW w:w="1885" w:type="dxa"/>
            <w:vAlign w:val="center"/>
          </w:tcPr>
          <w:p w14:paraId="05A2CD48" w14:textId="77777777" w:rsidR="006C6E21" w:rsidRDefault="006C6E21" w:rsidP="006C6E21">
            <w:pPr>
              <w:spacing w:line="240" w:lineRule="auto"/>
              <w:jc w:val="center"/>
              <w:rPr>
                <w:b/>
              </w:rPr>
            </w:pPr>
            <w:r>
              <w:rPr>
                <w:b/>
              </w:rPr>
              <w:t>-</w:t>
            </w:r>
          </w:p>
        </w:tc>
      </w:tr>
      <w:tr w:rsidR="006C6E21" w14:paraId="41A7BC9F" w14:textId="77777777" w:rsidTr="00B623A5">
        <w:tc>
          <w:tcPr>
            <w:tcW w:w="1456" w:type="dxa"/>
            <w:vMerge w:val="restart"/>
            <w:vAlign w:val="center"/>
          </w:tcPr>
          <w:p w14:paraId="028F5DB2" w14:textId="77777777" w:rsidR="006C6E21" w:rsidRDefault="006C6E21" w:rsidP="006C6E21">
            <w:pPr>
              <w:spacing w:line="240" w:lineRule="auto"/>
            </w:pPr>
            <w:r>
              <w:t>Fiscal Intermediary</w:t>
            </w:r>
          </w:p>
        </w:tc>
        <w:tc>
          <w:tcPr>
            <w:tcW w:w="1149" w:type="dxa"/>
          </w:tcPr>
          <w:p w14:paraId="510A3713" w14:textId="77777777" w:rsidR="006C6E21" w:rsidRDefault="006C6E21" w:rsidP="006C6E21">
            <w:pPr>
              <w:spacing w:line="240" w:lineRule="auto"/>
              <w:jc w:val="center"/>
            </w:pPr>
            <w:r>
              <w:t>Present</w:t>
            </w:r>
          </w:p>
        </w:tc>
        <w:tc>
          <w:tcPr>
            <w:tcW w:w="972" w:type="dxa"/>
          </w:tcPr>
          <w:p w14:paraId="0FEFC3B3" w14:textId="1242B64C" w:rsidR="006C6E21" w:rsidRDefault="006C6E21" w:rsidP="006C6E21">
            <w:pPr>
              <w:spacing w:line="240" w:lineRule="auto"/>
              <w:jc w:val="center"/>
            </w:pPr>
            <w:r>
              <w:t>515</w:t>
            </w:r>
          </w:p>
          <w:p w14:paraId="7C3374CD" w14:textId="6097B50B" w:rsidR="006C6E21" w:rsidRDefault="006C6E21" w:rsidP="006C6E21">
            <w:pPr>
              <w:spacing w:line="240" w:lineRule="auto"/>
              <w:jc w:val="center"/>
            </w:pPr>
            <w:r>
              <w:t>72%</w:t>
            </w:r>
          </w:p>
        </w:tc>
        <w:tc>
          <w:tcPr>
            <w:tcW w:w="972" w:type="dxa"/>
          </w:tcPr>
          <w:p w14:paraId="5D14E750" w14:textId="657B0FDD" w:rsidR="006C6E21" w:rsidRDefault="006C6E21" w:rsidP="006C6E21">
            <w:pPr>
              <w:spacing w:line="240" w:lineRule="auto"/>
              <w:jc w:val="center"/>
            </w:pPr>
            <w:r>
              <w:t>464</w:t>
            </w:r>
          </w:p>
          <w:p w14:paraId="05FAD83C" w14:textId="7942A0D3" w:rsidR="006C6E21" w:rsidRDefault="006C6E21" w:rsidP="006C6E21">
            <w:pPr>
              <w:spacing w:line="240" w:lineRule="auto"/>
              <w:jc w:val="center"/>
            </w:pPr>
            <w:r>
              <w:t>70%</w:t>
            </w:r>
          </w:p>
        </w:tc>
        <w:tc>
          <w:tcPr>
            <w:tcW w:w="972" w:type="dxa"/>
          </w:tcPr>
          <w:p w14:paraId="0346260E" w14:textId="07DBCA11" w:rsidR="006C6E21" w:rsidRDefault="006C6E21" w:rsidP="006C6E21">
            <w:pPr>
              <w:spacing w:line="240" w:lineRule="auto"/>
              <w:jc w:val="center"/>
            </w:pPr>
            <w:r>
              <w:t>431</w:t>
            </w:r>
          </w:p>
          <w:p w14:paraId="352E99AA" w14:textId="6BFCBA54" w:rsidR="006C6E21" w:rsidRDefault="00162A78" w:rsidP="006C6E21">
            <w:pPr>
              <w:spacing w:line="240" w:lineRule="auto"/>
              <w:jc w:val="center"/>
            </w:pPr>
            <w:r>
              <w:t>71</w:t>
            </w:r>
            <w:r w:rsidR="006C6E21">
              <w:t>%</w:t>
            </w:r>
          </w:p>
        </w:tc>
        <w:tc>
          <w:tcPr>
            <w:tcW w:w="972" w:type="dxa"/>
          </w:tcPr>
          <w:p w14:paraId="57C9D98A" w14:textId="0E3842DB" w:rsidR="006C6E21" w:rsidRDefault="006C6E21" w:rsidP="006C6E21">
            <w:pPr>
              <w:spacing w:line="240" w:lineRule="auto"/>
              <w:jc w:val="center"/>
            </w:pPr>
            <w:r>
              <w:t>392</w:t>
            </w:r>
          </w:p>
          <w:p w14:paraId="75AB5840" w14:textId="6460EDA0" w:rsidR="006C6E21" w:rsidRDefault="00162A78" w:rsidP="006C6E21">
            <w:pPr>
              <w:spacing w:line="240" w:lineRule="auto"/>
              <w:jc w:val="center"/>
            </w:pPr>
            <w:r>
              <w:t>70</w:t>
            </w:r>
            <w:r w:rsidR="006C6E21">
              <w:t>%</w:t>
            </w:r>
          </w:p>
        </w:tc>
        <w:tc>
          <w:tcPr>
            <w:tcW w:w="972" w:type="dxa"/>
          </w:tcPr>
          <w:p w14:paraId="49657647" w14:textId="2CB15427" w:rsidR="006C6E21" w:rsidRDefault="006C6E21" w:rsidP="006C6E21">
            <w:pPr>
              <w:spacing w:line="240" w:lineRule="auto"/>
              <w:jc w:val="center"/>
            </w:pPr>
            <w:r>
              <w:t>356</w:t>
            </w:r>
          </w:p>
          <w:p w14:paraId="54775257" w14:textId="2122AF77" w:rsidR="006C6E21" w:rsidRDefault="00162A78" w:rsidP="006C6E21">
            <w:pPr>
              <w:spacing w:line="240" w:lineRule="auto"/>
              <w:jc w:val="center"/>
            </w:pPr>
            <w:r>
              <w:t>66</w:t>
            </w:r>
            <w:r w:rsidR="006C6E21">
              <w:t>%</w:t>
            </w:r>
          </w:p>
        </w:tc>
        <w:tc>
          <w:tcPr>
            <w:tcW w:w="1885" w:type="dxa"/>
            <w:vMerge w:val="restart"/>
            <w:vAlign w:val="center"/>
          </w:tcPr>
          <w:p w14:paraId="50F0A6A6" w14:textId="77777777" w:rsidR="00162A78" w:rsidRDefault="00162A78" w:rsidP="00162A78">
            <w:pPr>
              <w:spacing w:line="240" w:lineRule="auto"/>
              <w:jc w:val="center"/>
            </w:pPr>
            <w:proofErr w:type="spellStart"/>
            <w:r w:rsidRPr="00162A78">
              <w:t>df</w:t>
            </w:r>
            <w:proofErr w:type="spellEnd"/>
            <w:r w:rsidRPr="00162A78">
              <w:t xml:space="preserve"> = 4, </w:t>
            </w:r>
          </w:p>
          <w:p w14:paraId="63F4CEA0" w14:textId="039F7235" w:rsidR="006C6E21" w:rsidRDefault="00162A78" w:rsidP="00162A78">
            <w:pPr>
              <w:spacing w:line="240" w:lineRule="auto"/>
              <w:jc w:val="center"/>
            </w:pPr>
            <w:r>
              <w:t>p-value = 0.267</w:t>
            </w:r>
          </w:p>
        </w:tc>
      </w:tr>
      <w:tr w:rsidR="006C6E21" w14:paraId="111E4513" w14:textId="77777777" w:rsidTr="00B623A5">
        <w:tc>
          <w:tcPr>
            <w:tcW w:w="1456" w:type="dxa"/>
            <w:vMerge/>
            <w:vAlign w:val="center"/>
          </w:tcPr>
          <w:p w14:paraId="5AFC05AA" w14:textId="77777777" w:rsidR="006C6E21" w:rsidRDefault="006C6E21" w:rsidP="006C6E21">
            <w:pPr>
              <w:spacing w:line="240" w:lineRule="auto"/>
            </w:pPr>
          </w:p>
        </w:tc>
        <w:tc>
          <w:tcPr>
            <w:tcW w:w="1149" w:type="dxa"/>
          </w:tcPr>
          <w:p w14:paraId="117225CD" w14:textId="77777777" w:rsidR="006C6E21" w:rsidRDefault="006C6E21" w:rsidP="006C6E21">
            <w:pPr>
              <w:spacing w:line="240" w:lineRule="auto"/>
              <w:jc w:val="center"/>
            </w:pPr>
            <w:r>
              <w:t>Absent</w:t>
            </w:r>
          </w:p>
        </w:tc>
        <w:tc>
          <w:tcPr>
            <w:tcW w:w="972" w:type="dxa"/>
          </w:tcPr>
          <w:p w14:paraId="4AB22A3E" w14:textId="77777777" w:rsidR="006C6E21" w:rsidRDefault="00162A78" w:rsidP="006C6E21">
            <w:pPr>
              <w:spacing w:line="240" w:lineRule="auto"/>
              <w:jc w:val="center"/>
            </w:pPr>
            <w:r>
              <w:t>201</w:t>
            </w:r>
          </w:p>
          <w:p w14:paraId="7D05DC40" w14:textId="40882DC7" w:rsidR="00162A78" w:rsidRDefault="00162A78" w:rsidP="006C6E21">
            <w:pPr>
              <w:spacing w:line="240" w:lineRule="auto"/>
              <w:jc w:val="center"/>
            </w:pPr>
            <w:r>
              <w:t>28%</w:t>
            </w:r>
          </w:p>
        </w:tc>
        <w:tc>
          <w:tcPr>
            <w:tcW w:w="972" w:type="dxa"/>
          </w:tcPr>
          <w:p w14:paraId="4350F579" w14:textId="77777777" w:rsidR="006C6E21" w:rsidRDefault="00162A78" w:rsidP="006C6E21">
            <w:pPr>
              <w:spacing w:line="240" w:lineRule="auto"/>
              <w:jc w:val="center"/>
            </w:pPr>
            <w:r>
              <w:t>198</w:t>
            </w:r>
          </w:p>
          <w:p w14:paraId="6CEB3482" w14:textId="147D6AE4" w:rsidR="00162A78" w:rsidRDefault="00162A78" w:rsidP="006C6E21">
            <w:pPr>
              <w:spacing w:line="240" w:lineRule="auto"/>
              <w:jc w:val="center"/>
            </w:pPr>
            <w:r>
              <w:t>30%</w:t>
            </w:r>
          </w:p>
        </w:tc>
        <w:tc>
          <w:tcPr>
            <w:tcW w:w="972" w:type="dxa"/>
          </w:tcPr>
          <w:p w14:paraId="29EEEA6E" w14:textId="77777777" w:rsidR="006C6E21" w:rsidRDefault="00162A78" w:rsidP="006C6E21">
            <w:pPr>
              <w:spacing w:line="240" w:lineRule="auto"/>
              <w:jc w:val="center"/>
            </w:pPr>
            <w:r>
              <w:t>172</w:t>
            </w:r>
          </w:p>
          <w:p w14:paraId="3E7DEDCF" w14:textId="3516C1A7" w:rsidR="00162A78" w:rsidRDefault="00162A78" w:rsidP="006C6E21">
            <w:pPr>
              <w:spacing w:line="240" w:lineRule="auto"/>
              <w:jc w:val="center"/>
            </w:pPr>
            <w:r>
              <w:t>29%</w:t>
            </w:r>
          </w:p>
        </w:tc>
        <w:tc>
          <w:tcPr>
            <w:tcW w:w="972" w:type="dxa"/>
          </w:tcPr>
          <w:p w14:paraId="451000E1" w14:textId="77777777" w:rsidR="006C6E21" w:rsidRDefault="00162A78" w:rsidP="006C6E21">
            <w:pPr>
              <w:spacing w:line="240" w:lineRule="auto"/>
              <w:jc w:val="center"/>
            </w:pPr>
            <w:r>
              <w:t>121</w:t>
            </w:r>
          </w:p>
          <w:p w14:paraId="58411131" w14:textId="11FE9015" w:rsidR="00162A78" w:rsidRDefault="00162A78" w:rsidP="006C6E21">
            <w:pPr>
              <w:spacing w:line="240" w:lineRule="auto"/>
              <w:jc w:val="center"/>
            </w:pPr>
            <w:r>
              <w:t>30%</w:t>
            </w:r>
          </w:p>
        </w:tc>
        <w:tc>
          <w:tcPr>
            <w:tcW w:w="972" w:type="dxa"/>
          </w:tcPr>
          <w:p w14:paraId="6DEA2F06" w14:textId="77777777" w:rsidR="006C6E21" w:rsidRDefault="00162A78" w:rsidP="006C6E21">
            <w:pPr>
              <w:spacing w:line="240" w:lineRule="auto"/>
              <w:jc w:val="center"/>
            </w:pPr>
            <w:r>
              <w:t>180</w:t>
            </w:r>
          </w:p>
          <w:p w14:paraId="7780D510" w14:textId="4C1AD843" w:rsidR="00162A78" w:rsidRDefault="00162A78" w:rsidP="006C6E21">
            <w:pPr>
              <w:spacing w:line="240" w:lineRule="auto"/>
              <w:jc w:val="center"/>
            </w:pPr>
            <w:r>
              <w:t>34%</w:t>
            </w:r>
          </w:p>
        </w:tc>
        <w:tc>
          <w:tcPr>
            <w:tcW w:w="1885" w:type="dxa"/>
            <w:vMerge/>
            <w:vAlign w:val="center"/>
          </w:tcPr>
          <w:p w14:paraId="247AABD1" w14:textId="77777777" w:rsidR="006C6E21" w:rsidRDefault="006C6E21" w:rsidP="006C6E21">
            <w:pPr>
              <w:spacing w:line="240" w:lineRule="auto"/>
              <w:jc w:val="center"/>
            </w:pPr>
          </w:p>
        </w:tc>
      </w:tr>
      <w:tr w:rsidR="006C6E21" w14:paraId="1DA1A448" w14:textId="77777777" w:rsidTr="00B623A5">
        <w:tc>
          <w:tcPr>
            <w:tcW w:w="1456" w:type="dxa"/>
            <w:vMerge w:val="restart"/>
            <w:vAlign w:val="center"/>
          </w:tcPr>
          <w:p w14:paraId="514C9CB4" w14:textId="13E5F60E" w:rsidR="006C6E21" w:rsidRDefault="006C6E21" w:rsidP="006C6E21">
            <w:pPr>
              <w:spacing w:line="240" w:lineRule="auto"/>
            </w:pPr>
            <w:proofErr w:type="spellStart"/>
            <w:r>
              <w:t>Comm</w:t>
            </w:r>
            <w:proofErr w:type="spellEnd"/>
            <w:r>
              <w:t xml:space="preserve"> </w:t>
            </w:r>
            <w:proofErr w:type="spellStart"/>
            <w:r>
              <w:t>Prob</w:t>
            </w:r>
            <w:proofErr w:type="spellEnd"/>
            <w:r>
              <w:t xml:space="preserve"> Solver</w:t>
            </w:r>
          </w:p>
        </w:tc>
        <w:tc>
          <w:tcPr>
            <w:tcW w:w="1149" w:type="dxa"/>
          </w:tcPr>
          <w:p w14:paraId="03248514" w14:textId="77777777" w:rsidR="006C6E21" w:rsidRDefault="006C6E21" w:rsidP="006C6E21">
            <w:pPr>
              <w:spacing w:line="240" w:lineRule="auto"/>
              <w:jc w:val="center"/>
            </w:pPr>
            <w:r>
              <w:t>Present</w:t>
            </w:r>
          </w:p>
        </w:tc>
        <w:tc>
          <w:tcPr>
            <w:tcW w:w="972" w:type="dxa"/>
          </w:tcPr>
          <w:p w14:paraId="47AEABD6" w14:textId="77777777" w:rsidR="006C6E21" w:rsidRDefault="00162A78" w:rsidP="006C6E21">
            <w:pPr>
              <w:spacing w:line="240" w:lineRule="auto"/>
              <w:jc w:val="center"/>
            </w:pPr>
            <w:r>
              <w:t>489</w:t>
            </w:r>
          </w:p>
          <w:p w14:paraId="6CE444AB" w14:textId="1302F980" w:rsidR="00162A78" w:rsidRDefault="00162A78" w:rsidP="006C6E21">
            <w:pPr>
              <w:spacing w:line="240" w:lineRule="auto"/>
              <w:jc w:val="center"/>
            </w:pPr>
            <w:r>
              <w:t>68%</w:t>
            </w:r>
          </w:p>
        </w:tc>
        <w:tc>
          <w:tcPr>
            <w:tcW w:w="972" w:type="dxa"/>
          </w:tcPr>
          <w:p w14:paraId="742A6549" w14:textId="77777777" w:rsidR="006C6E21" w:rsidRDefault="00162A78" w:rsidP="006C6E21">
            <w:pPr>
              <w:spacing w:line="240" w:lineRule="auto"/>
              <w:jc w:val="center"/>
            </w:pPr>
            <w:r>
              <w:t>438</w:t>
            </w:r>
          </w:p>
          <w:p w14:paraId="75A50204" w14:textId="197C8DCB" w:rsidR="00162A78" w:rsidRDefault="00162A78" w:rsidP="006C6E21">
            <w:pPr>
              <w:spacing w:line="240" w:lineRule="auto"/>
              <w:jc w:val="center"/>
            </w:pPr>
            <w:r>
              <w:t>66%</w:t>
            </w:r>
          </w:p>
        </w:tc>
        <w:tc>
          <w:tcPr>
            <w:tcW w:w="972" w:type="dxa"/>
          </w:tcPr>
          <w:p w14:paraId="5A586A5A" w14:textId="77777777" w:rsidR="006C6E21" w:rsidRDefault="00162A78" w:rsidP="006C6E21">
            <w:pPr>
              <w:spacing w:line="240" w:lineRule="auto"/>
              <w:jc w:val="center"/>
            </w:pPr>
            <w:r>
              <w:t>398</w:t>
            </w:r>
          </w:p>
          <w:p w14:paraId="22878932" w14:textId="0CF4F516" w:rsidR="00162A78" w:rsidRDefault="00162A78" w:rsidP="006C6E21">
            <w:pPr>
              <w:spacing w:line="240" w:lineRule="auto"/>
              <w:jc w:val="center"/>
            </w:pPr>
            <w:r>
              <w:t>66%</w:t>
            </w:r>
          </w:p>
        </w:tc>
        <w:tc>
          <w:tcPr>
            <w:tcW w:w="972" w:type="dxa"/>
          </w:tcPr>
          <w:p w14:paraId="2C6B002B" w14:textId="77777777" w:rsidR="006C6E21" w:rsidRDefault="00162A78" w:rsidP="006C6E21">
            <w:pPr>
              <w:spacing w:line="240" w:lineRule="auto"/>
              <w:jc w:val="center"/>
            </w:pPr>
            <w:r>
              <w:t>355</w:t>
            </w:r>
          </w:p>
          <w:p w14:paraId="596CA868" w14:textId="1FF24DC9" w:rsidR="00162A78" w:rsidRDefault="00162A78" w:rsidP="006C6E21">
            <w:pPr>
              <w:spacing w:line="240" w:lineRule="auto"/>
              <w:jc w:val="center"/>
            </w:pPr>
            <w:r>
              <w:t>63%</w:t>
            </w:r>
          </w:p>
        </w:tc>
        <w:tc>
          <w:tcPr>
            <w:tcW w:w="972" w:type="dxa"/>
          </w:tcPr>
          <w:p w14:paraId="2D9EDB88" w14:textId="77777777" w:rsidR="006C6E21" w:rsidRDefault="00162A78" w:rsidP="006C6E21">
            <w:pPr>
              <w:spacing w:line="240" w:lineRule="auto"/>
              <w:jc w:val="center"/>
            </w:pPr>
            <w:r>
              <w:t>321</w:t>
            </w:r>
          </w:p>
          <w:p w14:paraId="73EEB90F" w14:textId="4258BD22" w:rsidR="00162A78" w:rsidRDefault="00162A78" w:rsidP="006C6E21">
            <w:pPr>
              <w:spacing w:line="240" w:lineRule="auto"/>
              <w:jc w:val="center"/>
            </w:pPr>
            <w:r>
              <w:t>60%</w:t>
            </w:r>
          </w:p>
        </w:tc>
        <w:tc>
          <w:tcPr>
            <w:tcW w:w="1885" w:type="dxa"/>
            <w:vMerge w:val="restart"/>
            <w:vAlign w:val="center"/>
          </w:tcPr>
          <w:p w14:paraId="1B9FC1EF" w14:textId="77777777" w:rsidR="00162A78" w:rsidRDefault="00162A78" w:rsidP="00162A78">
            <w:pPr>
              <w:spacing w:line="240" w:lineRule="auto"/>
              <w:jc w:val="center"/>
            </w:pPr>
            <w:proofErr w:type="spellStart"/>
            <w:r w:rsidRPr="00162A78">
              <w:t>df</w:t>
            </w:r>
            <w:proofErr w:type="spellEnd"/>
            <w:r w:rsidRPr="00162A78">
              <w:t xml:space="preserve"> = 4, </w:t>
            </w:r>
          </w:p>
          <w:p w14:paraId="7E47A569" w14:textId="4F582192" w:rsidR="006C6E21" w:rsidRDefault="00162A78" w:rsidP="00162A78">
            <w:pPr>
              <w:spacing w:line="240" w:lineRule="auto"/>
              <w:jc w:val="center"/>
            </w:pPr>
            <w:r w:rsidRPr="00162A78">
              <w:t>p-value =</w:t>
            </w:r>
            <w:r>
              <w:t xml:space="preserve"> </w:t>
            </w:r>
            <w:r w:rsidRPr="00162A78">
              <w:t>0.02</w:t>
            </w:r>
            <w:r>
              <w:t>5</w:t>
            </w:r>
          </w:p>
        </w:tc>
      </w:tr>
      <w:tr w:rsidR="006C6E21" w14:paraId="11A927BF" w14:textId="77777777" w:rsidTr="00B623A5">
        <w:tc>
          <w:tcPr>
            <w:tcW w:w="1456" w:type="dxa"/>
            <w:vMerge/>
            <w:vAlign w:val="center"/>
          </w:tcPr>
          <w:p w14:paraId="5D2830CD" w14:textId="77777777" w:rsidR="006C6E21" w:rsidRDefault="006C6E21" w:rsidP="006C6E21">
            <w:pPr>
              <w:spacing w:line="240" w:lineRule="auto"/>
            </w:pPr>
          </w:p>
        </w:tc>
        <w:tc>
          <w:tcPr>
            <w:tcW w:w="1149" w:type="dxa"/>
          </w:tcPr>
          <w:p w14:paraId="69E50FB9" w14:textId="77777777" w:rsidR="006C6E21" w:rsidRDefault="006C6E21" w:rsidP="006C6E21">
            <w:pPr>
              <w:spacing w:line="240" w:lineRule="auto"/>
              <w:jc w:val="center"/>
            </w:pPr>
            <w:r>
              <w:t>Absent</w:t>
            </w:r>
          </w:p>
        </w:tc>
        <w:tc>
          <w:tcPr>
            <w:tcW w:w="972" w:type="dxa"/>
          </w:tcPr>
          <w:p w14:paraId="36B24803" w14:textId="77777777" w:rsidR="006C6E21" w:rsidRDefault="00162A78" w:rsidP="006C6E21">
            <w:pPr>
              <w:spacing w:line="240" w:lineRule="auto"/>
              <w:jc w:val="center"/>
            </w:pPr>
            <w:r>
              <w:t>227</w:t>
            </w:r>
          </w:p>
          <w:p w14:paraId="7244781D" w14:textId="2FBAB3CB" w:rsidR="00162A78" w:rsidRDefault="00162A78" w:rsidP="006C6E21">
            <w:pPr>
              <w:spacing w:line="240" w:lineRule="auto"/>
              <w:jc w:val="center"/>
            </w:pPr>
            <w:r>
              <w:t>32%</w:t>
            </w:r>
          </w:p>
        </w:tc>
        <w:tc>
          <w:tcPr>
            <w:tcW w:w="972" w:type="dxa"/>
          </w:tcPr>
          <w:p w14:paraId="28903283" w14:textId="77777777" w:rsidR="006C6E21" w:rsidRDefault="00162A78" w:rsidP="006C6E21">
            <w:pPr>
              <w:spacing w:line="240" w:lineRule="auto"/>
              <w:jc w:val="center"/>
            </w:pPr>
            <w:r>
              <w:t>224</w:t>
            </w:r>
          </w:p>
          <w:p w14:paraId="4CAFF923" w14:textId="61DD7AB2" w:rsidR="00162A78" w:rsidRDefault="00162A78" w:rsidP="006C6E21">
            <w:pPr>
              <w:spacing w:line="240" w:lineRule="auto"/>
              <w:jc w:val="center"/>
            </w:pPr>
            <w:r>
              <w:t>34%</w:t>
            </w:r>
          </w:p>
        </w:tc>
        <w:tc>
          <w:tcPr>
            <w:tcW w:w="972" w:type="dxa"/>
          </w:tcPr>
          <w:p w14:paraId="08B8E3F9" w14:textId="77777777" w:rsidR="006C6E21" w:rsidRDefault="00162A78" w:rsidP="006C6E21">
            <w:pPr>
              <w:spacing w:line="240" w:lineRule="auto"/>
              <w:jc w:val="center"/>
            </w:pPr>
            <w:r>
              <w:t>205</w:t>
            </w:r>
          </w:p>
          <w:p w14:paraId="066A079A" w14:textId="380E6AC0" w:rsidR="00162A78" w:rsidRDefault="00162A78" w:rsidP="006C6E21">
            <w:pPr>
              <w:spacing w:line="240" w:lineRule="auto"/>
              <w:jc w:val="center"/>
            </w:pPr>
            <w:r>
              <w:t>34%</w:t>
            </w:r>
          </w:p>
        </w:tc>
        <w:tc>
          <w:tcPr>
            <w:tcW w:w="972" w:type="dxa"/>
          </w:tcPr>
          <w:p w14:paraId="1C22106F" w14:textId="77777777" w:rsidR="006C6E21" w:rsidRDefault="00162A78" w:rsidP="006C6E21">
            <w:pPr>
              <w:spacing w:line="240" w:lineRule="auto"/>
              <w:jc w:val="center"/>
            </w:pPr>
            <w:r>
              <w:t>208</w:t>
            </w:r>
          </w:p>
          <w:p w14:paraId="4E6A3DEB" w14:textId="61DD2D24" w:rsidR="00162A78" w:rsidRDefault="00162A78" w:rsidP="006C6E21">
            <w:pPr>
              <w:spacing w:line="240" w:lineRule="auto"/>
              <w:jc w:val="center"/>
            </w:pPr>
            <w:r>
              <w:t>37%</w:t>
            </w:r>
          </w:p>
        </w:tc>
        <w:tc>
          <w:tcPr>
            <w:tcW w:w="972" w:type="dxa"/>
          </w:tcPr>
          <w:p w14:paraId="7D19AE78" w14:textId="77777777" w:rsidR="006C6E21" w:rsidRDefault="00162A78" w:rsidP="006C6E21">
            <w:pPr>
              <w:spacing w:line="240" w:lineRule="auto"/>
              <w:jc w:val="center"/>
            </w:pPr>
            <w:r>
              <w:t>215</w:t>
            </w:r>
          </w:p>
          <w:p w14:paraId="203F29E8" w14:textId="5D471D1D" w:rsidR="00162A78" w:rsidRDefault="00162A78" w:rsidP="006C6E21">
            <w:pPr>
              <w:spacing w:line="240" w:lineRule="auto"/>
              <w:jc w:val="center"/>
            </w:pPr>
            <w:r>
              <w:t>40%</w:t>
            </w:r>
          </w:p>
        </w:tc>
        <w:tc>
          <w:tcPr>
            <w:tcW w:w="1885" w:type="dxa"/>
            <w:vMerge/>
            <w:vAlign w:val="center"/>
          </w:tcPr>
          <w:p w14:paraId="323761A1" w14:textId="77777777" w:rsidR="006C6E21" w:rsidRDefault="006C6E21" w:rsidP="006C6E21">
            <w:pPr>
              <w:spacing w:line="240" w:lineRule="auto"/>
              <w:jc w:val="center"/>
            </w:pPr>
          </w:p>
        </w:tc>
      </w:tr>
      <w:tr w:rsidR="006C6E21" w14:paraId="43721153" w14:textId="77777777" w:rsidTr="00B623A5">
        <w:tc>
          <w:tcPr>
            <w:tcW w:w="1456" w:type="dxa"/>
            <w:vMerge w:val="restart"/>
            <w:vAlign w:val="center"/>
          </w:tcPr>
          <w:p w14:paraId="21667E17" w14:textId="77777777" w:rsidR="006C6E21" w:rsidRDefault="006C6E21" w:rsidP="006C6E21">
            <w:pPr>
              <w:spacing w:line="240" w:lineRule="auto"/>
            </w:pPr>
            <w:r>
              <w:t>Economic Regulator</w:t>
            </w:r>
          </w:p>
        </w:tc>
        <w:tc>
          <w:tcPr>
            <w:tcW w:w="1149" w:type="dxa"/>
          </w:tcPr>
          <w:p w14:paraId="73FFF891" w14:textId="77777777" w:rsidR="006C6E21" w:rsidRDefault="006C6E21" w:rsidP="006C6E21">
            <w:pPr>
              <w:spacing w:line="240" w:lineRule="auto"/>
              <w:jc w:val="center"/>
            </w:pPr>
            <w:r>
              <w:t>Present</w:t>
            </w:r>
          </w:p>
        </w:tc>
        <w:tc>
          <w:tcPr>
            <w:tcW w:w="972" w:type="dxa"/>
          </w:tcPr>
          <w:p w14:paraId="38C52C0A" w14:textId="77777777" w:rsidR="006C6E21" w:rsidRDefault="00162A78" w:rsidP="006C6E21">
            <w:pPr>
              <w:spacing w:line="240" w:lineRule="auto"/>
              <w:jc w:val="center"/>
            </w:pPr>
            <w:r>
              <w:t>352</w:t>
            </w:r>
          </w:p>
          <w:p w14:paraId="328E4987" w14:textId="5572F8A4" w:rsidR="00162A78" w:rsidRDefault="00162A78" w:rsidP="006C6E21">
            <w:pPr>
              <w:spacing w:line="240" w:lineRule="auto"/>
              <w:jc w:val="center"/>
            </w:pPr>
            <w:r>
              <w:t>49%</w:t>
            </w:r>
          </w:p>
        </w:tc>
        <w:tc>
          <w:tcPr>
            <w:tcW w:w="972" w:type="dxa"/>
          </w:tcPr>
          <w:p w14:paraId="36B985B8" w14:textId="77777777" w:rsidR="006C6E21" w:rsidRDefault="00162A78" w:rsidP="006C6E21">
            <w:pPr>
              <w:spacing w:line="240" w:lineRule="auto"/>
              <w:jc w:val="center"/>
            </w:pPr>
            <w:r>
              <w:t>315</w:t>
            </w:r>
          </w:p>
          <w:p w14:paraId="10158F53" w14:textId="064BAB08" w:rsidR="00162A78" w:rsidRDefault="00162A78" w:rsidP="006C6E21">
            <w:pPr>
              <w:spacing w:line="240" w:lineRule="auto"/>
              <w:jc w:val="center"/>
            </w:pPr>
            <w:r>
              <w:t>48%</w:t>
            </w:r>
          </w:p>
        </w:tc>
        <w:tc>
          <w:tcPr>
            <w:tcW w:w="972" w:type="dxa"/>
          </w:tcPr>
          <w:p w14:paraId="1FECF473" w14:textId="77777777" w:rsidR="006C6E21" w:rsidRDefault="00162A78" w:rsidP="006C6E21">
            <w:pPr>
              <w:spacing w:line="240" w:lineRule="auto"/>
              <w:jc w:val="center"/>
            </w:pPr>
            <w:r>
              <w:t>282</w:t>
            </w:r>
          </w:p>
          <w:p w14:paraId="6CDEBA4D" w14:textId="77DBA587" w:rsidR="00162A78" w:rsidRDefault="00162A78" w:rsidP="006C6E21">
            <w:pPr>
              <w:spacing w:line="240" w:lineRule="auto"/>
              <w:jc w:val="center"/>
            </w:pPr>
            <w:r>
              <w:t>47%</w:t>
            </w:r>
          </w:p>
        </w:tc>
        <w:tc>
          <w:tcPr>
            <w:tcW w:w="972" w:type="dxa"/>
          </w:tcPr>
          <w:p w14:paraId="406A18B0" w14:textId="77777777" w:rsidR="006C6E21" w:rsidRDefault="00162A78" w:rsidP="006C6E21">
            <w:pPr>
              <w:spacing w:line="240" w:lineRule="auto"/>
              <w:jc w:val="center"/>
            </w:pPr>
            <w:r>
              <w:t>242</w:t>
            </w:r>
          </w:p>
          <w:p w14:paraId="46B76729" w14:textId="41420076" w:rsidR="00162A78" w:rsidRDefault="00162A78" w:rsidP="006C6E21">
            <w:pPr>
              <w:spacing w:line="240" w:lineRule="auto"/>
              <w:jc w:val="center"/>
            </w:pPr>
            <w:r>
              <w:t>43%</w:t>
            </w:r>
          </w:p>
        </w:tc>
        <w:tc>
          <w:tcPr>
            <w:tcW w:w="972" w:type="dxa"/>
          </w:tcPr>
          <w:p w14:paraId="1C18979F" w14:textId="77777777" w:rsidR="006C6E21" w:rsidRDefault="00162A78" w:rsidP="006C6E21">
            <w:pPr>
              <w:spacing w:line="240" w:lineRule="auto"/>
              <w:jc w:val="center"/>
            </w:pPr>
            <w:r>
              <w:t>213</w:t>
            </w:r>
          </w:p>
          <w:p w14:paraId="0B942307" w14:textId="42CCD43B" w:rsidR="00162A78" w:rsidRDefault="00162A78" w:rsidP="006C6E21">
            <w:pPr>
              <w:spacing w:line="240" w:lineRule="auto"/>
              <w:jc w:val="center"/>
            </w:pPr>
            <w:r>
              <w:t>40%</w:t>
            </w:r>
          </w:p>
        </w:tc>
        <w:tc>
          <w:tcPr>
            <w:tcW w:w="1885" w:type="dxa"/>
            <w:vMerge w:val="restart"/>
            <w:vAlign w:val="center"/>
          </w:tcPr>
          <w:p w14:paraId="68568199" w14:textId="77777777" w:rsidR="00162A78" w:rsidRDefault="00162A78" w:rsidP="00162A78">
            <w:pPr>
              <w:spacing w:line="240" w:lineRule="auto"/>
              <w:jc w:val="center"/>
            </w:pPr>
            <w:proofErr w:type="spellStart"/>
            <w:r w:rsidRPr="00162A78">
              <w:t>df</w:t>
            </w:r>
            <w:proofErr w:type="spellEnd"/>
            <w:r w:rsidRPr="00162A78">
              <w:t xml:space="preserve"> = 4, </w:t>
            </w:r>
          </w:p>
          <w:p w14:paraId="0E508E5C" w14:textId="1B02CCAE" w:rsidR="006C6E21" w:rsidRDefault="00162A78" w:rsidP="00162A78">
            <w:pPr>
              <w:spacing w:line="240" w:lineRule="auto"/>
              <w:jc w:val="center"/>
            </w:pPr>
            <w:r w:rsidRPr="00162A78">
              <w:t>p-value =</w:t>
            </w:r>
            <w:r>
              <w:t xml:space="preserve"> 0.007</w:t>
            </w:r>
          </w:p>
        </w:tc>
      </w:tr>
      <w:tr w:rsidR="006C6E21" w14:paraId="37F508B9" w14:textId="77777777" w:rsidTr="00B623A5">
        <w:tc>
          <w:tcPr>
            <w:tcW w:w="1456" w:type="dxa"/>
            <w:vMerge/>
            <w:vAlign w:val="center"/>
          </w:tcPr>
          <w:p w14:paraId="0A0F75F2" w14:textId="77777777" w:rsidR="006C6E21" w:rsidRDefault="006C6E21" w:rsidP="006C6E21">
            <w:pPr>
              <w:spacing w:line="240" w:lineRule="auto"/>
            </w:pPr>
          </w:p>
        </w:tc>
        <w:tc>
          <w:tcPr>
            <w:tcW w:w="1149" w:type="dxa"/>
          </w:tcPr>
          <w:p w14:paraId="0E2C81C2" w14:textId="77777777" w:rsidR="006C6E21" w:rsidRDefault="006C6E21" w:rsidP="006C6E21">
            <w:pPr>
              <w:spacing w:line="240" w:lineRule="auto"/>
              <w:jc w:val="center"/>
            </w:pPr>
            <w:r>
              <w:t>Absent</w:t>
            </w:r>
          </w:p>
        </w:tc>
        <w:tc>
          <w:tcPr>
            <w:tcW w:w="972" w:type="dxa"/>
          </w:tcPr>
          <w:p w14:paraId="46F6A77C" w14:textId="77777777" w:rsidR="006C6E21" w:rsidRDefault="00162A78" w:rsidP="006C6E21">
            <w:pPr>
              <w:spacing w:line="240" w:lineRule="auto"/>
              <w:jc w:val="center"/>
            </w:pPr>
            <w:r>
              <w:t>364</w:t>
            </w:r>
          </w:p>
          <w:p w14:paraId="6A9E9BB8" w14:textId="7F8427E5" w:rsidR="00162A78" w:rsidRDefault="00162A78" w:rsidP="006C6E21">
            <w:pPr>
              <w:spacing w:line="240" w:lineRule="auto"/>
              <w:jc w:val="center"/>
            </w:pPr>
            <w:r>
              <w:t>51%</w:t>
            </w:r>
          </w:p>
        </w:tc>
        <w:tc>
          <w:tcPr>
            <w:tcW w:w="972" w:type="dxa"/>
          </w:tcPr>
          <w:p w14:paraId="0BFB72F5" w14:textId="77777777" w:rsidR="006C6E21" w:rsidRDefault="00162A78" w:rsidP="006C6E21">
            <w:pPr>
              <w:spacing w:line="240" w:lineRule="auto"/>
              <w:jc w:val="center"/>
            </w:pPr>
            <w:r>
              <w:t>347</w:t>
            </w:r>
          </w:p>
          <w:p w14:paraId="721BFD76" w14:textId="4875D0BC" w:rsidR="00162A78" w:rsidRDefault="00162A78" w:rsidP="006C6E21">
            <w:pPr>
              <w:spacing w:line="240" w:lineRule="auto"/>
              <w:jc w:val="center"/>
            </w:pPr>
            <w:r>
              <w:t>52%</w:t>
            </w:r>
          </w:p>
        </w:tc>
        <w:tc>
          <w:tcPr>
            <w:tcW w:w="972" w:type="dxa"/>
          </w:tcPr>
          <w:p w14:paraId="6AD58AD2" w14:textId="77777777" w:rsidR="006C6E21" w:rsidRDefault="00162A78" w:rsidP="006C6E21">
            <w:pPr>
              <w:spacing w:line="240" w:lineRule="auto"/>
              <w:jc w:val="center"/>
            </w:pPr>
            <w:r>
              <w:t>321</w:t>
            </w:r>
          </w:p>
          <w:p w14:paraId="0511DD66" w14:textId="1D3B81EB" w:rsidR="00162A78" w:rsidRDefault="00162A78" w:rsidP="006C6E21">
            <w:pPr>
              <w:spacing w:line="240" w:lineRule="auto"/>
              <w:jc w:val="center"/>
            </w:pPr>
            <w:r>
              <w:t>53%</w:t>
            </w:r>
          </w:p>
        </w:tc>
        <w:tc>
          <w:tcPr>
            <w:tcW w:w="972" w:type="dxa"/>
          </w:tcPr>
          <w:p w14:paraId="0EF3CFF1" w14:textId="77777777" w:rsidR="006C6E21" w:rsidRDefault="00162A78" w:rsidP="006C6E21">
            <w:pPr>
              <w:spacing w:line="240" w:lineRule="auto"/>
              <w:jc w:val="center"/>
            </w:pPr>
            <w:r>
              <w:t>321</w:t>
            </w:r>
          </w:p>
          <w:p w14:paraId="27FD79F0" w14:textId="3A7D138A" w:rsidR="00162A78" w:rsidRDefault="00162A78" w:rsidP="006C6E21">
            <w:pPr>
              <w:spacing w:line="240" w:lineRule="auto"/>
              <w:jc w:val="center"/>
            </w:pPr>
            <w:r>
              <w:t>57%</w:t>
            </w:r>
          </w:p>
        </w:tc>
        <w:tc>
          <w:tcPr>
            <w:tcW w:w="972" w:type="dxa"/>
          </w:tcPr>
          <w:p w14:paraId="6B635771" w14:textId="77777777" w:rsidR="006C6E21" w:rsidRDefault="00162A78" w:rsidP="006C6E21">
            <w:pPr>
              <w:spacing w:line="240" w:lineRule="auto"/>
              <w:jc w:val="center"/>
            </w:pPr>
            <w:r>
              <w:t>323</w:t>
            </w:r>
          </w:p>
          <w:p w14:paraId="053AE4FE" w14:textId="5D1E80BC" w:rsidR="00162A78" w:rsidRDefault="00162A78" w:rsidP="006C6E21">
            <w:pPr>
              <w:spacing w:line="240" w:lineRule="auto"/>
              <w:jc w:val="center"/>
            </w:pPr>
            <w:r>
              <w:t>60%</w:t>
            </w:r>
          </w:p>
        </w:tc>
        <w:tc>
          <w:tcPr>
            <w:tcW w:w="1885" w:type="dxa"/>
            <w:vMerge/>
            <w:vAlign w:val="center"/>
          </w:tcPr>
          <w:p w14:paraId="3F6F9D5F" w14:textId="77777777" w:rsidR="006C6E21" w:rsidRDefault="006C6E21" w:rsidP="006C6E21">
            <w:pPr>
              <w:spacing w:line="240" w:lineRule="auto"/>
              <w:jc w:val="center"/>
            </w:pPr>
          </w:p>
        </w:tc>
      </w:tr>
      <w:tr w:rsidR="006C6E21" w14:paraId="235175B5" w14:textId="77777777" w:rsidTr="00B623A5">
        <w:tc>
          <w:tcPr>
            <w:tcW w:w="1456" w:type="dxa"/>
            <w:vMerge w:val="restart"/>
            <w:vAlign w:val="center"/>
          </w:tcPr>
          <w:p w14:paraId="4E5C786C" w14:textId="77777777" w:rsidR="006C6E21" w:rsidRDefault="006C6E21" w:rsidP="006C6E21">
            <w:pPr>
              <w:spacing w:line="240" w:lineRule="auto"/>
            </w:pPr>
            <w:proofErr w:type="spellStart"/>
            <w:r>
              <w:t>Socl</w:t>
            </w:r>
            <w:proofErr w:type="spellEnd"/>
            <w:r>
              <w:t xml:space="preserve"> Change Agent</w:t>
            </w:r>
          </w:p>
        </w:tc>
        <w:tc>
          <w:tcPr>
            <w:tcW w:w="1149" w:type="dxa"/>
          </w:tcPr>
          <w:p w14:paraId="4C84B18F" w14:textId="77777777" w:rsidR="006C6E21" w:rsidRDefault="006C6E21" w:rsidP="006C6E21">
            <w:pPr>
              <w:spacing w:line="240" w:lineRule="auto"/>
              <w:jc w:val="center"/>
            </w:pPr>
            <w:r>
              <w:t>Present</w:t>
            </w:r>
          </w:p>
        </w:tc>
        <w:tc>
          <w:tcPr>
            <w:tcW w:w="972" w:type="dxa"/>
          </w:tcPr>
          <w:p w14:paraId="7684460B" w14:textId="77777777" w:rsidR="006C6E21" w:rsidRDefault="00162A78" w:rsidP="006C6E21">
            <w:pPr>
              <w:spacing w:line="240" w:lineRule="auto"/>
              <w:jc w:val="center"/>
            </w:pPr>
            <w:r>
              <w:t>256</w:t>
            </w:r>
          </w:p>
          <w:p w14:paraId="25920BBD" w14:textId="5BB7EB7C" w:rsidR="00162A78" w:rsidRDefault="00162A78" w:rsidP="006C6E21">
            <w:pPr>
              <w:spacing w:line="240" w:lineRule="auto"/>
              <w:jc w:val="center"/>
            </w:pPr>
            <w:r>
              <w:t>36%</w:t>
            </w:r>
          </w:p>
        </w:tc>
        <w:tc>
          <w:tcPr>
            <w:tcW w:w="972" w:type="dxa"/>
          </w:tcPr>
          <w:p w14:paraId="39D1D9BA" w14:textId="77777777" w:rsidR="006C6E21" w:rsidRDefault="00162A78" w:rsidP="006C6E21">
            <w:pPr>
              <w:spacing w:line="240" w:lineRule="auto"/>
              <w:jc w:val="center"/>
            </w:pPr>
            <w:r>
              <w:t>252</w:t>
            </w:r>
          </w:p>
          <w:p w14:paraId="1B838964" w14:textId="429A7AB4" w:rsidR="00162A78" w:rsidRDefault="00162A78" w:rsidP="006C6E21">
            <w:pPr>
              <w:spacing w:line="240" w:lineRule="auto"/>
              <w:jc w:val="center"/>
            </w:pPr>
            <w:r>
              <w:t>38%</w:t>
            </w:r>
          </w:p>
        </w:tc>
        <w:tc>
          <w:tcPr>
            <w:tcW w:w="972" w:type="dxa"/>
          </w:tcPr>
          <w:p w14:paraId="3B6225D4" w14:textId="77777777" w:rsidR="006C6E21" w:rsidRDefault="00162A78" w:rsidP="006C6E21">
            <w:pPr>
              <w:spacing w:line="240" w:lineRule="auto"/>
              <w:jc w:val="center"/>
            </w:pPr>
            <w:r>
              <w:t>227</w:t>
            </w:r>
          </w:p>
          <w:p w14:paraId="005D34F5" w14:textId="3F521912" w:rsidR="00162A78" w:rsidRDefault="00162A78" w:rsidP="006C6E21">
            <w:pPr>
              <w:spacing w:line="240" w:lineRule="auto"/>
              <w:jc w:val="center"/>
            </w:pPr>
            <w:r>
              <w:t>38%</w:t>
            </w:r>
          </w:p>
        </w:tc>
        <w:tc>
          <w:tcPr>
            <w:tcW w:w="972" w:type="dxa"/>
          </w:tcPr>
          <w:p w14:paraId="4B98A653" w14:textId="77777777" w:rsidR="006C6E21" w:rsidRDefault="00162A78" w:rsidP="006C6E21">
            <w:pPr>
              <w:spacing w:line="240" w:lineRule="auto"/>
              <w:jc w:val="center"/>
            </w:pPr>
            <w:r>
              <w:t>231</w:t>
            </w:r>
          </w:p>
          <w:p w14:paraId="3518E51A" w14:textId="3A318F60" w:rsidR="00162A78" w:rsidRDefault="00162A78" w:rsidP="006C6E21">
            <w:pPr>
              <w:spacing w:line="240" w:lineRule="auto"/>
              <w:jc w:val="center"/>
            </w:pPr>
            <w:r>
              <w:t>41%</w:t>
            </w:r>
          </w:p>
        </w:tc>
        <w:tc>
          <w:tcPr>
            <w:tcW w:w="972" w:type="dxa"/>
          </w:tcPr>
          <w:p w14:paraId="1A562BD2" w14:textId="77777777" w:rsidR="006C6E21" w:rsidRDefault="00162A78" w:rsidP="006C6E21">
            <w:pPr>
              <w:spacing w:line="240" w:lineRule="auto"/>
              <w:jc w:val="center"/>
            </w:pPr>
            <w:r>
              <w:t>232</w:t>
            </w:r>
          </w:p>
          <w:p w14:paraId="56E4541B" w14:textId="6AF59C3E" w:rsidR="00162A78" w:rsidRDefault="00162A78" w:rsidP="006C6E21">
            <w:pPr>
              <w:spacing w:line="240" w:lineRule="auto"/>
              <w:jc w:val="center"/>
            </w:pPr>
            <w:r>
              <w:t>43%</w:t>
            </w:r>
          </w:p>
        </w:tc>
        <w:tc>
          <w:tcPr>
            <w:tcW w:w="1885" w:type="dxa"/>
            <w:vMerge w:val="restart"/>
            <w:vAlign w:val="center"/>
          </w:tcPr>
          <w:p w14:paraId="35C7B9B6" w14:textId="77777777" w:rsidR="00162A78" w:rsidRPr="00162A78" w:rsidRDefault="00162A78" w:rsidP="00162A78">
            <w:pPr>
              <w:spacing w:line="240" w:lineRule="auto"/>
              <w:jc w:val="center"/>
            </w:pPr>
            <w:proofErr w:type="spellStart"/>
            <w:r w:rsidRPr="00162A78">
              <w:t>df</w:t>
            </w:r>
            <w:proofErr w:type="spellEnd"/>
            <w:r w:rsidRPr="00162A78">
              <w:t xml:space="preserve"> = 4, </w:t>
            </w:r>
          </w:p>
          <w:p w14:paraId="6CB2D2E4" w14:textId="3FB69D28" w:rsidR="006C6E21" w:rsidRDefault="00162A78" w:rsidP="00162A78">
            <w:pPr>
              <w:spacing w:line="240" w:lineRule="auto"/>
              <w:jc w:val="center"/>
            </w:pPr>
            <w:r w:rsidRPr="00162A78">
              <w:t>p-value =</w:t>
            </w:r>
            <w:r>
              <w:t xml:space="preserve"> </w:t>
            </w:r>
            <w:r w:rsidRPr="00162A78">
              <w:t>0.061</w:t>
            </w:r>
          </w:p>
        </w:tc>
      </w:tr>
      <w:tr w:rsidR="006C6E21" w14:paraId="57D3A794" w14:textId="77777777" w:rsidTr="00B623A5">
        <w:tc>
          <w:tcPr>
            <w:tcW w:w="1456" w:type="dxa"/>
            <w:vMerge/>
          </w:tcPr>
          <w:p w14:paraId="071D646B" w14:textId="77777777" w:rsidR="006C6E21" w:rsidRDefault="006C6E21" w:rsidP="006C6E21">
            <w:pPr>
              <w:spacing w:line="240" w:lineRule="auto"/>
            </w:pPr>
          </w:p>
        </w:tc>
        <w:tc>
          <w:tcPr>
            <w:tcW w:w="1149" w:type="dxa"/>
          </w:tcPr>
          <w:p w14:paraId="0DA2112D" w14:textId="77777777" w:rsidR="006C6E21" w:rsidRDefault="006C6E21" w:rsidP="006C6E21">
            <w:pPr>
              <w:spacing w:line="240" w:lineRule="auto"/>
              <w:jc w:val="center"/>
            </w:pPr>
            <w:r>
              <w:t>Absent</w:t>
            </w:r>
          </w:p>
        </w:tc>
        <w:tc>
          <w:tcPr>
            <w:tcW w:w="972" w:type="dxa"/>
          </w:tcPr>
          <w:p w14:paraId="6B77D7B4" w14:textId="77777777" w:rsidR="006C6E21" w:rsidRDefault="00162A78" w:rsidP="006C6E21">
            <w:pPr>
              <w:spacing w:line="240" w:lineRule="auto"/>
              <w:jc w:val="center"/>
            </w:pPr>
            <w:r>
              <w:t>460</w:t>
            </w:r>
          </w:p>
          <w:p w14:paraId="5C92A48C" w14:textId="6F9B04DB" w:rsidR="00162A78" w:rsidRDefault="00162A78" w:rsidP="006C6E21">
            <w:pPr>
              <w:spacing w:line="240" w:lineRule="auto"/>
              <w:jc w:val="center"/>
            </w:pPr>
            <w:r>
              <w:t>64%</w:t>
            </w:r>
          </w:p>
        </w:tc>
        <w:tc>
          <w:tcPr>
            <w:tcW w:w="972" w:type="dxa"/>
          </w:tcPr>
          <w:p w14:paraId="29163820" w14:textId="77777777" w:rsidR="006C6E21" w:rsidRDefault="00162A78" w:rsidP="006C6E21">
            <w:pPr>
              <w:spacing w:line="240" w:lineRule="auto"/>
              <w:jc w:val="center"/>
            </w:pPr>
            <w:r>
              <w:t>410</w:t>
            </w:r>
          </w:p>
          <w:p w14:paraId="4EC0B76B" w14:textId="5473F31F" w:rsidR="00162A78" w:rsidRDefault="00162A78" w:rsidP="006C6E21">
            <w:pPr>
              <w:spacing w:line="240" w:lineRule="auto"/>
              <w:jc w:val="center"/>
            </w:pPr>
            <w:r>
              <w:t>62%</w:t>
            </w:r>
          </w:p>
        </w:tc>
        <w:tc>
          <w:tcPr>
            <w:tcW w:w="972" w:type="dxa"/>
          </w:tcPr>
          <w:p w14:paraId="7F42E1BF" w14:textId="77777777" w:rsidR="006C6E21" w:rsidRDefault="00162A78" w:rsidP="006C6E21">
            <w:pPr>
              <w:spacing w:line="240" w:lineRule="auto"/>
              <w:jc w:val="center"/>
            </w:pPr>
            <w:r>
              <w:t>376</w:t>
            </w:r>
          </w:p>
          <w:p w14:paraId="62103E19" w14:textId="43DB5565" w:rsidR="00162A78" w:rsidRDefault="00162A78" w:rsidP="006C6E21">
            <w:pPr>
              <w:spacing w:line="240" w:lineRule="auto"/>
              <w:jc w:val="center"/>
            </w:pPr>
            <w:r>
              <w:t>62%</w:t>
            </w:r>
          </w:p>
        </w:tc>
        <w:tc>
          <w:tcPr>
            <w:tcW w:w="972" w:type="dxa"/>
          </w:tcPr>
          <w:p w14:paraId="5067EB04" w14:textId="77777777" w:rsidR="006C6E21" w:rsidRDefault="00162A78" w:rsidP="006C6E21">
            <w:pPr>
              <w:spacing w:line="240" w:lineRule="auto"/>
              <w:jc w:val="center"/>
            </w:pPr>
            <w:r>
              <w:t>332</w:t>
            </w:r>
          </w:p>
          <w:p w14:paraId="28C64D72" w14:textId="560733C1" w:rsidR="00162A78" w:rsidRDefault="00162A78" w:rsidP="006C6E21">
            <w:pPr>
              <w:spacing w:line="240" w:lineRule="auto"/>
              <w:jc w:val="center"/>
            </w:pPr>
            <w:r>
              <w:t>59%</w:t>
            </w:r>
          </w:p>
        </w:tc>
        <w:tc>
          <w:tcPr>
            <w:tcW w:w="972" w:type="dxa"/>
          </w:tcPr>
          <w:p w14:paraId="6D595125" w14:textId="77777777" w:rsidR="006C6E21" w:rsidRDefault="00162A78" w:rsidP="006C6E21">
            <w:pPr>
              <w:spacing w:line="240" w:lineRule="auto"/>
              <w:jc w:val="center"/>
            </w:pPr>
            <w:r>
              <w:t>304</w:t>
            </w:r>
          </w:p>
          <w:p w14:paraId="42CE04DD" w14:textId="168AF713" w:rsidR="00162A78" w:rsidRDefault="00162A78" w:rsidP="006C6E21">
            <w:pPr>
              <w:spacing w:line="240" w:lineRule="auto"/>
              <w:jc w:val="center"/>
            </w:pPr>
            <w:r>
              <w:t>57%</w:t>
            </w:r>
          </w:p>
        </w:tc>
        <w:tc>
          <w:tcPr>
            <w:tcW w:w="1885" w:type="dxa"/>
            <w:vMerge/>
          </w:tcPr>
          <w:p w14:paraId="749D7663" w14:textId="77777777" w:rsidR="006C6E21" w:rsidRDefault="006C6E21" w:rsidP="006C6E21">
            <w:pPr>
              <w:spacing w:line="240" w:lineRule="auto"/>
              <w:jc w:val="center"/>
            </w:pPr>
          </w:p>
        </w:tc>
      </w:tr>
    </w:tbl>
    <w:p w14:paraId="6DD0BD18" w14:textId="77777777" w:rsidR="006C6E21" w:rsidRDefault="006C6E21" w:rsidP="006C6E21">
      <w:pPr>
        <w:spacing w:line="240" w:lineRule="auto"/>
      </w:pPr>
    </w:p>
    <w:p w14:paraId="7BF323DF" w14:textId="28ACF621" w:rsidR="006C6E21" w:rsidRPr="007F5BBE" w:rsidRDefault="00BA3267" w:rsidP="007F5BBE">
      <w:pPr>
        <w:pStyle w:val="Heading2"/>
        <w:rPr>
          <w:i w:val="0"/>
        </w:rPr>
      </w:pPr>
      <w:r w:rsidRPr="007F5BBE">
        <w:rPr>
          <w:b/>
          <w:i w:val="0"/>
        </w:rPr>
        <w:t>Table 4</w:t>
      </w:r>
      <w:r w:rsidR="006C6E21" w:rsidRPr="007F5BBE">
        <w:rPr>
          <w:i w:val="0"/>
        </w:rPr>
        <w:t xml:space="preserve">: </w:t>
      </w:r>
      <w:r w:rsidRPr="007F5BBE">
        <w:rPr>
          <w:i w:val="0"/>
        </w:rPr>
        <w:t>I</w:t>
      </w:r>
      <w:r w:rsidR="006C6E21" w:rsidRPr="007F5BBE">
        <w:rPr>
          <w:i w:val="0"/>
        </w:rPr>
        <w:t xml:space="preserve">dentity dimension use </w:t>
      </w:r>
      <w:r w:rsidRPr="007F5BBE">
        <w:rPr>
          <w:i w:val="0"/>
        </w:rPr>
        <w:t xml:space="preserve">in 2012 </w:t>
      </w:r>
      <w:r w:rsidR="006C6E21" w:rsidRPr="007F5BBE">
        <w:rPr>
          <w:i w:val="0"/>
        </w:rPr>
        <w:t>by UW 2012-2016 grouping</w:t>
      </w:r>
    </w:p>
    <w:tbl>
      <w:tblPr>
        <w:tblStyle w:val="TableGrid"/>
        <w:tblW w:w="9355"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456"/>
        <w:gridCol w:w="1149"/>
        <w:gridCol w:w="1620"/>
        <w:gridCol w:w="1620"/>
        <w:gridCol w:w="1620"/>
        <w:gridCol w:w="1890"/>
      </w:tblGrid>
      <w:tr w:rsidR="006C6E21" w14:paraId="45ABD2CB" w14:textId="77777777" w:rsidTr="00B623A5">
        <w:trPr>
          <w:trHeight w:val="629"/>
        </w:trPr>
        <w:tc>
          <w:tcPr>
            <w:tcW w:w="1456" w:type="dxa"/>
          </w:tcPr>
          <w:p w14:paraId="39B4206B" w14:textId="77777777" w:rsidR="006C6E21" w:rsidRDefault="006C6E21" w:rsidP="006C6E21">
            <w:pPr>
              <w:spacing w:line="240" w:lineRule="auto"/>
            </w:pPr>
          </w:p>
        </w:tc>
        <w:tc>
          <w:tcPr>
            <w:tcW w:w="1149" w:type="dxa"/>
          </w:tcPr>
          <w:p w14:paraId="4E4C6CD5" w14:textId="77777777" w:rsidR="006C6E21" w:rsidRPr="00BA76D2" w:rsidRDefault="006C6E21" w:rsidP="006C6E21">
            <w:pPr>
              <w:spacing w:line="240" w:lineRule="auto"/>
              <w:jc w:val="center"/>
              <w:rPr>
                <w:b/>
              </w:rPr>
            </w:pPr>
          </w:p>
        </w:tc>
        <w:tc>
          <w:tcPr>
            <w:tcW w:w="1620" w:type="dxa"/>
            <w:vAlign w:val="center"/>
          </w:tcPr>
          <w:p w14:paraId="64F7F78D" w14:textId="77777777" w:rsidR="006C6E21" w:rsidRDefault="006C6E21" w:rsidP="006C6E21">
            <w:pPr>
              <w:spacing w:line="240" w:lineRule="auto"/>
              <w:jc w:val="center"/>
              <w:rPr>
                <w:b/>
              </w:rPr>
            </w:pPr>
            <w:r>
              <w:rPr>
                <w:b/>
              </w:rPr>
              <w:t>Unchanged</w:t>
            </w:r>
          </w:p>
          <w:p w14:paraId="17E0C3B4" w14:textId="77777777" w:rsidR="006C6E21" w:rsidRPr="00BC166B" w:rsidRDefault="006C6E21" w:rsidP="006C6E21">
            <w:pPr>
              <w:spacing w:line="240" w:lineRule="auto"/>
              <w:jc w:val="center"/>
              <w:rPr>
                <w:b/>
              </w:rPr>
            </w:pPr>
            <w:r>
              <w:rPr>
                <w:b/>
              </w:rPr>
              <w:t>Statement</w:t>
            </w:r>
          </w:p>
        </w:tc>
        <w:tc>
          <w:tcPr>
            <w:tcW w:w="1620" w:type="dxa"/>
            <w:vAlign w:val="center"/>
          </w:tcPr>
          <w:p w14:paraId="24C07DF3" w14:textId="77777777" w:rsidR="006C6E21" w:rsidRDefault="006C6E21" w:rsidP="006C6E21">
            <w:pPr>
              <w:spacing w:line="240" w:lineRule="auto"/>
              <w:jc w:val="center"/>
              <w:rPr>
                <w:b/>
              </w:rPr>
            </w:pPr>
            <w:r>
              <w:rPr>
                <w:b/>
              </w:rPr>
              <w:t>Changed</w:t>
            </w:r>
          </w:p>
          <w:p w14:paraId="07AC978A" w14:textId="77777777" w:rsidR="006C6E21" w:rsidRDefault="006C6E21" w:rsidP="006C6E21">
            <w:pPr>
              <w:spacing w:line="240" w:lineRule="auto"/>
              <w:jc w:val="center"/>
            </w:pPr>
            <w:r>
              <w:rPr>
                <w:b/>
              </w:rPr>
              <w:t>Statement</w:t>
            </w:r>
          </w:p>
        </w:tc>
        <w:tc>
          <w:tcPr>
            <w:tcW w:w="1620" w:type="dxa"/>
            <w:vAlign w:val="center"/>
          </w:tcPr>
          <w:p w14:paraId="033E4ED2" w14:textId="77777777" w:rsidR="006C6E21" w:rsidRPr="00263175" w:rsidRDefault="006C6E21" w:rsidP="006C6E21">
            <w:pPr>
              <w:spacing w:line="240" w:lineRule="auto"/>
              <w:jc w:val="center"/>
              <w:rPr>
                <w:b/>
              </w:rPr>
            </w:pPr>
            <w:r>
              <w:rPr>
                <w:b/>
              </w:rPr>
              <w:t>Dropped Out</w:t>
            </w:r>
          </w:p>
        </w:tc>
        <w:tc>
          <w:tcPr>
            <w:tcW w:w="1890" w:type="dxa"/>
            <w:vAlign w:val="center"/>
          </w:tcPr>
          <w:p w14:paraId="08627EEC" w14:textId="77777777" w:rsidR="006C6E21" w:rsidRDefault="006C6E21" w:rsidP="006C6E21">
            <w:pPr>
              <w:spacing w:line="240" w:lineRule="auto"/>
              <w:jc w:val="center"/>
            </w:pPr>
            <w:r>
              <w:rPr>
                <w:b/>
              </w:rPr>
              <w:t>Independence Test</w:t>
            </w:r>
          </w:p>
        </w:tc>
      </w:tr>
      <w:tr w:rsidR="006C6E21" w:rsidRPr="00263175" w14:paraId="1C2216C3" w14:textId="77777777" w:rsidTr="00B623A5">
        <w:trPr>
          <w:trHeight w:val="422"/>
        </w:trPr>
        <w:tc>
          <w:tcPr>
            <w:tcW w:w="2605" w:type="dxa"/>
            <w:gridSpan w:val="2"/>
            <w:vAlign w:val="center"/>
          </w:tcPr>
          <w:p w14:paraId="6BC282E9" w14:textId="77777777" w:rsidR="006C6E21" w:rsidRPr="00263175" w:rsidRDefault="006C6E21" w:rsidP="006C6E21">
            <w:pPr>
              <w:spacing w:line="240" w:lineRule="auto"/>
            </w:pPr>
            <w:r>
              <w:t>Total</w:t>
            </w:r>
          </w:p>
        </w:tc>
        <w:tc>
          <w:tcPr>
            <w:tcW w:w="1620" w:type="dxa"/>
            <w:vAlign w:val="center"/>
          </w:tcPr>
          <w:p w14:paraId="20251903" w14:textId="6C6CFE7F" w:rsidR="006C6E21" w:rsidRPr="00263175" w:rsidRDefault="005D49B0" w:rsidP="006C6E21">
            <w:pPr>
              <w:spacing w:line="240" w:lineRule="auto"/>
              <w:jc w:val="center"/>
            </w:pPr>
            <w:r>
              <w:t>664</w:t>
            </w:r>
          </w:p>
        </w:tc>
        <w:tc>
          <w:tcPr>
            <w:tcW w:w="1620" w:type="dxa"/>
            <w:vAlign w:val="center"/>
          </w:tcPr>
          <w:p w14:paraId="4A3D3F03" w14:textId="2C6C4F51" w:rsidR="006C6E21" w:rsidRPr="00263175" w:rsidRDefault="005D49B0" w:rsidP="006C6E21">
            <w:pPr>
              <w:spacing w:line="240" w:lineRule="auto"/>
              <w:jc w:val="center"/>
            </w:pPr>
            <w:r>
              <w:t>21</w:t>
            </w:r>
          </w:p>
        </w:tc>
        <w:tc>
          <w:tcPr>
            <w:tcW w:w="1620" w:type="dxa"/>
            <w:vAlign w:val="center"/>
          </w:tcPr>
          <w:p w14:paraId="2AA73566" w14:textId="522B8F98" w:rsidR="006C6E21" w:rsidRPr="00263175" w:rsidRDefault="005D49B0" w:rsidP="006C6E21">
            <w:pPr>
              <w:spacing w:line="240" w:lineRule="auto"/>
              <w:jc w:val="center"/>
            </w:pPr>
            <w:r>
              <w:t>30</w:t>
            </w:r>
          </w:p>
        </w:tc>
        <w:tc>
          <w:tcPr>
            <w:tcW w:w="1890" w:type="dxa"/>
            <w:vAlign w:val="center"/>
          </w:tcPr>
          <w:p w14:paraId="6BB865B1" w14:textId="77777777" w:rsidR="006C6E21" w:rsidRPr="00263175" w:rsidRDefault="006C6E21" w:rsidP="006C6E21">
            <w:pPr>
              <w:spacing w:line="240" w:lineRule="auto"/>
              <w:jc w:val="center"/>
            </w:pPr>
            <w:r>
              <w:t>-</w:t>
            </w:r>
          </w:p>
        </w:tc>
      </w:tr>
      <w:tr w:rsidR="006C6E21" w14:paraId="26C180E2" w14:textId="77777777" w:rsidTr="00B623A5">
        <w:tc>
          <w:tcPr>
            <w:tcW w:w="1456" w:type="dxa"/>
            <w:vMerge w:val="restart"/>
            <w:vAlign w:val="center"/>
          </w:tcPr>
          <w:p w14:paraId="62CFFA33" w14:textId="77777777" w:rsidR="006C6E21" w:rsidRDefault="006C6E21" w:rsidP="006C6E21">
            <w:pPr>
              <w:spacing w:line="240" w:lineRule="auto"/>
            </w:pPr>
            <w:r>
              <w:t>Fiscal Intermediary</w:t>
            </w:r>
          </w:p>
        </w:tc>
        <w:tc>
          <w:tcPr>
            <w:tcW w:w="1149" w:type="dxa"/>
          </w:tcPr>
          <w:p w14:paraId="5FBE5BAE" w14:textId="77777777" w:rsidR="006C6E21" w:rsidRDefault="006C6E21" w:rsidP="006C6E21">
            <w:pPr>
              <w:spacing w:line="240" w:lineRule="auto"/>
              <w:jc w:val="center"/>
            </w:pPr>
            <w:r>
              <w:t>Present</w:t>
            </w:r>
          </w:p>
        </w:tc>
        <w:tc>
          <w:tcPr>
            <w:tcW w:w="1620" w:type="dxa"/>
          </w:tcPr>
          <w:p w14:paraId="48D8F3E1" w14:textId="77777777" w:rsidR="006C6E21" w:rsidRDefault="005D49B0" w:rsidP="006C6E21">
            <w:pPr>
              <w:spacing w:line="240" w:lineRule="auto"/>
              <w:jc w:val="center"/>
            </w:pPr>
            <w:r>
              <w:t>477</w:t>
            </w:r>
          </w:p>
          <w:p w14:paraId="5B41822B" w14:textId="4610E23E" w:rsidR="005D49B0" w:rsidRDefault="005D49B0" w:rsidP="006C6E21">
            <w:pPr>
              <w:spacing w:line="240" w:lineRule="auto"/>
              <w:jc w:val="center"/>
            </w:pPr>
            <w:r>
              <w:t>72%</w:t>
            </w:r>
          </w:p>
        </w:tc>
        <w:tc>
          <w:tcPr>
            <w:tcW w:w="1620" w:type="dxa"/>
          </w:tcPr>
          <w:p w14:paraId="10C446C2" w14:textId="77777777" w:rsidR="006C6E21" w:rsidRDefault="005D49B0" w:rsidP="006C6E21">
            <w:pPr>
              <w:spacing w:line="240" w:lineRule="auto"/>
              <w:jc w:val="center"/>
            </w:pPr>
            <w:r>
              <w:t>19</w:t>
            </w:r>
          </w:p>
          <w:p w14:paraId="50A8C628" w14:textId="54DB38F9" w:rsidR="005D49B0" w:rsidRDefault="005D49B0" w:rsidP="006C6E21">
            <w:pPr>
              <w:spacing w:line="240" w:lineRule="auto"/>
              <w:jc w:val="center"/>
            </w:pPr>
            <w:r>
              <w:t>90%</w:t>
            </w:r>
          </w:p>
        </w:tc>
        <w:tc>
          <w:tcPr>
            <w:tcW w:w="1620" w:type="dxa"/>
          </w:tcPr>
          <w:p w14:paraId="792580A5" w14:textId="77777777" w:rsidR="006C6E21" w:rsidRDefault="005D49B0" w:rsidP="006C6E21">
            <w:pPr>
              <w:spacing w:line="240" w:lineRule="auto"/>
              <w:jc w:val="center"/>
            </w:pPr>
            <w:r>
              <w:t>20</w:t>
            </w:r>
          </w:p>
          <w:p w14:paraId="68CE587D" w14:textId="2EC53221" w:rsidR="005D49B0" w:rsidRDefault="005D49B0" w:rsidP="006C6E21">
            <w:pPr>
              <w:spacing w:line="240" w:lineRule="auto"/>
              <w:jc w:val="center"/>
            </w:pPr>
            <w:r>
              <w:t>67%</w:t>
            </w:r>
          </w:p>
        </w:tc>
        <w:tc>
          <w:tcPr>
            <w:tcW w:w="1890" w:type="dxa"/>
            <w:vMerge w:val="restart"/>
            <w:vAlign w:val="center"/>
          </w:tcPr>
          <w:p w14:paraId="14177D37" w14:textId="77777777" w:rsidR="005D49B0" w:rsidRDefault="005D49B0" w:rsidP="005D49B0">
            <w:pPr>
              <w:spacing w:line="240" w:lineRule="auto"/>
              <w:jc w:val="center"/>
            </w:pPr>
            <w:proofErr w:type="spellStart"/>
            <w:r w:rsidRPr="005D49B0">
              <w:t>df</w:t>
            </w:r>
            <w:proofErr w:type="spellEnd"/>
            <w:r w:rsidRPr="005D49B0">
              <w:t xml:space="preserve"> = 2, </w:t>
            </w:r>
          </w:p>
          <w:p w14:paraId="70A28B28" w14:textId="0709BE4F" w:rsidR="006C6E21" w:rsidRDefault="005D49B0" w:rsidP="005D49B0">
            <w:pPr>
              <w:spacing w:line="240" w:lineRule="auto"/>
              <w:jc w:val="center"/>
            </w:pPr>
            <w:r w:rsidRPr="005D49B0">
              <w:t>p-value =</w:t>
            </w:r>
            <w:r>
              <w:t xml:space="preserve"> 0.136</w:t>
            </w:r>
          </w:p>
        </w:tc>
      </w:tr>
      <w:tr w:rsidR="006C6E21" w14:paraId="142EF642" w14:textId="77777777" w:rsidTr="00B623A5">
        <w:tc>
          <w:tcPr>
            <w:tcW w:w="1456" w:type="dxa"/>
            <w:vMerge/>
            <w:vAlign w:val="center"/>
          </w:tcPr>
          <w:p w14:paraId="687A219C" w14:textId="77777777" w:rsidR="006C6E21" w:rsidRDefault="006C6E21" w:rsidP="006C6E21">
            <w:pPr>
              <w:spacing w:line="240" w:lineRule="auto"/>
            </w:pPr>
          </w:p>
        </w:tc>
        <w:tc>
          <w:tcPr>
            <w:tcW w:w="1149" w:type="dxa"/>
          </w:tcPr>
          <w:p w14:paraId="306850C3" w14:textId="77777777" w:rsidR="006C6E21" w:rsidRDefault="006C6E21" w:rsidP="006C6E21">
            <w:pPr>
              <w:spacing w:line="240" w:lineRule="auto"/>
              <w:jc w:val="center"/>
            </w:pPr>
            <w:r>
              <w:t>Absent</w:t>
            </w:r>
          </w:p>
        </w:tc>
        <w:tc>
          <w:tcPr>
            <w:tcW w:w="1620" w:type="dxa"/>
          </w:tcPr>
          <w:p w14:paraId="5E20DCF3" w14:textId="77777777" w:rsidR="006C6E21" w:rsidRDefault="005D49B0" w:rsidP="006C6E21">
            <w:pPr>
              <w:spacing w:line="240" w:lineRule="auto"/>
              <w:jc w:val="center"/>
            </w:pPr>
            <w:r>
              <w:t>187</w:t>
            </w:r>
          </w:p>
          <w:p w14:paraId="6D123EE1" w14:textId="2DC942A0" w:rsidR="005D49B0" w:rsidRDefault="005D49B0" w:rsidP="006C6E21">
            <w:pPr>
              <w:spacing w:line="240" w:lineRule="auto"/>
              <w:jc w:val="center"/>
            </w:pPr>
            <w:r>
              <w:t>28%</w:t>
            </w:r>
          </w:p>
        </w:tc>
        <w:tc>
          <w:tcPr>
            <w:tcW w:w="1620" w:type="dxa"/>
          </w:tcPr>
          <w:p w14:paraId="1D0DC0A1" w14:textId="77777777" w:rsidR="006C6E21" w:rsidRDefault="005D49B0" w:rsidP="006C6E21">
            <w:pPr>
              <w:spacing w:line="240" w:lineRule="auto"/>
              <w:jc w:val="center"/>
            </w:pPr>
            <w:r>
              <w:t>2</w:t>
            </w:r>
          </w:p>
          <w:p w14:paraId="475AD913" w14:textId="33A3A56C" w:rsidR="005D49B0" w:rsidRDefault="005D49B0" w:rsidP="006C6E21">
            <w:pPr>
              <w:spacing w:line="240" w:lineRule="auto"/>
              <w:jc w:val="center"/>
            </w:pPr>
            <w:r>
              <w:t>10%</w:t>
            </w:r>
          </w:p>
        </w:tc>
        <w:tc>
          <w:tcPr>
            <w:tcW w:w="1620" w:type="dxa"/>
          </w:tcPr>
          <w:p w14:paraId="280DFE45" w14:textId="77777777" w:rsidR="006C6E21" w:rsidRDefault="005D49B0" w:rsidP="006C6E21">
            <w:pPr>
              <w:spacing w:line="240" w:lineRule="auto"/>
              <w:jc w:val="center"/>
            </w:pPr>
            <w:r>
              <w:t>10</w:t>
            </w:r>
          </w:p>
          <w:p w14:paraId="42C421DA" w14:textId="3BE07555" w:rsidR="005D49B0" w:rsidRDefault="005D49B0" w:rsidP="006C6E21">
            <w:pPr>
              <w:spacing w:line="240" w:lineRule="auto"/>
              <w:jc w:val="center"/>
            </w:pPr>
            <w:r>
              <w:t>33%</w:t>
            </w:r>
          </w:p>
        </w:tc>
        <w:tc>
          <w:tcPr>
            <w:tcW w:w="1890" w:type="dxa"/>
            <w:vMerge/>
            <w:vAlign w:val="center"/>
          </w:tcPr>
          <w:p w14:paraId="79538555" w14:textId="77777777" w:rsidR="006C6E21" w:rsidRDefault="006C6E21" w:rsidP="006C6E21">
            <w:pPr>
              <w:spacing w:line="240" w:lineRule="auto"/>
              <w:jc w:val="center"/>
            </w:pPr>
          </w:p>
        </w:tc>
      </w:tr>
      <w:tr w:rsidR="006C6E21" w14:paraId="622E71F5" w14:textId="77777777" w:rsidTr="00B623A5">
        <w:tc>
          <w:tcPr>
            <w:tcW w:w="1456" w:type="dxa"/>
            <w:vMerge w:val="restart"/>
            <w:vAlign w:val="center"/>
          </w:tcPr>
          <w:p w14:paraId="68A9F680" w14:textId="77777777" w:rsidR="006C6E21" w:rsidRDefault="006C6E21" w:rsidP="006C6E21">
            <w:pPr>
              <w:spacing w:line="240" w:lineRule="auto"/>
            </w:pPr>
            <w:proofErr w:type="spellStart"/>
            <w:r>
              <w:t>Comm</w:t>
            </w:r>
            <w:proofErr w:type="spellEnd"/>
            <w:r>
              <w:t xml:space="preserve"> </w:t>
            </w:r>
            <w:proofErr w:type="spellStart"/>
            <w:r>
              <w:t>Prob</w:t>
            </w:r>
            <w:proofErr w:type="spellEnd"/>
            <w:r>
              <w:t xml:space="preserve"> Solver</w:t>
            </w:r>
          </w:p>
        </w:tc>
        <w:tc>
          <w:tcPr>
            <w:tcW w:w="1149" w:type="dxa"/>
          </w:tcPr>
          <w:p w14:paraId="5B627300" w14:textId="77777777" w:rsidR="006C6E21" w:rsidRDefault="006C6E21" w:rsidP="006C6E21">
            <w:pPr>
              <w:spacing w:line="240" w:lineRule="auto"/>
              <w:jc w:val="center"/>
            </w:pPr>
            <w:r>
              <w:t>Present</w:t>
            </w:r>
          </w:p>
        </w:tc>
        <w:tc>
          <w:tcPr>
            <w:tcW w:w="1620" w:type="dxa"/>
          </w:tcPr>
          <w:p w14:paraId="5A3ECDF1" w14:textId="77777777" w:rsidR="006C6E21" w:rsidRDefault="005D49B0" w:rsidP="006C6E21">
            <w:pPr>
              <w:spacing w:line="240" w:lineRule="auto"/>
              <w:jc w:val="center"/>
            </w:pPr>
            <w:r>
              <w:t>451</w:t>
            </w:r>
          </w:p>
          <w:p w14:paraId="160A09B5" w14:textId="366F8B11" w:rsidR="005D49B0" w:rsidRDefault="005D49B0" w:rsidP="006C6E21">
            <w:pPr>
              <w:spacing w:line="240" w:lineRule="auto"/>
              <w:jc w:val="center"/>
            </w:pPr>
            <w:r>
              <w:t>68%</w:t>
            </w:r>
          </w:p>
        </w:tc>
        <w:tc>
          <w:tcPr>
            <w:tcW w:w="1620" w:type="dxa"/>
          </w:tcPr>
          <w:p w14:paraId="7036CFF5" w14:textId="77777777" w:rsidR="006C6E21" w:rsidRDefault="005D49B0" w:rsidP="006C6E21">
            <w:pPr>
              <w:spacing w:line="240" w:lineRule="auto"/>
              <w:jc w:val="center"/>
            </w:pPr>
            <w:r>
              <w:t>18</w:t>
            </w:r>
          </w:p>
          <w:p w14:paraId="516AC9D3" w14:textId="01D4E078" w:rsidR="005D49B0" w:rsidRDefault="005D49B0" w:rsidP="006C6E21">
            <w:pPr>
              <w:spacing w:line="240" w:lineRule="auto"/>
              <w:jc w:val="center"/>
            </w:pPr>
            <w:r>
              <w:t>86%</w:t>
            </w:r>
          </w:p>
        </w:tc>
        <w:tc>
          <w:tcPr>
            <w:tcW w:w="1620" w:type="dxa"/>
          </w:tcPr>
          <w:p w14:paraId="1C038E26" w14:textId="77777777" w:rsidR="006C6E21" w:rsidRDefault="005D49B0" w:rsidP="006C6E21">
            <w:pPr>
              <w:spacing w:line="240" w:lineRule="auto"/>
              <w:jc w:val="center"/>
            </w:pPr>
            <w:r>
              <w:t>20</w:t>
            </w:r>
          </w:p>
          <w:p w14:paraId="52143140" w14:textId="7D83FD2A" w:rsidR="005D49B0" w:rsidRDefault="005D49B0" w:rsidP="006C6E21">
            <w:pPr>
              <w:spacing w:line="240" w:lineRule="auto"/>
              <w:jc w:val="center"/>
            </w:pPr>
            <w:r>
              <w:t>67%</w:t>
            </w:r>
          </w:p>
        </w:tc>
        <w:tc>
          <w:tcPr>
            <w:tcW w:w="1890" w:type="dxa"/>
            <w:vMerge w:val="restart"/>
            <w:vAlign w:val="center"/>
          </w:tcPr>
          <w:p w14:paraId="4FE26C9A" w14:textId="77777777" w:rsidR="005D49B0" w:rsidRDefault="005D49B0" w:rsidP="005D49B0">
            <w:pPr>
              <w:spacing w:line="240" w:lineRule="auto"/>
              <w:jc w:val="center"/>
            </w:pPr>
            <w:proofErr w:type="spellStart"/>
            <w:r w:rsidRPr="005D49B0">
              <w:t>df</w:t>
            </w:r>
            <w:proofErr w:type="spellEnd"/>
            <w:r w:rsidRPr="005D49B0">
              <w:t xml:space="preserve"> = 2, </w:t>
            </w:r>
          </w:p>
          <w:p w14:paraId="30A5C2C9" w14:textId="249EE850" w:rsidR="006C6E21" w:rsidRDefault="005D49B0" w:rsidP="005D49B0">
            <w:pPr>
              <w:spacing w:line="240" w:lineRule="auto"/>
              <w:jc w:val="center"/>
            </w:pPr>
            <w:r w:rsidRPr="005D49B0">
              <w:t>p-value =</w:t>
            </w:r>
            <w:r>
              <w:t xml:space="preserve"> 0.221</w:t>
            </w:r>
          </w:p>
        </w:tc>
      </w:tr>
      <w:tr w:rsidR="006C6E21" w14:paraId="58EF0EFF" w14:textId="77777777" w:rsidTr="00B623A5">
        <w:tc>
          <w:tcPr>
            <w:tcW w:w="1456" w:type="dxa"/>
            <w:vMerge/>
            <w:vAlign w:val="center"/>
          </w:tcPr>
          <w:p w14:paraId="2AD6B526" w14:textId="4F70FA28" w:rsidR="006C6E21" w:rsidRDefault="006C6E21" w:rsidP="006C6E21">
            <w:pPr>
              <w:spacing w:line="240" w:lineRule="auto"/>
            </w:pPr>
          </w:p>
        </w:tc>
        <w:tc>
          <w:tcPr>
            <w:tcW w:w="1149" w:type="dxa"/>
          </w:tcPr>
          <w:p w14:paraId="09F030ED" w14:textId="77777777" w:rsidR="006C6E21" w:rsidRDefault="006C6E21" w:rsidP="006C6E21">
            <w:pPr>
              <w:spacing w:line="240" w:lineRule="auto"/>
              <w:jc w:val="center"/>
            </w:pPr>
            <w:r>
              <w:t>Absent</w:t>
            </w:r>
          </w:p>
        </w:tc>
        <w:tc>
          <w:tcPr>
            <w:tcW w:w="1620" w:type="dxa"/>
          </w:tcPr>
          <w:p w14:paraId="4B94417F" w14:textId="77777777" w:rsidR="006C6E21" w:rsidRDefault="005D49B0" w:rsidP="006C6E21">
            <w:pPr>
              <w:spacing w:line="240" w:lineRule="auto"/>
              <w:jc w:val="center"/>
            </w:pPr>
            <w:r>
              <w:t>213</w:t>
            </w:r>
          </w:p>
          <w:p w14:paraId="126C7FE2" w14:textId="11A18E1D" w:rsidR="005D49B0" w:rsidRDefault="005D49B0" w:rsidP="006C6E21">
            <w:pPr>
              <w:spacing w:line="240" w:lineRule="auto"/>
              <w:jc w:val="center"/>
            </w:pPr>
            <w:r>
              <w:t>32%</w:t>
            </w:r>
          </w:p>
        </w:tc>
        <w:tc>
          <w:tcPr>
            <w:tcW w:w="1620" w:type="dxa"/>
          </w:tcPr>
          <w:p w14:paraId="7DD5B45D" w14:textId="77777777" w:rsidR="006C6E21" w:rsidRDefault="005D49B0" w:rsidP="006C6E21">
            <w:pPr>
              <w:spacing w:line="240" w:lineRule="auto"/>
              <w:jc w:val="center"/>
            </w:pPr>
            <w:r>
              <w:t>3</w:t>
            </w:r>
          </w:p>
          <w:p w14:paraId="3701FDE1" w14:textId="0A755F15" w:rsidR="005D49B0" w:rsidRDefault="005D49B0" w:rsidP="006C6E21">
            <w:pPr>
              <w:spacing w:line="240" w:lineRule="auto"/>
              <w:jc w:val="center"/>
            </w:pPr>
            <w:r>
              <w:t>14%</w:t>
            </w:r>
          </w:p>
        </w:tc>
        <w:tc>
          <w:tcPr>
            <w:tcW w:w="1620" w:type="dxa"/>
          </w:tcPr>
          <w:p w14:paraId="53CD4F84" w14:textId="77777777" w:rsidR="006C6E21" w:rsidRDefault="005D49B0" w:rsidP="006C6E21">
            <w:pPr>
              <w:spacing w:line="240" w:lineRule="auto"/>
              <w:jc w:val="center"/>
            </w:pPr>
            <w:r>
              <w:t>10</w:t>
            </w:r>
          </w:p>
          <w:p w14:paraId="4C4BDB36" w14:textId="20014F72" w:rsidR="005D49B0" w:rsidRDefault="005D49B0" w:rsidP="006C6E21">
            <w:pPr>
              <w:spacing w:line="240" w:lineRule="auto"/>
              <w:jc w:val="center"/>
            </w:pPr>
            <w:r>
              <w:t>33%</w:t>
            </w:r>
          </w:p>
        </w:tc>
        <w:tc>
          <w:tcPr>
            <w:tcW w:w="1890" w:type="dxa"/>
            <w:vMerge/>
            <w:vAlign w:val="center"/>
          </w:tcPr>
          <w:p w14:paraId="15257465" w14:textId="77777777" w:rsidR="006C6E21" w:rsidRDefault="006C6E21" w:rsidP="006C6E21">
            <w:pPr>
              <w:spacing w:line="240" w:lineRule="auto"/>
              <w:jc w:val="center"/>
            </w:pPr>
          </w:p>
        </w:tc>
      </w:tr>
      <w:tr w:rsidR="006C6E21" w14:paraId="1A0DEB2D" w14:textId="77777777" w:rsidTr="00B623A5">
        <w:tc>
          <w:tcPr>
            <w:tcW w:w="1456" w:type="dxa"/>
            <w:vMerge w:val="restart"/>
            <w:vAlign w:val="center"/>
          </w:tcPr>
          <w:p w14:paraId="661F3157" w14:textId="77777777" w:rsidR="006C6E21" w:rsidRDefault="006C6E21" w:rsidP="006C6E21">
            <w:pPr>
              <w:spacing w:line="240" w:lineRule="auto"/>
            </w:pPr>
            <w:r>
              <w:t>Economic Regulator</w:t>
            </w:r>
          </w:p>
        </w:tc>
        <w:tc>
          <w:tcPr>
            <w:tcW w:w="1149" w:type="dxa"/>
          </w:tcPr>
          <w:p w14:paraId="55B4B53D" w14:textId="77777777" w:rsidR="006C6E21" w:rsidRDefault="006C6E21" w:rsidP="006C6E21">
            <w:pPr>
              <w:spacing w:line="240" w:lineRule="auto"/>
              <w:jc w:val="center"/>
            </w:pPr>
            <w:r>
              <w:t>Present</w:t>
            </w:r>
          </w:p>
        </w:tc>
        <w:tc>
          <w:tcPr>
            <w:tcW w:w="1620" w:type="dxa"/>
          </w:tcPr>
          <w:p w14:paraId="7BEF2027" w14:textId="77777777" w:rsidR="006C6E21" w:rsidRDefault="005D49B0" w:rsidP="006C6E21">
            <w:pPr>
              <w:spacing w:line="240" w:lineRule="auto"/>
              <w:jc w:val="center"/>
            </w:pPr>
            <w:r>
              <w:t>325</w:t>
            </w:r>
          </w:p>
          <w:p w14:paraId="779FB962" w14:textId="1FB18303" w:rsidR="005D49B0" w:rsidRDefault="005D49B0" w:rsidP="006C6E21">
            <w:pPr>
              <w:spacing w:line="240" w:lineRule="auto"/>
              <w:jc w:val="center"/>
            </w:pPr>
            <w:r>
              <w:t>49%</w:t>
            </w:r>
          </w:p>
        </w:tc>
        <w:tc>
          <w:tcPr>
            <w:tcW w:w="1620" w:type="dxa"/>
          </w:tcPr>
          <w:p w14:paraId="77FBD3E4" w14:textId="77777777" w:rsidR="006C6E21" w:rsidRDefault="005D49B0" w:rsidP="006C6E21">
            <w:pPr>
              <w:spacing w:line="240" w:lineRule="auto"/>
              <w:jc w:val="center"/>
            </w:pPr>
            <w:r>
              <w:t>15</w:t>
            </w:r>
          </w:p>
          <w:p w14:paraId="6B4C1162" w14:textId="0796B425" w:rsidR="005D49B0" w:rsidRDefault="005D49B0" w:rsidP="006C6E21">
            <w:pPr>
              <w:spacing w:line="240" w:lineRule="auto"/>
              <w:jc w:val="center"/>
            </w:pPr>
            <w:r>
              <w:t>71%</w:t>
            </w:r>
          </w:p>
        </w:tc>
        <w:tc>
          <w:tcPr>
            <w:tcW w:w="1620" w:type="dxa"/>
          </w:tcPr>
          <w:p w14:paraId="3B8993DB" w14:textId="77777777" w:rsidR="006C6E21" w:rsidRDefault="005D49B0" w:rsidP="006C6E21">
            <w:pPr>
              <w:spacing w:line="240" w:lineRule="auto"/>
              <w:jc w:val="center"/>
            </w:pPr>
            <w:r>
              <w:t>12</w:t>
            </w:r>
          </w:p>
          <w:p w14:paraId="223EED6A" w14:textId="27FA1D0A" w:rsidR="005D49B0" w:rsidRDefault="005D49B0" w:rsidP="006C6E21">
            <w:pPr>
              <w:spacing w:line="240" w:lineRule="auto"/>
              <w:jc w:val="center"/>
            </w:pPr>
            <w:r>
              <w:t>40%</w:t>
            </w:r>
          </w:p>
        </w:tc>
        <w:tc>
          <w:tcPr>
            <w:tcW w:w="1890" w:type="dxa"/>
            <w:vMerge w:val="restart"/>
            <w:vAlign w:val="center"/>
          </w:tcPr>
          <w:p w14:paraId="41962251" w14:textId="77777777" w:rsidR="005D49B0" w:rsidRDefault="005D49B0" w:rsidP="005D49B0">
            <w:pPr>
              <w:spacing w:line="240" w:lineRule="auto"/>
              <w:jc w:val="center"/>
            </w:pPr>
            <w:proofErr w:type="spellStart"/>
            <w:r w:rsidRPr="005D49B0">
              <w:t>df</w:t>
            </w:r>
            <w:proofErr w:type="spellEnd"/>
            <w:r w:rsidRPr="005D49B0">
              <w:t xml:space="preserve"> = 2, </w:t>
            </w:r>
          </w:p>
          <w:p w14:paraId="62F632F6" w14:textId="3817338B" w:rsidR="006C6E21" w:rsidRDefault="005D49B0" w:rsidP="005D49B0">
            <w:pPr>
              <w:spacing w:line="240" w:lineRule="auto"/>
              <w:jc w:val="center"/>
            </w:pPr>
            <w:r w:rsidRPr="005D49B0">
              <w:t>p-value =</w:t>
            </w:r>
            <w:r>
              <w:t xml:space="preserve"> 0.075</w:t>
            </w:r>
          </w:p>
        </w:tc>
      </w:tr>
      <w:tr w:rsidR="006C6E21" w14:paraId="24217CAD" w14:textId="77777777" w:rsidTr="00B623A5">
        <w:tc>
          <w:tcPr>
            <w:tcW w:w="1456" w:type="dxa"/>
            <w:vMerge/>
            <w:vAlign w:val="center"/>
          </w:tcPr>
          <w:p w14:paraId="2303CEBA" w14:textId="77777777" w:rsidR="006C6E21" w:rsidRDefault="006C6E21" w:rsidP="006C6E21">
            <w:pPr>
              <w:spacing w:line="240" w:lineRule="auto"/>
            </w:pPr>
          </w:p>
        </w:tc>
        <w:tc>
          <w:tcPr>
            <w:tcW w:w="1149" w:type="dxa"/>
          </w:tcPr>
          <w:p w14:paraId="641E83F2" w14:textId="77777777" w:rsidR="006C6E21" w:rsidRDefault="006C6E21" w:rsidP="006C6E21">
            <w:pPr>
              <w:spacing w:line="240" w:lineRule="auto"/>
              <w:jc w:val="center"/>
            </w:pPr>
            <w:r>
              <w:t>Absent</w:t>
            </w:r>
          </w:p>
        </w:tc>
        <w:tc>
          <w:tcPr>
            <w:tcW w:w="1620" w:type="dxa"/>
          </w:tcPr>
          <w:p w14:paraId="4138D25D" w14:textId="77777777" w:rsidR="006C6E21" w:rsidRDefault="005D49B0" w:rsidP="006C6E21">
            <w:pPr>
              <w:spacing w:line="240" w:lineRule="auto"/>
              <w:jc w:val="center"/>
            </w:pPr>
            <w:r>
              <w:t>339</w:t>
            </w:r>
          </w:p>
          <w:p w14:paraId="25F5620C" w14:textId="3BEB096F" w:rsidR="005D49B0" w:rsidRDefault="005D49B0" w:rsidP="006C6E21">
            <w:pPr>
              <w:spacing w:line="240" w:lineRule="auto"/>
              <w:jc w:val="center"/>
            </w:pPr>
            <w:r>
              <w:t>51%</w:t>
            </w:r>
          </w:p>
        </w:tc>
        <w:tc>
          <w:tcPr>
            <w:tcW w:w="1620" w:type="dxa"/>
          </w:tcPr>
          <w:p w14:paraId="42D5C463" w14:textId="77777777" w:rsidR="006C6E21" w:rsidRDefault="005D49B0" w:rsidP="006C6E21">
            <w:pPr>
              <w:spacing w:line="240" w:lineRule="auto"/>
              <w:jc w:val="center"/>
            </w:pPr>
            <w:r>
              <w:t>6</w:t>
            </w:r>
          </w:p>
          <w:p w14:paraId="2C7A01F8" w14:textId="156F0227" w:rsidR="005D49B0" w:rsidRDefault="005D49B0" w:rsidP="006C6E21">
            <w:pPr>
              <w:spacing w:line="240" w:lineRule="auto"/>
              <w:jc w:val="center"/>
            </w:pPr>
            <w:r>
              <w:t>29%</w:t>
            </w:r>
          </w:p>
        </w:tc>
        <w:tc>
          <w:tcPr>
            <w:tcW w:w="1620" w:type="dxa"/>
          </w:tcPr>
          <w:p w14:paraId="5EB24A23" w14:textId="77777777" w:rsidR="006C6E21" w:rsidRDefault="005D49B0" w:rsidP="006C6E21">
            <w:pPr>
              <w:spacing w:line="240" w:lineRule="auto"/>
              <w:jc w:val="center"/>
            </w:pPr>
            <w:r>
              <w:t>18</w:t>
            </w:r>
          </w:p>
          <w:p w14:paraId="23EB7E4E" w14:textId="5EF34C10" w:rsidR="005D49B0" w:rsidRDefault="005D49B0" w:rsidP="006C6E21">
            <w:pPr>
              <w:spacing w:line="240" w:lineRule="auto"/>
              <w:jc w:val="center"/>
            </w:pPr>
            <w:r>
              <w:t>60%</w:t>
            </w:r>
          </w:p>
        </w:tc>
        <w:tc>
          <w:tcPr>
            <w:tcW w:w="1890" w:type="dxa"/>
            <w:vMerge/>
            <w:vAlign w:val="center"/>
          </w:tcPr>
          <w:p w14:paraId="1C592D09" w14:textId="77777777" w:rsidR="006C6E21" w:rsidRDefault="006C6E21" w:rsidP="006C6E21">
            <w:pPr>
              <w:spacing w:line="240" w:lineRule="auto"/>
              <w:jc w:val="center"/>
            </w:pPr>
          </w:p>
        </w:tc>
      </w:tr>
      <w:tr w:rsidR="006C6E21" w14:paraId="7625780A" w14:textId="77777777" w:rsidTr="00B623A5">
        <w:tc>
          <w:tcPr>
            <w:tcW w:w="1456" w:type="dxa"/>
            <w:vMerge w:val="restart"/>
            <w:vAlign w:val="center"/>
          </w:tcPr>
          <w:p w14:paraId="33B8BA7C" w14:textId="77777777" w:rsidR="006C6E21" w:rsidRDefault="006C6E21" w:rsidP="006C6E21">
            <w:pPr>
              <w:spacing w:line="240" w:lineRule="auto"/>
            </w:pPr>
            <w:proofErr w:type="spellStart"/>
            <w:r>
              <w:t>Socl</w:t>
            </w:r>
            <w:proofErr w:type="spellEnd"/>
            <w:r>
              <w:t xml:space="preserve"> Change Agent</w:t>
            </w:r>
          </w:p>
        </w:tc>
        <w:tc>
          <w:tcPr>
            <w:tcW w:w="1149" w:type="dxa"/>
          </w:tcPr>
          <w:p w14:paraId="50D70562" w14:textId="77777777" w:rsidR="006C6E21" w:rsidRDefault="006C6E21" w:rsidP="006C6E21">
            <w:pPr>
              <w:spacing w:line="240" w:lineRule="auto"/>
              <w:jc w:val="center"/>
            </w:pPr>
            <w:r>
              <w:t>Present</w:t>
            </w:r>
          </w:p>
        </w:tc>
        <w:tc>
          <w:tcPr>
            <w:tcW w:w="1620" w:type="dxa"/>
          </w:tcPr>
          <w:p w14:paraId="544BEC27" w14:textId="77777777" w:rsidR="006C6E21" w:rsidRDefault="005D49B0" w:rsidP="006C6E21">
            <w:pPr>
              <w:spacing w:line="240" w:lineRule="auto"/>
              <w:jc w:val="center"/>
            </w:pPr>
            <w:r>
              <w:t>236</w:t>
            </w:r>
          </w:p>
          <w:p w14:paraId="7B29A78A" w14:textId="7FAF6B75" w:rsidR="005D49B0" w:rsidRDefault="005D49B0" w:rsidP="006C6E21">
            <w:pPr>
              <w:spacing w:line="240" w:lineRule="auto"/>
              <w:jc w:val="center"/>
            </w:pPr>
            <w:r>
              <w:t>36%</w:t>
            </w:r>
          </w:p>
        </w:tc>
        <w:tc>
          <w:tcPr>
            <w:tcW w:w="1620" w:type="dxa"/>
          </w:tcPr>
          <w:p w14:paraId="07BA58CD" w14:textId="77777777" w:rsidR="006C6E21" w:rsidRDefault="005D49B0" w:rsidP="006C6E21">
            <w:pPr>
              <w:spacing w:line="240" w:lineRule="auto"/>
              <w:jc w:val="center"/>
            </w:pPr>
            <w:r>
              <w:t>7</w:t>
            </w:r>
          </w:p>
          <w:p w14:paraId="04C9D72A" w14:textId="12ED562A" w:rsidR="005D49B0" w:rsidRDefault="005D49B0" w:rsidP="006C6E21">
            <w:pPr>
              <w:spacing w:line="240" w:lineRule="auto"/>
              <w:jc w:val="center"/>
            </w:pPr>
            <w:r>
              <w:t>33%</w:t>
            </w:r>
          </w:p>
        </w:tc>
        <w:tc>
          <w:tcPr>
            <w:tcW w:w="1620" w:type="dxa"/>
          </w:tcPr>
          <w:p w14:paraId="360F4ABF" w14:textId="77777777" w:rsidR="006C6E21" w:rsidRDefault="005D49B0" w:rsidP="006C6E21">
            <w:pPr>
              <w:spacing w:line="240" w:lineRule="auto"/>
              <w:jc w:val="center"/>
            </w:pPr>
            <w:r>
              <w:t>13</w:t>
            </w:r>
          </w:p>
          <w:p w14:paraId="745697AE" w14:textId="03B351CA" w:rsidR="005D49B0" w:rsidRDefault="005D49B0" w:rsidP="006C6E21">
            <w:pPr>
              <w:spacing w:line="240" w:lineRule="auto"/>
              <w:jc w:val="center"/>
            </w:pPr>
            <w:r>
              <w:t>43%</w:t>
            </w:r>
          </w:p>
        </w:tc>
        <w:tc>
          <w:tcPr>
            <w:tcW w:w="1890" w:type="dxa"/>
            <w:vMerge w:val="restart"/>
            <w:vAlign w:val="center"/>
          </w:tcPr>
          <w:p w14:paraId="741A0A42" w14:textId="77777777" w:rsidR="005D49B0" w:rsidRPr="005D49B0" w:rsidRDefault="005D49B0" w:rsidP="005D49B0">
            <w:pPr>
              <w:spacing w:line="240" w:lineRule="auto"/>
              <w:jc w:val="center"/>
            </w:pPr>
            <w:proofErr w:type="spellStart"/>
            <w:r w:rsidRPr="005D49B0">
              <w:t>df</w:t>
            </w:r>
            <w:proofErr w:type="spellEnd"/>
            <w:r w:rsidRPr="005D49B0">
              <w:t xml:space="preserve"> = 2, </w:t>
            </w:r>
          </w:p>
          <w:p w14:paraId="31A6B62B" w14:textId="0381C298" w:rsidR="005D49B0" w:rsidRPr="005D49B0" w:rsidRDefault="005D49B0" w:rsidP="005D49B0">
            <w:pPr>
              <w:spacing w:line="240" w:lineRule="auto"/>
              <w:jc w:val="center"/>
            </w:pPr>
            <w:r w:rsidRPr="005D49B0">
              <w:t>p-value =</w:t>
            </w:r>
            <w:r>
              <w:t xml:space="preserve"> 0.665</w:t>
            </w:r>
          </w:p>
          <w:p w14:paraId="2FB2B70F" w14:textId="74600F41" w:rsidR="006C6E21" w:rsidRDefault="006C6E21" w:rsidP="006C6E21">
            <w:pPr>
              <w:spacing w:line="240" w:lineRule="auto"/>
              <w:jc w:val="center"/>
            </w:pPr>
          </w:p>
        </w:tc>
      </w:tr>
      <w:tr w:rsidR="006C6E21" w14:paraId="5ABFDC68" w14:textId="77777777" w:rsidTr="00B623A5">
        <w:tc>
          <w:tcPr>
            <w:tcW w:w="1456" w:type="dxa"/>
            <w:vMerge/>
          </w:tcPr>
          <w:p w14:paraId="167AFD50" w14:textId="77777777" w:rsidR="006C6E21" w:rsidRDefault="006C6E21" w:rsidP="006C6E21">
            <w:pPr>
              <w:spacing w:line="240" w:lineRule="auto"/>
            </w:pPr>
          </w:p>
        </w:tc>
        <w:tc>
          <w:tcPr>
            <w:tcW w:w="1149" w:type="dxa"/>
          </w:tcPr>
          <w:p w14:paraId="0754AC46" w14:textId="77777777" w:rsidR="006C6E21" w:rsidRDefault="006C6E21" w:rsidP="006C6E21">
            <w:pPr>
              <w:spacing w:line="240" w:lineRule="auto"/>
              <w:jc w:val="center"/>
            </w:pPr>
            <w:r>
              <w:t>Absent</w:t>
            </w:r>
          </w:p>
        </w:tc>
        <w:tc>
          <w:tcPr>
            <w:tcW w:w="1620" w:type="dxa"/>
          </w:tcPr>
          <w:p w14:paraId="1155620A" w14:textId="77777777" w:rsidR="006C6E21" w:rsidRDefault="005D49B0" w:rsidP="006C6E21">
            <w:pPr>
              <w:spacing w:line="240" w:lineRule="auto"/>
              <w:jc w:val="center"/>
            </w:pPr>
            <w:r>
              <w:t>428</w:t>
            </w:r>
          </w:p>
          <w:p w14:paraId="7D5564E3" w14:textId="139EE131" w:rsidR="005D49B0" w:rsidRDefault="005D49B0" w:rsidP="006C6E21">
            <w:pPr>
              <w:spacing w:line="240" w:lineRule="auto"/>
              <w:jc w:val="center"/>
            </w:pPr>
            <w:r>
              <w:t>64%</w:t>
            </w:r>
          </w:p>
        </w:tc>
        <w:tc>
          <w:tcPr>
            <w:tcW w:w="1620" w:type="dxa"/>
          </w:tcPr>
          <w:p w14:paraId="5131DA2F" w14:textId="77777777" w:rsidR="006C6E21" w:rsidRDefault="005D49B0" w:rsidP="006C6E21">
            <w:pPr>
              <w:spacing w:line="240" w:lineRule="auto"/>
              <w:jc w:val="center"/>
            </w:pPr>
            <w:r>
              <w:t>14</w:t>
            </w:r>
          </w:p>
          <w:p w14:paraId="057E80C4" w14:textId="008C1E8F" w:rsidR="005D49B0" w:rsidRDefault="005D49B0" w:rsidP="006C6E21">
            <w:pPr>
              <w:spacing w:line="240" w:lineRule="auto"/>
              <w:jc w:val="center"/>
            </w:pPr>
            <w:r>
              <w:t>67%</w:t>
            </w:r>
          </w:p>
        </w:tc>
        <w:tc>
          <w:tcPr>
            <w:tcW w:w="1620" w:type="dxa"/>
          </w:tcPr>
          <w:p w14:paraId="1A7D137E" w14:textId="77777777" w:rsidR="006C6E21" w:rsidRDefault="005D49B0" w:rsidP="006C6E21">
            <w:pPr>
              <w:spacing w:line="240" w:lineRule="auto"/>
              <w:jc w:val="center"/>
            </w:pPr>
            <w:r>
              <w:t>17</w:t>
            </w:r>
          </w:p>
          <w:p w14:paraId="6B58A11E" w14:textId="76167E5A" w:rsidR="005D49B0" w:rsidRDefault="005D49B0" w:rsidP="006C6E21">
            <w:pPr>
              <w:spacing w:line="240" w:lineRule="auto"/>
              <w:jc w:val="center"/>
            </w:pPr>
            <w:r>
              <w:t>57%</w:t>
            </w:r>
          </w:p>
        </w:tc>
        <w:tc>
          <w:tcPr>
            <w:tcW w:w="1890" w:type="dxa"/>
            <w:vMerge/>
          </w:tcPr>
          <w:p w14:paraId="4229DAE8" w14:textId="77777777" w:rsidR="006C6E21" w:rsidRDefault="006C6E21" w:rsidP="006C6E21">
            <w:pPr>
              <w:spacing w:line="240" w:lineRule="auto"/>
              <w:jc w:val="center"/>
            </w:pPr>
          </w:p>
        </w:tc>
      </w:tr>
    </w:tbl>
    <w:p w14:paraId="0D7771BA" w14:textId="555DF9BA" w:rsidR="006C6E21" w:rsidRPr="007F5BBE" w:rsidRDefault="00BA3267" w:rsidP="007F5BBE">
      <w:pPr>
        <w:pStyle w:val="Heading2"/>
        <w:rPr>
          <w:i w:val="0"/>
        </w:rPr>
      </w:pPr>
      <w:r w:rsidRPr="007F5BBE">
        <w:rPr>
          <w:b/>
          <w:i w:val="0"/>
        </w:rPr>
        <w:lastRenderedPageBreak/>
        <w:t>Table 5</w:t>
      </w:r>
      <w:r w:rsidR="006C6E21" w:rsidRPr="007F5BBE">
        <w:rPr>
          <w:i w:val="0"/>
        </w:rPr>
        <w:t xml:space="preserve">: </w:t>
      </w:r>
      <w:r w:rsidRPr="007F5BBE">
        <w:rPr>
          <w:i w:val="0"/>
        </w:rPr>
        <w:t>I</w:t>
      </w:r>
      <w:r w:rsidR="006C6E21" w:rsidRPr="007F5BBE">
        <w:rPr>
          <w:i w:val="0"/>
        </w:rPr>
        <w:t>dentity dimension use by UW “changed statement” group</w:t>
      </w:r>
      <w:r w:rsidRPr="007F5BBE">
        <w:rPr>
          <w:i w:val="0"/>
        </w:rPr>
        <w:t xml:space="preserve"> in 2012 and 2016</w:t>
      </w:r>
    </w:p>
    <w:tbl>
      <w:tblPr>
        <w:tblStyle w:val="TableGrid"/>
        <w:tblW w:w="9355"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335"/>
        <w:gridCol w:w="1260"/>
        <w:gridCol w:w="1665"/>
        <w:gridCol w:w="1665"/>
        <w:gridCol w:w="2430"/>
      </w:tblGrid>
      <w:tr w:rsidR="006C6E21" w14:paraId="1970986A" w14:textId="77777777" w:rsidTr="00B623A5">
        <w:trPr>
          <w:trHeight w:val="629"/>
        </w:trPr>
        <w:tc>
          <w:tcPr>
            <w:tcW w:w="2335" w:type="dxa"/>
          </w:tcPr>
          <w:p w14:paraId="3A52AE48" w14:textId="77777777" w:rsidR="006C6E21" w:rsidRDefault="006C6E21" w:rsidP="006C6E21">
            <w:pPr>
              <w:spacing w:line="240" w:lineRule="auto"/>
            </w:pPr>
          </w:p>
        </w:tc>
        <w:tc>
          <w:tcPr>
            <w:tcW w:w="1260" w:type="dxa"/>
          </w:tcPr>
          <w:p w14:paraId="10F4E576" w14:textId="77777777" w:rsidR="006C6E21" w:rsidRPr="00BA76D2" w:rsidRDefault="006C6E21" w:rsidP="006C6E21">
            <w:pPr>
              <w:spacing w:line="240" w:lineRule="auto"/>
              <w:jc w:val="center"/>
              <w:rPr>
                <w:b/>
              </w:rPr>
            </w:pPr>
          </w:p>
        </w:tc>
        <w:tc>
          <w:tcPr>
            <w:tcW w:w="1665" w:type="dxa"/>
            <w:vAlign w:val="center"/>
          </w:tcPr>
          <w:p w14:paraId="1E13A986" w14:textId="77777777" w:rsidR="006C6E21" w:rsidRPr="00BC166B" w:rsidRDefault="006C6E21" w:rsidP="006C6E21">
            <w:pPr>
              <w:spacing w:line="240" w:lineRule="auto"/>
              <w:jc w:val="center"/>
              <w:rPr>
                <w:b/>
              </w:rPr>
            </w:pPr>
            <w:r>
              <w:rPr>
                <w:b/>
              </w:rPr>
              <w:t>2012</w:t>
            </w:r>
          </w:p>
        </w:tc>
        <w:tc>
          <w:tcPr>
            <w:tcW w:w="1665" w:type="dxa"/>
            <w:vAlign w:val="center"/>
          </w:tcPr>
          <w:p w14:paraId="735B425B" w14:textId="77777777" w:rsidR="006C6E21" w:rsidRDefault="006C6E21" w:rsidP="006C6E21">
            <w:pPr>
              <w:spacing w:line="240" w:lineRule="auto"/>
              <w:jc w:val="center"/>
            </w:pPr>
            <w:r>
              <w:rPr>
                <w:b/>
              </w:rPr>
              <w:t>2016</w:t>
            </w:r>
          </w:p>
        </w:tc>
        <w:tc>
          <w:tcPr>
            <w:tcW w:w="2430" w:type="dxa"/>
            <w:vAlign w:val="center"/>
          </w:tcPr>
          <w:p w14:paraId="0F0DA49B" w14:textId="77777777" w:rsidR="006C6E21" w:rsidRDefault="006C6E21" w:rsidP="006C6E21">
            <w:pPr>
              <w:spacing w:line="240" w:lineRule="auto"/>
              <w:jc w:val="center"/>
            </w:pPr>
            <w:r>
              <w:rPr>
                <w:b/>
              </w:rPr>
              <w:t>Independence Test</w:t>
            </w:r>
          </w:p>
        </w:tc>
      </w:tr>
      <w:tr w:rsidR="006C6E21" w14:paraId="0EC612C8" w14:textId="77777777" w:rsidTr="00B623A5">
        <w:tc>
          <w:tcPr>
            <w:tcW w:w="2335" w:type="dxa"/>
            <w:vMerge w:val="restart"/>
          </w:tcPr>
          <w:p w14:paraId="0F93E6A3" w14:textId="77777777" w:rsidR="006C6E21" w:rsidRDefault="006C6E21" w:rsidP="006C6E21">
            <w:pPr>
              <w:spacing w:line="240" w:lineRule="auto"/>
            </w:pPr>
            <w:r>
              <w:t>Fiscal Intermediary</w:t>
            </w:r>
          </w:p>
        </w:tc>
        <w:tc>
          <w:tcPr>
            <w:tcW w:w="1260" w:type="dxa"/>
          </w:tcPr>
          <w:p w14:paraId="3803C3AC" w14:textId="77777777" w:rsidR="006C6E21" w:rsidRDefault="006C6E21" w:rsidP="006C6E21">
            <w:pPr>
              <w:spacing w:line="240" w:lineRule="auto"/>
              <w:jc w:val="center"/>
            </w:pPr>
            <w:r>
              <w:t>Present</w:t>
            </w:r>
          </w:p>
        </w:tc>
        <w:tc>
          <w:tcPr>
            <w:tcW w:w="1665" w:type="dxa"/>
          </w:tcPr>
          <w:p w14:paraId="0A70DD80" w14:textId="77777777" w:rsidR="006C6E21" w:rsidRDefault="005D49B0" w:rsidP="006C6E21">
            <w:pPr>
              <w:spacing w:line="240" w:lineRule="auto"/>
              <w:jc w:val="center"/>
            </w:pPr>
            <w:r>
              <w:t>19</w:t>
            </w:r>
          </w:p>
          <w:p w14:paraId="70C4343B" w14:textId="26EE2223" w:rsidR="00406A3E" w:rsidRDefault="00406A3E" w:rsidP="006C6E21">
            <w:pPr>
              <w:spacing w:line="240" w:lineRule="auto"/>
              <w:jc w:val="center"/>
            </w:pPr>
            <w:r>
              <w:t>90%</w:t>
            </w:r>
          </w:p>
        </w:tc>
        <w:tc>
          <w:tcPr>
            <w:tcW w:w="1665" w:type="dxa"/>
          </w:tcPr>
          <w:p w14:paraId="087C0221" w14:textId="77777777" w:rsidR="006C6E21" w:rsidRDefault="005D49B0" w:rsidP="006C6E21">
            <w:pPr>
              <w:spacing w:line="240" w:lineRule="auto"/>
              <w:jc w:val="center"/>
            </w:pPr>
            <w:r>
              <w:t>8</w:t>
            </w:r>
          </w:p>
          <w:p w14:paraId="5D2AB385" w14:textId="41EEC026" w:rsidR="00406A3E" w:rsidRDefault="00406A3E" w:rsidP="006C6E21">
            <w:pPr>
              <w:spacing w:line="240" w:lineRule="auto"/>
              <w:jc w:val="center"/>
            </w:pPr>
            <w:r>
              <w:t>67%</w:t>
            </w:r>
          </w:p>
        </w:tc>
        <w:tc>
          <w:tcPr>
            <w:tcW w:w="2430" w:type="dxa"/>
            <w:vMerge w:val="restart"/>
            <w:vAlign w:val="center"/>
          </w:tcPr>
          <w:p w14:paraId="4A35D8AC" w14:textId="77777777" w:rsidR="006C6E21" w:rsidRDefault="006C6E21" w:rsidP="006C6E21">
            <w:pPr>
              <w:spacing w:line="240" w:lineRule="auto"/>
              <w:jc w:val="center"/>
            </w:pPr>
            <w:r>
              <w:t>Insufficient data</w:t>
            </w:r>
          </w:p>
        </w:tc>
      </w:tr>
      <w:tr w:rsidR="006C6E21" w14:paraId="5426AB95" w14:textId="77777777" w:rsidTr="00B623A5">
        <w:tc>
          <w:tcPr>
            <w:tcW w:w="2335" w:type="dxa"/>
            <w:vMerge/>
          </w:tcPr>
          <w:p w14:paraId="5FCB4365" w14:textId="77777777" w:rsidR="006C6E21" w:rsidRDefault="006C6E21" w:rsidP="006C6E21">
            <w:pPr>
              <w:spacing w:line="240" w:lineRule="auto"/>
            </w:pPr>
          </w:p>
        </w:tc>
        <w:tc>
          <w:tcPr>
            <w:tcW w:w="1260" w:type="dxa"/>
          </w:tcPr>
          <w:p w14:paraId="13E55123" w14:textId="77777777" w:rsidR="006C6E21" w:rsidRDefault="006C6E21" w:rsidP="006C6E21">
            <w:pPr>
              <w:spacing w:line="240" w:lineRule="auto"/>
              <w:jc w:val="center"/>
            </w:pPr>
            <w:r>
              <w:t>Absent</w:t>
            </w:r>
          </w:p>
        </w:tc>
        <w:tc>
          <w:tcPr>
            <w:tcW w:w="1665" w:type="dxa"/>
          </w:tcPr>
          <w:p w14:paraId="18A059C1" w14:textId="77777777" w:rsidR="006C6E21" w:rsidRDefault="005D49B0" w:rsidP="006C6E21">
            <w:pPr>
              <w:spacing w:line="240" w:lineRule="auto"/>
              <w:jc w:val="center"/>
            </w:pPr>
            <w:r>
              <w:t>2</w:t>
            </w:r>
          </w:p>
          <w:p w14:paraId="75394E27" w14:textId="5AA00E10" w:rsidR="00406A3E" w:rsidRDefault="00406A3E" w:rsidP="006C6E21">
            <w:pPr>
              <w:spacing w:line="240" w:lineRule="auto"/>
              <w:jc w:val="center"/>
            </w:pPr>
            <w:r>
              <w:t>10%</w:t>
            </w:r>
          </w:p>
        </w:tc>
        <w:tc>
          <w:tcPr>
            <w:tcW w:w="1665" w:type="dxa"/>
          </w:tcPr>
          <w:p w14:paraId="47BE213D" w14:textId="77777777" w:rsidR="00406A3E" w:rsidRDefault="00406A3E" w:rsidP="006C6E21">
            <w:pPr>
              <w:spacing w:line="240" w:lineRule="auto"/>
              <w:jc w:val="center"/>
            </w:pPr>
            <w:r>
              <w:t>4</w:t>
            </w:r>
          </w:p>
          <w:p w14:paraId="440E4CEC" w14:textId="785DF648" w:rsidR="006C6E21" w:rsidRDefault="00406A3E" w:rsidP="006C6E21">
            <w:pPr>
              <w:spacing w:line="240" w:lineRule="auto"/>
              <w:jc w:val="center"/>
            </w:pPr>
            <w:r>
              <w:t>33%</w:t>
            </w:r>
          </w:p>
        </w:tc>
        <w:tc>
          <w:tcPr>
            <w:tcW w:w="2430" w:type="dxa"/>
            <w:vMerge/>
          </w:tcPr>
          <w:p w14:paraId="73A9CCE7" w14:textId="77777777" w:rsidR="006C6E21" w:rsidRDefault="006C6E21" w:rsidP="006C6E21">
            <w:pPr>
              <w:spacing w:line="240" w:lineRule="auto"/>
              <w:jc w:val="center"/>
            </w:pPr>
          </w:p>
        </w:tc>
      </w:tr>
      <w:tr w:rsidR="006C6E21" w14:paraId="51E08210" w14:textId="77777777" w:rsidTr="00B623A5">
        <w:tc>
          <w:tcPr>
            <w:tcW w:w="2335" w:type="dxa"/>
            <w:vMerge w:val="restart"/>
          </w:tcPr>
          <w:p w14:paraId="6A916218" w14:textId="640E0F61" w:rsidR="006C6E21" w:rsidRDefault="006C6E21" w:rsidP="006C6E21">
            <w:pPr>
              <w:spacing w:line="240" w:lineRule="auto"/>
            </w:pPr>
            <w:proofErr w:type="spellStart"/>
            <w:r>
              <w:t>Comm</w:t>
            </w:r>
            <w:proofErr w:type="spellEnd"/>
            <w:r>
              <w:t xml:space="preserve"> </w:t>
            </w:r>
            <w:proofErr w:type="spellStart"/>
            <w:r>
              <w:t>Prob</w:t>
            </w:r>
            <w:proofErr w:type="spellEnd"/>
            <w:r>
              <w:t xml:space="preserve"> Solver</w:t>
            </w:r>
          </w:p>
        </w:tc>
        <w:tc>
          <w:tcPr>
            <w:tcW w:w="1260" w:type="dxa"/>
          </w:tcPr>
          <w:p w14:paraId="666D334B" w14:textId="77777777" w:rsidR="006C6E21" w:rsidRDefault="006C6E21" w:rsidP="006C6E21">
            <w:pPr>
              <w:spacing w:line="240" w:lineRule="auto"/>
              <w:jc w:val="center"/>
            </w:pPr>
            <w:r>
              <w:t>Present</w:t>
            </w:r>
          </w:p>
        </w:tc>
        <w:tc>
          <w:tcPr>
            <w:tcW w:w="1665" w:type="dxa"/>
          </w:tcPr>
          <w:p w14:paraId="49486A8E" w14:textId="77777777" w:rsidR="006C6E21" w:rsidRDefault="00406A3E" w:rsidP="006C6E21">
            <w:pPr>
              <w:spacing w:line="240" w:lineRule="auto"/>
              <w:jc w:val="center"/>
            </w:pPr>
            <w:r>
              <w:t>18</w:t>
            </w:r>
          </w:p>
          <w:p w14:paraId="219DD5A0" w14:textId="7A2CB541" w:rsidR="00406A3E" w:rsidRDefault="00406A3E" w:rsidP="006C6E21">
            <w:pPr>
              <w:spacing w:line="240" w:lineRule="auto"/>
              <w:jc w:val="center"/>
            </w:pPr>
            <w:r>
              <w:t>86%</w:t>
            </w:r>
          </w:p>
        </w:tc>
        <w:tc>
          <w:tcPr>
            <w:tcW w:w="1665" w:type="dxa"/>
          </w:tcPr>
          <w:p w14:paraId="406F6356" w14:textId="77777777" w:rsidR="006C6E21" w:rsidRDefault="00406A3E" w:rsidP="006C6E21">
            <w:pPr>
              <w:spacing w:line="240" w:lineRule="auto"/>
              <w:jc w:val="center"/>
            </w:pPr>
            <w:r>
              <w:t>6</w:t>
            </w:r>
          </w:p>
          <w:p w14:paraId="439C0A37" w14:textId="0C42B6EF" w:rsidR="00406A3E" w:rsidRDefault="00406A3E" w:rsidP="006C6E21">
            <w:pPr>
              <w:spacing w:line="240" w:lineRule="auto"/>
              <w:jc w:val="center"/>
            </w:pPr>
            <w:r>
              <w:t>50%</w:t>
            </w:r>
          </w:p>
        </w:tc>
        <w:tc>
          <w:tcPr>
            <w:tcW w:w="2430" w:type="dxa"/>
            <w:vMerge w:val="restart"/>
            <w:vAlign w:val="center"/>
          </w:tcPr>
          <w:p w14:paraId="5440B805" w14:textId="77777777" w:rsidR="006C6E21" w:rsidRDefault="006C6E21" w:rsidP="006C6E21">
            <w:pPr>
              <w:spacing w:line="240" w:lineRule="auto"/>
              <w:jc w:val="center"/>
            </w:pPr>
            <w:r>
              <w:t>Insufficient data</w:t>
            </w:r>
          </w:p>
        </w:tc>
      </w:tr>
      <w:tr w:rsidR="006C6E21" w14:paraId="7EF894CD" w14:textId="77777777" w:rsidTr="00B623A5">
        <w:tc>
          <w:tcPr>
            <w:tcW w:w="2335" w:type="dxa"/>
            <w:vMerge/>
          </w:tcPr>
          <w:p w14:paraId="2CEA8F62" w14:textId="77777777" w:rsidR="006C6E21" w:rsidRDefault="006C6E21" w:rsidP="006C6E21">
            <w:pPr>
              <w:spacing w:line="240" w:lineRule="auto"/>
            </w:pPr>
          </w:p>
        </w:tc>
        <w:tc>
          <w:tcPr>
            <w:tcW w:w="1260" w:type="dxa"/>
          </w:tcPr>
          <w:p w14:paraId="3D8B67D6" w14:textId="77777777" w:rsidR="006C6E21" w:rsidRDefault="006C6E21" w:rsidP="006C6E21">
            <w:pPr>
              <w:spacing w:line="240" w:lineRule="auto"/>
              <w:jc w:val="center"/>
            </w:pPr>
            <w:r>
              <w:t>Absent</w:t>
            </w:r>
          </w:p>
        </w:tc>
        <w:tc>
          <w:tcPr>
            <w:tcW w:w="1665" w:type="dxa"/>
          </w:tcPr>
          <w:p w14:paraId="20327F7E" w14:textId="77777777" w:rsidR="006C6E21" w:rsidRDefault="00406A3E" w:rsidP="006C6E21">
            <w:pPr>
              <w:spacing w:line="240" w:lineRule="auto"/>
              <w:jc w:val="center"/>
            </w:pPr>
            <w:r>
              <w:t>3</w:t>
            </w:r>
          </w:p>
          <w:p w14:paraId="3AE3EEAA" w14:textId="4C51C86F" w:rsidR="00406A3E" w:rsidRDefault="00406A3E" w:rsidP="006C6E21">
            <w:pPr>
              <w:spacing w:line="240" w:lineRule="auto"/>
              <w:jc w:val="center"/>
            </w:pPr>
            <w:r>
              <w:t>14%</w:t>
            </w:r>
          </w:p>
        </w:tc>
        <w:tc>
          <w:tcPr>
            <w:tcW w:w="1665" w:type="dxa"/>
          </w:tcPr>
          <w:p w14:paraId="76709662" w14:textId="77777777" w:rsidR="006C6E21" w:rsidRDefault="00406A3E" w:rsidP="006C6E21">
            <w:pPr>
              <w:spacing w:line="240" w:lineRule="auto"/>
              <w:jc w:val="center"/>
            </w:pPr>
            <w:r>
              <w:t>6</w:t>
            </w:r>
          </w:p>
          <w:p w14:paraId="3E1F037A" w14:textId="58462A35" w:rsidR="00406A3E" w:rsidRDefault="00406A3E" w:rsidP="006C6E21">
            <w:pPr>
              <w:spacing w:line="240" w:lineRule="auto"/>
              <w:jc w:val="center"/>
            </w:pPr>
            <w:r>
              <w:t>50%</w:t>
            </w:r>
          </w:p>
        </w:tc>
        <w:tc>
          <w:tcPr>
            <w:tcW w:w="2430" w:type="dxa"/>
            <w:vMerge/>
          </w:tcPr>
          <w:p w14:paraId="46D54659" w14:textId="77777777" w:rsidR="006C6E21" w:rsidRDefault="006C6E21" w:rsidP="006C6E21">
            <w:pPr>
              <w:spacing w:line="240" w:lineRule="auto"/>
              <w:jc w:val="center"/>
            </w:pPr>
          </w:p>
        </w:tc>
      </w:tr>
      <w:tr w:rsidR="006C6E21" w14:paraId="516CBD4D" w14:textId="77777777" w:rsidTr="00B623A5">
        <w:tc>
          <w:tcPr>
            <w:tcW w:w="2335" w:type="dxa"/>
            <w:vMerge w:val="restart"/>
          </w:tcPr>
          <w:p w14:paraId="21717FD3" w14:textId="77777777" w:rsidR="006C6E21" w:rsidRDefault="006C6E21" w:rsidP="006C6E21">
            <w:pPr>
              <w:spacing w:line="240" w:lineRule="auto"/>
            </w:pPr>
            <w:r>
              <w:t>Economic Regulator</w:t>
            </w:r>
          </w:p>
        </w:tc>
        <w:tc>
          <w:tcPr>
            <w:tcW w:w="1260" w:type="dxa"/>
          </w:tcPr>
          <w:p w14:paraId="1A41852A" w14:textId="77777777" w:rsidR="006C6E21" w:rsidRDefault="006C6E21" w:rsidP="006C6E21">
            <w:pPr>
              <w:spacing w:line="240" w:lineRule="auto"/>
              <w:jc w:val="center"/>
            </w:pPr>
            <w:r>
              <w:t>Present</w:t>
            </w:r>
          </w:p>
        </w:tc>
        <w:tc>
          <w:tcPr>
            <w:tcW w:w="1665" w:type="dxa"/>
          </w:tcPr>
          <w:p w14:paraId="788324FC" w14:textId="77777777" w:rsidR="006C6E21" w:rsidRDefault="00406A3E" w:rsidP="006C6E21">
            <w:pPr>
              <w:spacing w:line="240" w:lineRule="auto"/>
              <w:jc w:val="center"/>
            </w:pPr>
            <w:r>
              <w:t>15</w:t>
            </w:r>
          </w:p>
          <w:p w14:paraId="7E2E6562" w14:textId="5A2ECF81" w:rsidR="00406A3E" w:rsidRDefault="00406A3E" w:rsidP="006C6E21">
            <w:pPr>
              <w:spacing w:line="240" w:lineRule="auto"/>
              <w:jc w:val="center"/>
            </w:pPr>
            <w:r>
              <w:t>71%</w:t>
            </w:r>
          </w:p>
        </w:tc>
        <w:tc>
          <w:tcPr>
            <w:tcW w:w="1665" w:type="dxa"/>
          </w:tcPr>
          <w:p w14:paraId="16CE0FCB" w14:textId="77777777" w:rsidR="006C6E21" w:rsidRDefault="00406A3E" w:rsidP="006C6E21">
            <w:pPr>
              <w:spacing w:line="240" w:lineRule="auto"/>
              <w:jc w:val="center"/>
            </w:pPr>
            <w:r>
              <w:t>5</w:t>
            </w:r>
          </w:p>
          <w:p w14:paraId="3CF93EC1" w14:textId="7A409EBB" w:rsidR="00406A3E" w:rsidRDefault="00406A3E" w:rsidP="006C6E21">
            <w:pPr>
              <w:spacing w:line="240" w:lineRule="auto"/>
              <w:jc w:val="center"/>
            </w:pPr>
            <w:r>
              <w:t>42%</w:t>
            </w:r>
          </w:p>
        </w:tc>
        <w:tc>
          <w:tcPr>
            <w:tcW w:w="2430" w:type="dxa"/>
            <w:vMerge w:val="restart"/>
            <w:vAlign w:val="center"/>
          </w:tcPr>
          <w:p w14:paraId="40E94E46" w14:textId="77777777" w:rsidR="006C6E21" w:rsidRDefault="006C6E21" w:rsidP="006C6E21">
            <w:pPr>
              <w:spacing w:line="240" w:lineRule="auto"/>
              <w:jc w:val="center"/>
            </w:pPr>
            <w:r>
              <w:t>Insufficient data</w:t>
            </w:r>
          </w:p>
        </w:tc>
      </w:tr>
      <w:tr w:rsidR="006C6E21" w14:paraId="4B3B0D8E" w14:textId="77777777" w:rsidTr="00B623A5">
        <w:tc>
          <w:tcPr>
            <w:tcW w:w="2335" w:type="dxa"/>
            <w:vMerge/>
          </w:tcPr>
          <w:p w14:paraId="53A72610" w14:textId="77777777" w:rsidR="006C6E21" w:rsidRDefault="006C6E21" w:rsidP="006C6E21">
            <w:pPr>
              <w:spacing w:line="240" w:lineRule="auto"/>
            </w:pPr>
          </w:p>
        </w:tc>
        <w:tc>
          <w:tcPr>
            <w:tcW w:w="1260" w:type="dxa"/>
          </w:tcPr>
          <w:p w14:paraId="4E6C0DA7" w14:textId="77777777" w:rsidR="006C6E21" w:rsidRDefault="006C6E21" w:rsidP="006C6E21">
            <w:pPr>
              <w:spacing w:line="240" w:lineRule="auto"/>
              <w:jc w:val="center"/>
            </w:pPr>
            <w:r>
              <w:t>Absent</w:t>
            </w:r>
          </w:p>
        </w:tc>
        <w:tc>
          <w:tcPr>
            <w:tcW w:w="1665" w:type="dxa"/>
          </w:tcPr>
          <w:p w14:paraId="50DB80B9" w14:textId="77777777" w:rsidR="006C6E21" w:rsidRDefault="00406A3E" w:rsidP="006C6E21">
            <w:pPr>
              <w:spacing w:line="240" w:lineRule="auto"/>
              <w:jc w:val="center"/>
            </w:pPr>
            <w:r>
              <w:t>6</w:t>
            </w:r>
          </w:p>
          <w:p w14:paraId="21588FFF" w14:textId="086165F1" w:rsidR="00406A3E" w:rsidRDefault="00406A3E" w:rsidP="006C6E21">
            <w:pPr>
              <w:spacing w:line="240" w:lineRule="auto"/>
              <w:jc w:val="center"/>
            </w:pPr>
            <w:r>
              <w:t>29%</w:t>
            </w:r>
          </w:p>
        </w:tc>
        <w:tc>
          <w:tcPr>
            <w:tcW w:w="1665" w:type="dxa"/>
          </w:tcPr>
          <w:p w14:paraId="1C1670C9" w14:textId="77777777" w:rsidR="006C6E21" w:rsidRDefault="00406A3E" w:rsidP="006C6E21">
            <w:pPr>
              <w:spacing w:line="240" w:lineRule="auto"/>
              <w:jc w:val="center"/>
            </w:pPr>
            <w:r>
              <w:t>7</w:t>
            </w:r>
          </w:p>
          <w:p w14:paraId="5069A509" w14:textId="23F18472" w:rsidR="00406A3E" w:rsidRDefault="00406A3E" w:rsidP="006C6E21">
            <w:pPr>
              <w:spacing w:line="240" w:lineRule="auto"/>
              <w:jc w:val="center"/>
            </w:pPr>
            <w:r>
              <w:t>58%</w:t>
            </w:r>
          </w:p>
        </w:tc>
        <w:tc>
          <w:tcPr>
            <w:tcW w:w="2430" w:type="dxa"/>
            <w:vMerge/>
          </w:tcPr>
          <w:p w14:paraId="7FED3C9B" w14:textId="77777777" w:rsidR="006C6E21" w:rsidRDefault="006C6E21" w:rsidP="006C6E21">
            <w:pPr>
              <w:spacing w:line="240" w:lineRule="auto"/>
              <w:jc w:val="center"/>
            </w:pPr>
          </w:p>
        </w:tc>
      </w:tr>
      <w:tr w:rsidR="006C6E21" w14:paraId="695F72BA" w14:textId="77777777" w:rsidTr="00B623A5">
        <w:tc>
          <w:tcPr>
            <w:tcW w:w="2335" w:type="dxa"/>
            <w:vMerge w:val="restart"/>
          </w:tcPr>
          <w:p w14:paraId="3383D52E" w14:textId="77777777" w:rsidR="006C6E21" w:rsidRDefault="006C6E21" w:rsidP="006C6E21">
            <w:pPr>
              <w:spacing w:line="240" w:lineRule="auto"/>
            </w:pPr>
            <w:proofErr w:type="spellStart"/>
            <w:r>
              <w:t>Socl</w:t>
            </w:r>
            <w:proofErr w:type="spellEnd"/>
            <w:r>
              <w:t xml:space="preserve"> Change Agent</w:t>
            </w:r>
          </w:p>
        </w:tc>
        <w:tc>
          <w:tcPr>
            <w:tcW w:w="1260" w:type="dxa"/>
          </w:tcPr>
          <w:p w14:paraId="63962252" w14:textId="77777777" w:rsidR="006C6E21" w:rsidRDefault="006C6E21" w:rsidP="006C6E21">
            <w:pPr>
              <w:spacing w:line="240" w:lineRule="auto"/>
              <w:jc w:val="center"/>
            </w:pPr>
            <w:r>
              <w:t>Present</w:t>
            </w:r>
          </w:p>
        </w:tc>
        <w:tc>
          <w:tcPr>
            <w:tcW w:w="1665" w:type="dxa"/>
          </w:tcPr>
          <w:p w14:paraId="1B907810" w14:textId="77777777" w:rsidR="006C6E21" w:rsidRDefault="00406A3E" w:rsidP="006C6E21">
            <w:pPr>
              <w:spacing w:line="240" w:lineRule="auto"/>
              <w:jc w:val="center"/>
            </w:pPr>
            <w:r>
              <w:t>7</w:t>
            </w:r>
          </w:p>
          <w:p w14:paraId="175EB98A" w14:textId="105AC96B" w:rsidR="00406A3E" w:rsidRDefault="00406A3E" w:rsidP="006C6E21">
            <w:pPr>
              <w:spacing w:line="240" w:lineRule="auto"/>
              <w:jc w:val="center"/>
            </w:pPr>
            <w:r>
              <w:t>33%</w:t>
            </w:r>
          </w:p>
        </w:tc>
        <w:tc>
          <w:tcPr>
            <w:tcW w:w="1665" w:type="dxa"/>
          </w:tcPr>
          <w:p w14:paraId="0372D073" w14:textId="77777777" w:rsidR="006C6E21" w:rsidRDefault="00406A3E" w:rsidP="006C6E21">
            <w:pPr>
              <w:spacing w:line="240" w:lineRule="auto"/>
              <w:jc w:val="center"/>
            </w:pPr>
            <w:r>
              <w:t>5</w:t>
            </w:r>
          </w:p>
          <w:p w14:paraId="39F4EC77" w14:textId="66B386BE" w:rsidR="00406A3E" w:rsidRDefault="00406A3E" w:rsidP="006C6E21">
            <w:pPr>
              <w:spacing w:line="240" w:lineRule="auto"/>
              <w:jc w:val="center"/>
            </w:pPr>
            <w:r>
              <w:t>42%</w:t>
            </w:r>
          </w:p>
        </w:tc>
        <w:tc>
          <w:tcPr>
            <w:tcW w:w="2430" w:type="dxa"/>
            <w:vMerge w:val="restart"/>
            <w:vAlign w:val="center"/>
          </w:tcPr>
          <w:p w14:paraId="04206215" w14:textId="77777777" w:rsidR="006C6E21" w:rsidRDefault="006C6E21" w:rsidP="006C6E21">
            <w:pPr>
              <w:spacing w:line="240" w:lineRule="auto"/>
              <w:jc w:val="center"/>
            </w:pPr>
            <w:r>
              <w:t>Insufficient data</w:t>
            </w:r>
          </w:p>
        </w:tc>
      </w:tr>
      <w:tr w:rsidR="006C6E21" w14:paraId="0BC3737E" w14:textId="77777777" w:rsidTr="00B623A5">
        <w:tc>
          <w:tcPr>
            <w:tcW w:w="2335" w:type="dxa"/>
            <w:vMerge/>
          </w:tcPr>
          <w:p w14:paraId="0DC14521" w14:textId="77777777" w:rsidR="006C6E21" w:rsidRDefault="006C6E21" w:rsidP="006C6E21">
            <w:pPr>
              <w:spacing w:line="240" w:lineRule="auto"/>
            </w:pPr>
          </w:p>
        </w:tc>
        <w:tc>
          <w:tcPr>
            <w:tcW w:w="1260" w:type="dxa"/>
          </w:tcPr>
          <w:p w14:paraId="4A85CA9F" w14:textId="77777777" w:rsidR="006C6E21" w:rsidRDefault="006C6E21" w:rsidP="006C6E21">
            <w:pPr>
              <w:spacing w:line="240" w:lineRule="auto"/>
              <w:jc w:val="center"/>
            </w:pPr>
            <w:r>
              <w:t>Absent</w:t>
            </w:r>
          </w:p>
        </w:tc>
        <w:tc>
          <w:tcPr>
            <w:tcW w:w="1665" w:type="dxa"/>
          </w:tcPr>
          <w:p w14:paraId="05EDCBEA" w14:textId="77777777" w:rsidR="006C6E21" w:rsidRDefault="00406A3E" w:rsidP="006C6E21">
            <w:pPr>
              <w:spacing w:line="240" w:lineRule="auto"/>
              <w:jc w:val="center"/>
            </w:pPr>
            <w:r>
              <w:t>14</w:t>
            </w:r>
          </w:p>
          <w:p w14:paraId="664CEFE5" w14:textId="0EB492C6" w:rsidR="00406A3E" w:rsidRDefault="00406A3E" w:rsidP="006C6E21">
            <w:pPr>
              <w:spacing w:line="240" w:lineRule="auto"/>
              <w:jc w:val="center"/>
            </w:pPr>
            <w:r>
              <w:t>67%</w:t>
            </w:r>
          </w:p>
        </w:tc>
        <w:tc>
          <w:tcPr>
            <w:tcW w:w="1665" w:type="dxa"/>
          </w:tcPr>
          <w:p w14:paraId="1045255B" w14:textId="77777777" w:rsidR="006C6E21" w:rsidRDefault="00406A3E" w:rsidP="006C6E21">
            <w:pPr>
              <w:spacing w:line="240" w:lineRule="auto"/>
              <w:jc w:val="center"/>
            </w:pPr>
            <w:r>
              <w:t>7</w:t>
            </w:r>
          </w:p>
          <w:p w14:paraId="6D4A751C" w14:textId="47B6D0FA" w:rsidR="00406A3E" w:rsidRDefault="00406A3E" w:rsidP="006C6E21">
            <w:pPr>
              <w:spacing w:line="240" w:lineRule="auto"/>
              <w:jc w:val="center"/>
            </w:pPr>
            <w:r>
              <w:t>58%</w:t>
            </w:r>
          </w:p>
        </w:tc>
        <w:tc>
          <w:tcPr>
            <w:tcW w:w="2430" w:type="dxa"/>
            <w:vMerge/>
          </w:tcPr>
          <w:p w14:paraId="5C7B9301" w14:textId="77777777" w:rsidR="006C6E21" w:rsidRDefault="006C6E21" w:rsidP="006C6E21">
            <w:pPr>
              <w:spacing w:line="240" w:lineRule="auto"/>
              <w:jc w:val="center"/>
            </w:pPr>
          </w:p>
        </w:tc>
      </w:tr>
    </w:tbl>
    <w:p w14:paraId="6432725A" w14:textId="77777777" w:rsidR="006C6E21" w:rsidRDefault="006C6E21" w:rsidP="006C6E21">
      <w:pPr>
        <w:spacing w:line="240" w:lineRule="auto"/>
      </w:pPr>
    </w:p>
    <w:p w14:paraId="7E59CEC4" w14:textId="5A98D8BF" w:rsidR="006C6E21" w:rsidRPr="007F5BBE" w:rsidRDefault="00BA3267" w:rsidP="007F5BBE">
      <w:pPr>
        <w:pStyle w:val="Heading2"/>
        <w:rPr>
          <w:i w:val="0"/>
        </w:rPr>
      </w:pPr>
      <w:r w:rsidRPr="007F5BBE">
        <w:rPr>
          <w:b/>
          <w:i w:val="0"/>
        </w:rPr>
        <w:t>Table 6</w:t>
      </w:r>
      <w:r w:rsidR="006C6E21" w:rsidRPr="007F5BBE">
        <w:rPr>
          <w:i w:val="0"/>
        </w:rPr>
        <w:t xml:space="preserve">: </w:t>
      </w:r>
      <w:r w:rsidRPr="007F5BBE">
        <w:rPr>
          <w:i w:val="0"/>
        </w:rPr>
        <w:t>I</w:t>
      </w:r>
      <w:r w:rsidR="006C6E21" w:rsidRPr="007F5BBE">
        <w:rPr>
          <w:i w:val="0"/>
        </w:rPr>
        <w:t xml:space="preserve">dentity dimension use </w:t>
      </w:r>
      <w:r w:rsidRPr="007F5BBE">
        <w:rPr>
          <w:i w:val="0"/>
        </w:rPr>
        <w:t xml:space="preserve">in 2012 </w:t>
      </w:r>
      <w:r w:rsidR="006C6E21" w:rsidRPr="007F5BBE">
        <w:rPr>
          <w:i w:val="0"/>
        </w:rPr>
        <w:t>by philanthropic subculture</w:t>
      </w:r>
    </w:p>
    <w:tbl>
      <w:tblPr>
        <w:tblStyle w:val="TableGrid"/>
        <w:tblW w:w="9355"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456"/>
        <w:gridCol w:w="969"/>
        <w:gridCol w:w="1500"/>
        <w:gridCol w:w="1500"/>
        <w:gridCol w:w="1500"/>
        <w:gridCol w:w="2430"/>
      </w:tblGrid>
      <w:tr w:rsidR="006C6E21" w14:paraId="49BB8133" w14:textId="77777777" w:rsidTr="00B623A5">
        <w:trPr>
          <w:trHeight w:val="629"/>
        </w:trPr>
        <w:tc>
          <w:tcPr>
            <w:tcW w:w="1456" w:type="dxa"/>
          </w:tcPr>
          <w:p w14:paraId="565E40DE" w14:textId="77777777" w:rsidR="006C6E21" w:rsidRDefault="006C6E21" w:rsidP="006C6E21">
            <w:pPr>
              <w:spacing w:line="240" w:lineRule="auto"/>
            </w:pPr>
          </w:p>
        </w:tc>
        <w:tc>
          <w:tcPr>
            <w:tcW w:w="969" w:type="dxa"/>
          </w:tcPr>
          <w:p w14:paraId="78EB74AA" w14:textId="77777777" w:rsidR="006C6E21" w:rsidRPr="00BA76D2" w:rsidRDefault="006C6E21" w:rsidP="006C6E21">
            <w:pPr>
              <w:spacing w:line="240" w:lineRule="auto"/>
              <w:jc w:val="center"/>
              <w:rPr>
                <w:b/>
              </w:rPr>
            </w:pPr>
          </w:p>
        </w:tc>
        <w:tc>
          <w:tcPr>
            <w:tcW w:w="1500" w:type="dxa"/>
            <w:vAlign w:val="center"/>
          </w:tcPr>
          <w:p w14:paraId="7BE78CCC" w14:textId="77777777" w:rsidR="006C6E21" w:rsidRPr="00BC166B" w:rsidRDefault="006C6E21" w:rsidP="006C6E21">
            <w:pPr>
              <w:spacing w:line="240" w:lineRule="auto"/>
              <w:jc w:val="center"/>
              <w:rPr>
                <w:b/>
              </w:rPr>
            </w:pPr>
            <w:r>
              <w:rPr>
                <w:b/>
              </w:rPr>
              <w:t>Individual</w:t>
            </w:r>
          </w:p>
        </w:tc>
        <w:tc>
          <w:tcPr>
            <w:tcW w:w="1500" w:type="dxa"/>
            <w:vAlign w:val="center"/>
          </w:tcPr>
          <w:p w14:paraId="7D1175CD" w14:textId="77777777" w:rsidR="006C6E21" w:rsidRPr="0069011E" w:rsidRDefault="006C6E21" w:rsidP="006C6E21">
            <w:pPr>
              <w:spacing w:line="240" w:lineRule="auto"/>
              <w:jc w:val="center"/>
              <w:rPr>
                <w:b/>
              </w:rPr>
            </w:pPr>
            <w:r>
              <w:rPr>
                <w:b/>
              </w:rPr>
              <w:t>Moral</w:t>
            </w:r>
          </w:p>
        </w:tc>
        <w:tc>
          <w:tcPr>
            <w:tcW w:w="1500" w:type="dxa"/>
            <w:vAlign w:val="center"/>
          </w:tcPr>
          <w:p w14:paraId="21E137E1" w14:textId="77777777" w:rsidR="006C6E21" w:rsidRPr="0069011E" w:rsidRDefault="006C6E21" w:rsidP="006C6E21">
            <w:pPr>
              <w:spacing w:line="240" w:lineRule="auto"/>
              <w:jc w:val="center"/>
              <w:rPr>
                <w:b/>
              </w:rPr>
            </w:pPr>
            <w:r>
              <w:rPr>
                <w:b/>
              </w:rPr>
              <w:t>Traditional</w:t>
            </w:r>
          </w:p>
        </w:tc>
        <w:tc>
          <w:tcPr>
            <w:tcW w:w="2430" w:type="dxa"/>
            <w:vAlign w:val="center"/>
          </w:tcPr>
          <w:p w14:paraId="582976B2" w14:textId="77777777" w:rsidR="006C6E21" w:rsidRDefault="006C6E21" w:rsidP="006C6E21">
            <w:pPr>
              <w:spacing w:line="240" w:lineRule="auto"/>
              <w:jc w:val="center"/>
            </w:pPr>
            <w:r>
              <w:rPr>
                <w:b/>
              </w:rPr>
              <w:t>Independence Test</w:t>
            </w:r>
          </w:p>
        </w:tc>
      </w:tr>
      <w:tr w:rsidR="006C6E21" w:rsidRPr="00263175" w14:paraId="47DEE3BE" w14:textId="77777777" w:rsidTr="00B623A5">
        <w:trPr>
          <w:trHeight w:val="395"/>
        </w:trPr>
        <w:tc>
          <w:tcPr>
            <w:tcW w:w="2425" w:type="dxa"/>
            <w:gridSpan w:val="2"/>
            <w:vAlign w:val="center"/>
          </w:tcPr>
          <w:p w14:paraId="39586901" w14:textId="77777777" w:rsidR="006C6E21" w:rsidRPr="00263175" w:rsidRDefault="006C6E21" w:rsidP="006C6E21">
            <w:pPr>
              <w:spacing w:line="240" w:lineRule="auto"/>
            </w:pPr>
            <w:r>
              <w:t>Total</w:t>
            </w:r>
          </w:p>
        </w:tc>
        <w:tc>
          <w:tcPr>
            <w:tcW w:w="1500" w:type="dxa"/>
            <w:vAlign w:val="center"/>
          </w:tcPr>
          <w:p w14:paraId="0FC11F49" w14:textId="6AC8D9B7" w:rsidR="006C6E21" w:rsidRPr="00263175" w:rsidRDefault="004C23A7" w:rsidP="006C6E21">
            <w:pPr>
              <w:spacing w:line="240" w:lineRule="auto"/>
              <w:jc w:val="center"/>
            </w:pPr>
            <w:r>
              <w:t>1083</w:t>
            </w:r>
          </w:p>
        </w:tc>
        <w:tc>
          <w:tcPr>
            <w:tcW w:w="1500" w:type="dxa"/>
            <w:vAlign w:val="center"/>
          </w:tcPr>
          <w:p w14:paraId="7ED9F7C7" w14:textId="36554488" w:rsidR="006C6E21" w:rsidRPr="00263175" w:rsidRDefault="004C23A7" w:rsidP="006C6E21">
            <w:pPr>
              <w:spacing w:line="240" w:lineRule="auto"/>
              <w:jc w:val="center"/>
            </w:pPr>
            <w:r>
              <w:t>861</w:t>
            </w:r>
          </w:p>
        </w:tc>
        <w:tc>
          <w:tcPr>
            <w:tcW w:w="1500" w:type="dxa"/>
            <w:vAlign w:val="center"/>
          </w:tcPr>
          <w:p w14:paraId="0B037958" w14:textId="0032E369" w:rsidR="006C6E21" w:rsidRPr="00263175" w:rsidRDefault="004C23A7" w:rsidP="006C6E21">
            <w:pPr>
              <w:spacing w:line="240" w:lineRule="auto"/>
              <w:jc w:val="center"/>
            </w:pPr>
            <w:r>
              <w:t>1131</w:t>
            </w:r>
          </w:p>
        </w:tc>
        <w:tc>
          <w:tcPr>
            <w:tcW w:w="2430" w:type="dxa"/>
            <w:vAlign w:val="center"/>
          </w:tcPr>
          <w:p w14:paraId="1F52D5C0" w14:textId="77777777" w:rsidR="006C6E21" w:rsidRPr="00263175" w:rsidRDefault="006C6E21" w:rsidP="006C6E21">
            <w:pPr>
              <w:spacing w:line="240" w:lineRule="auto"/>
              <w:jc w:val="center"/>
            </w:pPr>
            <w:r>
              <w:t>-</w:t>
            </w:r>
          </w:p>
        </w:tc>
      </w:tr>
      <w:tr w:rsidR="006C6E21" w14:paraId="348DCFF3" w14:textId="77777777" w:rsidTr="00B623A5">
        <w:tc>
          <w:tcPr>
            <w:tcW w:w="1456" w:type="dxa"/>
            <w:vMerge w:val="restart"/>
          </w:tcPr>
          <w:p w14:paraId="4CD3C451" w14:textId="77777777" w:rsidR="006C6E21" w:rsidRDefault="006C6E21" w:rsidP="006C6E21">
            <w:pPr>
              <w:spacing w:line="240" w:lineRule="auto"/>
            </w:pPr>
            <w:r>
              <w:t>Fiscal Intermediary</w:t>
            </w:r>
          </w:p>
        </w:tc>
        <w:tc>
          <w:tcPr>
            <w:tcW w:w="969" w:type="dxa"/>
          </w:tcPr>
          <w:p w14:paraId="731F3E86" w14:textId="77777777" w:rsidR="006C6E21" w:rsidRDefault="006C6E21" w:rsidP="006C6E21">
            <w:pPr>
              <w:spacing w:line="240" w:lineRule="auto"/>
              <w:jc w:val="center"/>
            </w:pPr>
            <w:r>
              <w:t>Present</w:t>
            </w:r>
          </w:p>
        </w:tc>
        <w:tc>
          <w:tcPr>
            <w:tcW w:w="1500" w:type="dxa"/>
          </w:tcPr>
          <w:p w14:paraId="509CA3EC" w14:textId="77777777" w:rsidR="006C6E21" w:rsidRDefault="004C23A7" w:rsidP="006C6E21">
            <w:pPr>
              <w:spacing w:line="240" w:lineRule="auto"/>
              <w:jc w:val="center"/>
            </w:pPr>
            <w:r>
              <w:t>183</w:t>
            </w:r>
          </w:p>
          <w:p w14:paraId="151CA5FD" w14:textId="2F9135AC" w:rsidR="004C23A7" w:rsidRDefault="004C23A7" w:rsidP="006C6E21">
            <w:pPr>
              <w:spacing w:line="240" w:lineRule="auto"/>
              <w:jc w:val="center"/>
            </w:pPr>
            <w:r>
              <w:t>73%</w:t>
            </w:r>
          </w:p>
        </w:tc>
        <w:tc>
          <w:tcPr>
            <w:tcW w:w="1500" w:type="dxa"/>
          </w:tcPr>
          <w:p w14:paraId="70C4CCDE" w14:textId="77777777" w:rsidR="006C6E21" w:rsidRDefault="004C23A7" w:rsidP="006C6E21">
            <w:pPr>
              <w:spacing w:line="240" w:lineRule="auto"/>
              <w:jc w:val="center"/>
            </w:pPr>
            <w:r>
              <w:t>135</w:t>
            </w:r>
          </w:p>
          <w:p w14:paraId="5799356A" w14:textId="48F44221" w:rsidR="004C23A7" w:rsidRDefault="004C23A7" w:rsidP="006C6E21">
            <w:pPr>
              <w:spacing w:line="240" w:lineRule="auto"/>
              <w:jc w:val="center"/>
            </w:pPr>
            <w:r>
              <w:t>68%</w:t>
            </w:r>
          </w:p>
        </w:tc>
        <w:tc>
          <w:tcPr>
            <w:tcW w:w="1500" w:type="dxa"/>
          </w:tcPr>
          <w:p w14:paraId="5D99D1F7" w14:textId="77777777" w:rsidR="006C6E21" w:rsidRDefault="004C23A7" w:rsidP="006C6E21">
            <w:pPr>
              <w:spacing w:line="240" w:lineRule="auto"/>
              <w:jc w:val="center"/>
            </w:pPr>
            <w:r>
              <w:t>198</w:t>
            </w:r>
          </w:p>
          <w:p w14:paraId="2A33CA99" w14:textId="7118D2BC" w:rsidR="004C23A7" w:rsidRDefault="004C23A7" w:rsidP="006C6E21">
            <w:pPr>
              <w:spacing w:line="240" w:lineRule="auto"/>
              <w:jc w:val="center"/>
            </w:pPr>
            <w:r>
              <w:t>76%</w:t>
            </w:r>
          </w:p>
        </w:tc>
        <w:tc>
          <w:tcPr>
            <w:tcW w:w="2430" w:type="dxa"/>
            <w:vMerge w:val="restart"/>
            <w:vAlign w:val="center"/>
          </w:tcPr>
          <w:p w14:paraId="24BE3729" w14:textId="77777777" w:rsidR="004C23A7" w:rsidRDefault="004C23A7" w:rsidP="004C23A7">
            <w:pPr>
              <w:spacing w:line="240" w:lineRule="auto"/>
              <w:jc w:val="center"/>
            </w:pPr>
            <w:proofErr w:type="spellStart"/>
            <w:r w:rsidRPr="004C23A7">
              <w:t>df</w:t>
            </w:r>
            <w:proofErr w:type="spellEnd"/>
            <w:r w:rsidRPr="004C23A7">
              <w:t xml:space="preserve"> = 2, </w:t>
            </w:r>
          </w:p>
          <w:p w14:paraId="562DC28F" w14:textId="47061D3E" w:rsidR="006C6E21" w:rsidRDefault="004C23A7" w:rsidP="004C23A7">
            <w:pPr>
              <w:spacing w:line="240" w:lineRule="auto"/>
              <w:jc w:val="center"/>
            </w:pPr>
            <w:r w:rsidRPr="004C23A7">
              <w:t>p-value =</w:t>
            </w:r>
            <w:r>
              <w:t xml:space="preserve"> 0.156</w:t>
            </w:r>
          </w:p>
        </w:tc>
      </w:tr>
      <w:tr w:rsidR="006C6E21" w14:paraId="4ED9A4BD" w14:textId="77777777" w:rsidTr="00B623A5">
        <w:tc>
          <w:tcPr>
            <w:tcW w:w="1456" w:type="dxa"/>
            <w:vMerge/>
          </w:tcPr>
          <w:p w14:paraId="3F6F7B9D" w14:textId="77777777" w:rsidR="006C6E21" w:rsidRDefault="006C6E21" w:rsidP="006C6E21">
            <w:pPr>
              <w:spacing w:line="240" w:lineRule="auto"/>
            </w:pPr>
          </w:p>
        </w:tc>
        <w:tc>
          <w:tcPr>
            <w:tcW w:w="969" w:type="dxa"/>
          </w:tcPr>
          <w:p w14:paraId="32E603D0" w14:textId="77777777" w:rsidR="006C6E21" w:rsidRDefault="006C6E21" w:rsidP="006C6E21">
            <w:pPr>
              <w:spacing w:line="240" w:lineRule="auto"/>
              <w:jc w:val="center"/>
            </w:pPr>
            <w:r>
              <w:t>Absent</w:t>
            </w:r>
          </w:p>
        </w:tc>
        <w:tc>
          <w:tcPr>
            <w:tcW w:w="1500" w:type="dxa"/>
          </w:tcPr>
          <w:p w14:paraId="6059669D" w14:textId="77777777" w:rsidR="006C6E21" w:rsidRDefault="004C23A7" w:rsidP="006C6E21">
            <w:pPr>
              <w:spacing w:line="240" w:lineRule="auto"/>
              <w:jc w:val="center"/>
            </w:pPr>
            <w:r>
              <w:t>69</w:t>
            </w:r>
          </w:p>
          <w:p w14:paraId="0406CB5B" w14:textId="60C279AA" w:rsidR="004C23A7" w:rsidRDefault="004C23A7" w:rsidP="006C6E21">
            <w:pPr>
              <w:spacing w:line="240" w:lineRule="auto"/>
              <w:jc w:val="center"/>
            </w:pPr>
            <w:r>
              <w:t>27%</w:t>
            </w:r>
          </w:p>
        </w:tc>
        <w:tc>
          <w:tcPr>
            <w:tcW w:w="1500" w:type="dxa"/>
          </w:tcPr>
          <w:p w14:paraId="1FC2466D" w14:textId="77777777" w:rsidR="006C6E21" w:rsidRDefault="004C23A7" w:rsidP="006C6E21">
            <w:pPr>
              <w:spacing w:line="240" w:lineRule="auto"/>
              <w:jc w:val="center"/>
            </w:pPr>
            <w:r>
              <w:t>65</w:t>
            </w:r>
          </w:p>
          <w:p w14:paraId="7F62F229" w14:textId="6EF1F25C" w:rsidR="004C23A7" w:rsidRDefault="004C23A7" w:rsidP="006C6E21">
            <w:pPr>
              <w:spacing w:line="240" w:lineRule="auto"/>
              <w:jc w:val="center"/>
            </w:pPr>
            <w:r>
              <w:t>32%</w:t>
            </w:r>
          </w:p>
        </w:tc>
        <w:tc>
          <w:tcPr>
            <w:tcW w:w="1500" w:type="dxa"/>
          </w:tcPr>
          <w:p w14:paraId="52EBAAB5" w14:textId="77777777" w:rsidR="006C6E21" w:rsidRDefault="004C23A7" w:rsidP="006C6E21">
            <w:pPr>
              <w:spacing w:line="240" w:lineRule="auto"/>
              <w:jc w:val="center"/>
            </w:pPr>
            <w:r>
              <w:t>64</w:t>
            </w:r>
          </w:p>
          <w:p w14:paraId="6883BC53" w14:textId="56267C82" w:rsidR="004C23A7" w:rsidRDefault="004C23A7" w:rsidP="006C6E21">
            <w:pPr>
              <w:spacing w:line="240" w:lineRule="auto"/>
              <w:jc w:val="center"/>
            </w:pPr>
            <w:r>
              <w:t>24%</w:t>
            </w:r>
          </w:p>
        </w:tc>
        <w:tc>
          <w:tcPr>
            <w:tcW w:w="2430" w:type="dxa"/>
            <w:vMerge/>
            <w:vAlign w:val="center"/>
          </w:tcPr>
          <w:p w14:paraId="20DCBA09" w14:textId="77777777" w:rsidR="006C6E21" w:rsidRDefault="006C6E21" w:rsidP="006C6E21">
            <w:pPr>
              <w:spacing w:line="240" w:lineRule="auto"/>
              <w:jc w:val="center"/>
            </w:pPr>
          </w:p>
        </w:tc>
      </w:tr>
      <w:tr w:rsidR="006C6E21" w14:paraId="71D66B56" w14:textId="77777777" w:rsidTr="00B623A5">
        <w:tc>
          <w:tcPr>
            <w:tcW w:w="1456" w:type="dxa"/>
            <w:vMerge w:val="restart"/>
          </w:tcPr>
          <w:p w14:paraId="0E91CCB7" w14:textId="77777777" w:rsidR="006C6E21" w:rsidRDefault="006C6E21" w:rsidP="006C6E21">
            <w:pPr>
              <w:spacing w:line="240" w:lineRule="auto"/>
            </w:pPr>
            <w:proofErr w:type="spellStart"/>
            <w:r>
              <w:t>Comm</w:t>
            </w:r>
            <w:proofErr w:type="spellEnd"/>
            <w:r>
              <w:t xml:space="preserve"> </w:t>
            </w:r>
            <w:proofErr w:type="spellStart"/>
            <w:r>
              <w:t>Prob</w:t>
            </w:r>
            <w:proofErr w:type="spellEnd"/>
            <w:r>
              <w:t xml:space="preserve"> Solver</w:t>
            </w:r>
          </w:p>
        </w:tc>
        <w:tc>
          <w:tcPr>
            <w:tcW w:w="969" w:type="dxa"/>
          </w:tcPr>
          <w:p w14:paraId="0A674B18" w14:textId="77777777" w:rsidR="006C6E21" w:rsidRDefault="006C6E21" w:rsidP="006C6E21">
            <w:pPr>
              <w:spacing w:line="240" w:lineRule="auto"/>
              <w:jc w:val="center"/>
            </w:pPr>
            <w:r>
              <w:t>Present</w:t>
            </w:r>
          </w:p>
        </w:tc>
        <w:tc>
          <w:tcPr>
            <w:tcW w:w="1500" w:type="dxa"/>
          </w:tcPr>
          <w:p w14:paraId="5AFA6F54" w14:textId="77777777" w:rsidR="006C6E21" w:rsidRDefault="004C23A7" w:rsidP="006C6E21">
            <w:pPr>
              <w:spacing w:line="240" w:lineRule="auto"/>
              <w:jc w:val="center"/>
            </w:pPr>
            <w:r>
              <w:t>178</w:t>
            </w:r>
          </w:p>
          <w:p w14:paraId="40810F27" w14:textId="548DC874" w:rsidR="004C23A7" w:rsidRDefault="004C23A7" w:rsidP="006C6E21">
            <w:pPr>
              <w:spacing w:line="240" w:lineRule="auto"/>
              <w:jc w:val="center"/>
            </w:pPr>
            <w:r>
              <w:t>71%</w:t>
            </w:r>
          </w:p>
        </w:tc>
        <w:tc>
          <w:tcPr>
            <w:tcW w:w="1500" w:type="dxa"/>
          </w:tcPr>
          <w:p w14:paraId="5E4FD9F0" w14:textId="77777777" w:rsidR="006C6E21" w:rsidRDefault="004C23A7" w:rsidP="006C6E21">
            <w:pPr>
              <w:spacing w:line="240" w:lineRule="auto"/>
              <w:jc w:val="center"/>
            </w:pPr>
            <w:r>
              <w:t>120</w:t>
            </w:r>
          </w:p>
          <w:p w14:paraId="53C5C541" w14:textId="3868B730" w:rsidR="004C23A7" w:rsidRDefault="004C23A7" w:rsidP="006C6E21">
            <w:pPr>
              <w:spacing w:line="240" w:lineRule="auto"/>
              <w:jc w:val="center"/>
            </w:pPr>
            <w:r>
              <w:t>60%</w:t>
            </w:r>
          </w:p>
        </w:tc>
        <w:tc>
          <w:tcPr>
            <w:tcW w:w="1500" w:type="dxa"/>
          </w:tcPr>
          <w:p w14:paraId="24486E9A" w14:textId="77777777" w:rsidR="006C6E21" w:rsidRDefault="004C23A7" w:rsidP="006C6E21">
            <w:pPr>
              <w:spacing w:line="240" w:lineRule="auto"/>
              <w:jc w:val="center"/>
            </w:pPr>
            <w:r>
              <w:t>191</w:t>
            </w:r>
          </w:p>
          <w:p w14:paraId="11479260" w14:textId="09C7CC56" w:rsidR="004C23A7" w:rsidRDefault="004C23A7" w:rsidP="006C6E21">
            <w:pPr>
              <w:spacing w:line="240" w:lineRule="auto"/>
              <w:jc w:val="center"/>
            </w:pPr>
            <w:r>
              <w:t>73%</w:t>
            </w:r>
          </w:p>
        </w:tc>
        <w:tc>
          <w:tcPr>
            <w:tcW w:w="2430" w:type="dxa"/>
            <w:vMerge w:val="restart"/>
            <w:vAlign w:val="center"/>
          </w:tcPr>
          <w:p w14:paraId="462B32D2" w14:textId="77777777" w:rsidR="004C23A7" w:rsidRDefault="004C23A7" w:rsidP="004C23A7">
            <w:pPr>
              <w:spacing w:line="240" w:lineRule="auto"/>
              <w:jc w:val="center"/>
            </w:pPr>
            <w:proofErr w:type="spellStart"/>
            <w:r w:rsidRPr="004C23A7">
              <w:t>df</w:t>
            </w:r>
            <w:proofErr w:type="spellEnd"/>
            <w:r w:rsidRPr="004C23A7">
              <w:t xml:space="preserve"> = 2, </w:t>
            </w:r>
          </w:p>
          <w:p w14:paraId="500884AB" w14:textId="02498EDD" w:rsidR="006C6E21" w:rsidRDefault="004C23A7" w:rsidP="004C23A7">
            <w:pPr>
              <w:spacing w:line="240" w:lineRule="auto"/>
              <w:jc w:val="center"/>
            </w:pPr>
            <w:r w:rsidRPr="004C23A7">
              <w:t>p-value =</w:t>
            </w:r>
            <w:r>
              <w:t xml:space="preserve"> 0.008</w:t>
            </w:r>
          </w:p>
        </w:tc>
      </w:tr>
      <w:tr w:rsidR="006C6E21" w14:paraId="46212813" w14:textId="77777777" w:rsidTr="00B623A5">
        <w:tc>
          <w:tcPr>
            <w:tcW w:w="1456" w:type="dxa"/>
            <w:vMerge/>
          </w:tcPr>
          <w:p w14:paraId="49E0C391" w14:textId="77777777" w:rsidR="006C6E21" w:rsidRDefault="006C6E21" w:rsidP="006C6E21">
            <w:pPr>
              <w:spacing w:line="240" w:lineRule="auto"/>
            </w:pPr>
          </w:p>
        </w:tc>
        <w:tc>
          <w:tcPr>
            <w:tcW w:w="969" w:type="dxa"/>
          </w:tcPr>
          <w:p w14:paraId="4EBB7F4C" w14:textId="77777777" w:rsidR="006C6E21" w:rsidRDefault="006C6E21" w:rsidP="006C6E21">
            <w:pPr>
              <w:spacing w:line="240" w:lineRule="auto"/>
              <w:jc w:val="center"/>
            </w:pPr>
            <w:r>
              <w:t>Absent</w:t>
            </w:r>
          </w:p>
        </w:tc>
        <w:tc>
          <w:tcPr>
            <w:tcW w:w="1500" w:type="dxa"/>
          </w:tcPr>
          <w:p w14:paraId="50F6B02B" w14:textId="77777777" w:rsidR="006C6E21" w:rsidRDefault="004C23A7" w:rsidP="006C6E21">
            <w:pPr>
              <w:spacing w:line="240" w:lineRule="auto"/>
              <w:jc w:val="center"/>
            </w:pPr>
            <w:r>
              <w:t>74</w:t>
            </w:r>
          </w:p>
          <w:p w14:paraId="09759EA7" w14:textId="22D152EA" w:rsidR="004C23A7" w:rsidRDefault="004C23A7" w:rsidP="006C6E21">
            <w:pPr>
              <w:spacing w:line="240" w:lineRule="auto"/>
              <w:jc w:val="center"/>
            </w:pPr>
            <w:r>
              <w:t>29%</w:t>
            </w:r>
          </w:p>
        </w:tc>
        <w:tc>
          <w:tcPr>
            <w:tcW w:w="1500" w:type="dxa"/>
          </w:tcPr>
          <w:p w14:paraId="5366A70F" w14:textId="77777777" w:rsidR="006C6E21" w:rsidRDefault="004C23A7" w:rsidP="006C6E21">
            <w:pPr>
              <w:spacing w:line="240" w:lineRule="auto"/>
              <w:jc w:val="center"/>
            </w:pPr>
            <w:r>
              <w:t>80</w:t>
            </w:r>
          </w:p>
          <w:p w14:paraId="37F74AE1" w14:textId="2423D24D" w:rsidR="004C23A7" w:rsidRDefault="004C23A7" w:rsidP="006C6E21">
            <w:pPr>
              <w:spacing w:line="240" w:lineRule="auto"/>
              <w:jc w:val="center"/>
            </w:pPr>
            <w:r>
              <w:t>40%</w:t>
            </w:r>
          </w:p>
        </w:tc>
        <w:tc>
          <w:tcPr>
            <w:tcW w:w="1500" w:type="dxa"/>
          </w:tcPr>
          <w:p w14:paraId="0D47A460" w14:textId="77777777" w:rsidR="006C6E21" w:rsidRDefault="004C23A7" w:rsidP="006C6E21">
            <w:pPr>
              <w:spacing w:line="240" w:lineRule="auto"/>
              <w:jc w:val="center"/>
            </w:pPr>
            <w:r>
              <w:t>71</w:t>
            </w:r>
          </w:p>
          <w:p w14:paraId="1C75FF4D" w14:textId="1079A688" w:rsidR="004C23A7" w:rsidRDefault="004C23A7" w:rsidP="006C6E21">
            <w:pPr>
              <w:spacing w:line="240" w:lineRule="auto"/>
              <w:jc w:val="center"/>
            </w:pPr>
            <w:r>
              <w:t>27%</w:t>
            </w:r>
          </w:p>
        </w:tc>
        <w:tc>
          <w:tcPr>
            <w:tcW w:w="2430" w:type="dxa"/>
            <w:vMerge/>
            <w:vAlign w:val="center"/>
          </w:tcPr>
          <w:p w14:paraId="75CFF61A" w14:textId="77777777" w:rsidR="006C6E21" w:rsidRDefault="006C6E21" w:rsidP="006C6E21">
            <w:pPr>
              <w:spacing w:line="240" w:lineRule="auto"/>
              <w:jc w:val="center"/>
            </w:pPr>
          </w:p>
        </w:tc>
      </w:tr>
      <w:tr w:rsidR="006C6E21" w14:paraId="5EEFE092" w14:textId="77777777" w:rsidTr="00B623A5">
        <w:tc>
          <w:tcPr>
            <w:tcW w:w="1456" w:type="dxa"/>
            <w:vMerge w:val="restart"/>
          </w:tcPr>
          <w:p w14:paraId="010B38A6" w14:textId="77777777" w:rsidR="006C6E21" w:rsidRDefault="006C6E21" w:rsidP="006C6E21">
            <w:pPr>
              <w:spacing w:line="240" w:lineRule="auto"/>
            </w:pPr>
            <w:r>
              <w:t>Economic Regulator</w:t>
            </w:r>
          </w:p>
        </w:tc>
        <w:tc>
          <w:tcPr>
            <w:tcW w:w="969" w:type="dxa"/>
          </w:tcPr>
          <w:p w14:paraId="2688E051" w14:textId="77777777" w:rsidR="006C6E21" w:rsidRDefault="006C6E21" w:rsidP="006C6E21">
            <w:pPr>
              <w:spacing w:line="240" w:lineRule="auto"/>
              <w:jc w:val="center"/>
            </w:pPr>
            <w:r>
              <w:t>Present</w:t>
            </w:r>
          </w:p>
        </w:tc>
        <w:tc>
          <w:tcPr>
            <w:tcW w:w="1500" w:type="dxa"/>
          </w:tcPr>
          <w:p w14:paraId="14047B03" w14:textId="77777777" w:rsidR="006C6E21" w:rsidRDefault="004C23A7" w:rsidP="006C6E21">
            <w:pPr>
              <w:spacing w:line="240" w:lineRule="auto"/>
              <w:jc w:val="center"/>
            </w:pPr>
            <w:r>
              <w:t>131</w:t>
            </w:r>
          </w:p>
          <w:p w14:paraId="178B1723" w14:textId="0AEFE9CD" w:rsidR="004C23A7" w:rsidRDefault="004C23A7" w:rsidP="006C6E21">
            <w:pPr>
              <w:spacing w:line="240" w:lineRule="auto"/>
              <w:jc w:val="center"/>
            </w:pPr>
            <w:r>
              <w:t>52%</w:t>
            </w:r>
          </w:p>
        </w:tc>
        <w:tc>
          <w:tcPr>
            <w:tcW w:w="1500" w:type="dxa"/>
          </w:tcPr>
          <w:p w14:paraId="30E90A6E" w14:textId="77777777" w:rsidR="006C6E21" w:rsidRDefault="004C23A7" w:rsidP="006C6E21">
            <w:pPr>
              <w:spacing w:line="240" w:lineRule="auto"/>
              <w:jc w:val="center"/>
            </w:pPr>
            <w:r>
              <w:t>80</w:t>
            </w:r>
          </w:p>
          <w:p w14:paraId="73137BAC" w14:textId="7741F733" w:rsidR="004C23A7" w:rsidRDefault="004C23A7" w:rsidP="006C6E21">
            <w:pPr>
              <w:spacing w:line="240" w:lineRule="auto"/>
              <w:jc w:val="center"/>
            </w:pPr>
            <w:r>
              <w:t>40%</w:t>
            </w:r>
          </w:p>
        </w:tc>
        <w:tc>
          <w:tcPr>
            <w:tcW w:w="1500" w:type="dxa"/>
          </w:tcPr>
          <w:p w14:paraId="38B5462E" w14:textId="77777777" w:rsidR="006C6E21" w:rsidRDefault="004C23A7" w:rsidP="006C6E21">
            <w:pPr>
              <w:spacing w:line="240" w:lineRule="auto"/>
              <w:jc w:val="center"/>
            </w:pPr>
            <w:r>
              <w:t>141</w:t>
            </w:r>
          </w:p>
          <w:p w14:paraId="395D0276" w14:textId="73A978B8" w:rsidR="004C23A7" w:rsidRDefault="004C23A7" w:rsidP="006C6E21">
            <w:pPr>
              <w:spacing w:line="240" w:lineRule="auto"/>
              <w:jc w:val="center"/>
            </w:pPr>
            <w:r>
              <w:t>54%</w:t>
            </w:r>
          </w:p>
        </w:tc>
        <w:tc>
          <w:tcPr>
            <w:tcW w:w="2430" w:type="dxa"/>
            <w:vMerge w:val="restart"/>
            <w:vAlign w:val="center"/>
          </w:tcPr>
          <w:p w14:paraId="76AD5F4F" w14:textId="77777777" w:rsidR="004C23A7" w:rsidRDefault="004C23A7" w:rsidP="004C23A7">
            <w:pPr>
              <w:spacing w:line="240" w:lineRule="auto"/>
              <w:jc w:val="center"/>
            </w:pPr>
            <w:proofErr w:type="spellStart"/>
            <w:r w:rsidRPr="004C23A7">
              <w:t>df</w:t>
            </w:r>
            <w:proofErr w:type="spellEnd"/>
            <w:r w:rsidRPr="004C23A7">
              <w:t xml:space="preserve"> = 2, </w:t>
            </w:r>
          </w:p>
          <w:p w14:paraId="31853931" w14:textId="32020EF4" w:rsidR="006C6E21" w:rsidRDefault="004C23A7" w:rsidP="004C23A7">
            <w:pPr>
              <w:spacing w:line="240" w:lineRule="auto"/>
              <w:jc w:val="center"/>
            </w:pPr>
            <w:r w:rsidRPr="004C23A7">
              <w:t>p-value =</w:t>
            </w:r>
            <w:r>
              <w:t xml:space="preserve"> 0.008</w:t>
            </w:r>
          </w:p>
        </w:tc>
      </w:tr>
      <w:tr w:rsidR="006C6E21" w14:paraId="395DE780" w14:textId="77777777" w:rsidTr="00B623A5">
        <w:tc>
          <w:tcPr>
            <w:tcW w:w="1456" w:type="dxa"/>
            <w:vMerge/>
          </w:tcPr>
          <w:p w14:paraId="33871DBA" w14:textId="77777777" w:rsidR="006C6E21" w:rsidRDefault="006C6E21" w:rsidP="006C6E21">
            <w:pPr>
              <w:spacing w:line="240" w:lineRule="auto"/>
            </w:pPr>
          </w:p>
        </w:tc>
        <w:tc>
          <w:tcPr>
            <w:tcW w:w="969" w:type="dxa"/>
          </w:tcPr>
          <w:p w14:paraId="618C367E" w14:textId="77777777" w:rsidR="006C6E21" w:rsidRDefault="006C6E21" w:rsidP="006C6E21">
            <w:pPr>
              <w:spacing w:line="240" w:lineRule="auto"/>
              <w:jc w:val="center"/>
            </w:pPr>
            <w:r>
              <w:t>Absent</w:t>
            </w:r>
          </w:p>
        </w:tc>
        <w:tc>
          <w:tcPr>
            <w:tcW w:w="1500" w:type="dxa"/>
          </w:tcPr>
          <w:p w14:paraId="478930E4" w14:textId="77777777" w:rsidR="006C6E21" w:rsidRDefault="004C23A7" w:rsidP="006C6E21">
            <w:pPr>
              <w:spacing w:line="240" w:lineRule="auto"/>
              <w:jc w:val="center"/>
            </w:pPr>
            <w:r>
              <w:t>121</w:t>
            </w:r>
          </w:p>
          <w:p w14:paraId="159771B4" w14:textId="75257304" w:rsidR="004C23A7" w:rsidRDefault="004C23A7" w:rsidP="006C6E21">
            <w:pPr>
              <w:spacing w:line="240" w:lineRule="auto"/>
              <w:jc w:val="center"/>
            </w:pPr>
            <w:r>
              <w:t>48%</w:t>
            </w:r>
          </w:p>
        </w:tc>
        <w:tc>
          <w:tcPr>
            <w:tcW w:w="1500" w:type="dxa"/>
          </w:tcPr>
          <w:p w14:paraId="38BA58A4" w14:textId="77777777" w:rsidR="006C6E21" w:rsidRDefault="004C23A7" w:rsidP="006C6E21">
            <w:pPr>
              <w:spacing w:line="240" w:lineRule="auto"/>
              <w:jc w:val="center"/>
            </w:pPr>
            <w:r>
              <w:t>120</w:t>
            </w:r>
          </w:p>
          <w:p w14:paraId="6E4901BF" w14:textId="5FE74C8A" w:rsidR="004C23A7" w:rsidRDefault="004C23A7" w:rsidP="006C6E21">
            <w:pPr>
              <w:spacing w:line="240" w:lineRule="auto"/>
              <w:jc w:val="center"/>
            </w:pPr>
            <w:r>
              <w:t>60%</w:t>
            </w:r>
          </w:p>
        </w:tc>
        <w:tc>
          <w:tcPr>
            <w:tcW w:w="1500" w:type="dxa"/>
          </w:tcPr>
          <w:p w14:paraId="4770367B" w14:textId="77777777" w:rsidR="006C6E21" w:rsidRDefault="004C23A7" w:rsidP="006C6E21">
            <w:pPr>
              <w:spacing w:line="240" w:lineRule="auto"/>
              <w:jc w:val="center"/>
            </w:pPr>
            <w:r>
              <w:t>121</w:t>
            </w:r>
          </w:p>
          <w:p w14:paraId="63247C04" w14:textId="36E6D930" w:rsidR="004C23A7" w:rsidRDefault="004C23A7" w:rsidP="006C6E21">
            <w:pPr>
              <w:spacing w:line="240" w:lineRule="auto"/>
              <w:jc w:val="center"/>
            </w:pPr>
            <w:r>
              <w:t>46%</w:t>
            </w:r>
          </w:p>
        </w:tc>
        <w:tc>
          <w:tcPr>
            <w:tcW w:w="2430" w:type="dxa"/>
            <w:vMerge/>
            <w:vAlign w:val="center"/>
          </w:tcPr>
          <w:p w14:paraId="09B6801F" w14:textId="77777777" w:rsidR="006C6E21" w:rsidRDefault="006C6E21" w:rsidP="006C6E21">
            <w:pPr>
              <w:spacing w:line="240" w:lineRule="auto"/>
              <w:jc w:val="center"/>
            </w:pPr>
          </w:p>
        </w:tc>
      </w:tr>
      <w:tr w:rsidR="006C6E21" w14:paraId="4B2F6524" w14:textId="77777777" w:rsidTr="00B623A5">
        <w:tc>
          <w:tcPr>
            <w:tcW w:w="1456" w:type="dxa"/>
            <w:vMerge w:val="restart"/>
          </w:tcPr>
          <w:p w14:paraId="6286E2DA" w14:textId="77777777" w:rsidR="006C6E21" w:rsidRDefault="006C6E21" w:rsidP="006C6E21">
            <w:pPr>
              <w:spacing w:line="240" w:lineRule="auto"/>
            </w:pPr>
            <w:proofErr w:type="spellStart"/>
            <w:r>
              <w:t>Socl</w:t>
            </w:r>
            <w:proofErr w:type="spellEnd"/>
            <w:r>
              <w:t xml:space="preserve"> Change Agent</w:t>
            </w:r>
          </w:p>
        </w:tc>
        <w:tc>
          <w:tcPr>
            <w:tcW w:w="969" w:type="dxa"/>
          </w:tcPr>
          <w:p w14:paraId="6BB9BEBA" w14:textId="77777777" w:rsidR="006C6E21" w:rsidRDefault="006C6E21" w:rsidP="006C6E21">
            <w:pPr>
              <w:spacing w:line="240" w:lineRule="auto"/>
              <w:jc w:val="center"/>
            </w:pPr>
            <w:r>
              <w:t>Present</w:t>
            </w:r>
          </w:p>
        </w:tc>
        <w:tc>
          <w:tcPr>
            <w:tcW w:w="1500" w:type="dxa"/>
          </w:tcPr>
          <w:p w14:paraId="3177736F" w14:textId="77777777" w:rsidR="006C6E21" w:rsidRDefault="004C23A7" w:rsidP="006C6E21">
            <w:pPr>
              <w:spacing w:line="240" w:lineRule="auto"/>
              <w:jc w:val="center"/>
            </w:pPr>
            <w:r>
              <w:t>87</w:t>
            </w:r>
          </w:p>
          <w:p w14:paraId="000C07C5" w14:textId="4E942557" w:rsidR="004C23A7" w:rsidRDefault="004C23A7" w:rsidP="006C6E21">
            <w:pPr>
              <w:spacing w:line="240" w:lineRule="auto"/>
              <w:jc w:val="center"/>
            </w:pPr>
            <w:r>
              <w:t>35%</w:t>
            </w:r>
          </w:p>
        </w:tc>
        <w:tc>
          <w:tcPr>
            <w:tcW w:w="1500" w:type="dxa"/>
          </w:tcPr>
          <w:p w14:paraId="24696767" w14:textId="77777777" w:rsidR="006C6E21" w:rsidRDefault="004C23A7" w:rsidP="006C6E21">
            <w:pPr>
              <w:spacing w:line="240" w:lineRule="auto"/>
              <w:jc w:val="center"/>
            </w:pPr>
            <w:r>
              <w:t>89</w:t>
            </w:r>
          </w:p>
          <w:p w14:paraId="61860B05" w14:textId="7AB0AA5D" w:rsidR="004C23A7" w:rsidRDefault="004C23A7" w:rsidP="006C6E21">
            <w:pPr>
              <w:spacing w:line="240" w:lineRule="auto"/>
              <w:jc w:val="center"/>
            </w:pPr>
            <w:r>
              <w:t>45%</w:t>
            </w:r>
          </w:p>
        </w:tc>
        <w:tc>
          <w:tcPr>
            <w:tcW w:w="1500" w:type="dxa"/>
          </w:tcPr>
          <w:p w14:paraId="6684AAB8" w14:textId="77777777" w:rsidR="006C6E21" w:rsidRDefault="004C23A7" w:rsidP="006C6E21">
            <w:pPr>
              <w:spacing w:line="240" w:lineRule="auto"/>
              <w:jc w:val="center"/>
            </w:pPr>
            <w:r>
              <w:t>79</w:t>
            </w:r>
          </w:p>
          <w:p w14:paraId="35CD614B" w14:textId="0A963548" w:rsidR="004C23A7" w:rsidRDefault="004C23A7" w:rsidP="006C6E21">
            <w:pPr>
              <w:spacing w:line="240" w:lineRule="auto"/>
              <w:jc w:val="center"/>
            </w:pPr>
            <w:r>
              <w:t>30%</w:t>
            </w:r>
          </w:p>
        </w:tc>
        <w:tc>
          <w:tcPr>
            <w:tcW w:w="2430" w:type="dxa"/>
            <w:vMerge w:val="restart"/>
            <w:vAlign w:val="center"/>
          </w:tcPr>
          <w:p w14:paraId="059700E7" w14:textId="77777777" w:rsidR="004C23A7" w:rsidRDefault="004C23A7" w:rsidP="004C23A7">
            <w:pPr>
              <w:spacing w:line="240" w:lineRule="auto"/>
              <w:jc w:val="center"/>
            </w:pPr>
            <w:proofErr w:type="spellStart"/>
            <w:r w:rsidRPr="004C23A7">
              <w:t>df</w:t>
            </w:r>
            <w:proofErr w:type="spellEnd"/>
            <w:r w:rsidRPr="004C23A7">
              <w:t xml:space="preserve"> = 2, </w:t>
            </w:r>
          </w:p>
          <w:p w14:paraId="41F0BA7F" w14:textId="6BB247C0" w:rsidR="006C6E21" w:rsidRDefault="004C23A7" w:rsidP="004C23A7">
            <w:pPr>
              <w:spacing w:line="240" w:lineRule="auto"/>
              <w:jc w:val="center"/>
            </w:pPr>
            <w:r w:rsidRPr="004C23A7">
              <w:t>p-value =</w:t>
            </w:r>
            <w:r>
              <w:t xml:space="preserve"> 0.005</w:t>
            </w:r>
          </w:p>
        </w:tc>
      </w:tr>
      <w:tr w:rsidR="006C6E21" w14:paraId="49F90015" w14:textId="77777777" w:rsidTr="00B623A5">
        <w:tc>
          <w:tcPr>
            <w:tcW w:w="1456" w:type="dxa"/>
            <w:vMerge/>
          </w:tcPr>
          <w:p w14:paraId="7447E919" w14:textId="77777777" w:rsidR="006C6E21" w:rsidRDefault="006C6E21" w:rsidP="006C6E21">
            <w:pPr>
              <w:spacing w:line="240" w:lineRule="auto"/>
            </w:pPr>
          </w:p>
        </w:tc>
        <w:tc>
          <w:tcPr>
            <w:tcW w:w="969" w:type="dxa"/>
          </w:tcPr>
          <w:p w14:paraId="05C647D1" w14:textId="77777777" w:rsidR="006C6E21" w:rsidRDefault="006C6E21" w:rsidP="006C6E21">
            <w:pPr>
              <w:spacing w:line="240" w:lineRule="auto"/>
              <w:jc w:val="center"/>
            </w:pPr>
            <w:r>
              <w:t>Absent</w:t>
            </w:r>
          </w:p>
        </w:tc>
        <w:tc>
          <w:tcPr>
            <w:tcW w:w="1500" w:type="dxa"/>
          </w:tcPr>
          <w:p w14:paraId="3F86B5DE" w14:textId="77777777" w:rsidR="006C6E21" w:rsidRDefault="004C23A7" w:rsidP="006C6E21">
            <w:pPr>
              <w:spacing w:line="240" w:lineRule="auto"/>
              <w:jc w:val="center"/>
            </w:pPr>
            <w:r>
              <w:t>165</w:t>
            </w:r>
          </w:p>
          <w:p w14:paraId="6597E09B" w14:textId="2DFBCDA8" w:rsidR="004C23A7" w:rsidRDefault="004C23A7" w:rsidP="006C6E21">
            <w:pPr>
              <w:spacing w:line="240" w:lineRule="auto"/>
              <w:jc w:val="center"/>
            </w:pPr>
            <w:r>
              <w:t>65%</w:t>
            </w:r>
          </w:p>
        </w:tc>
        <w:tc>
          <w:tcPr>
            <w:tcW w:w="1500" w:type="dxa"/>
          </w:tcPr>
          <w:p w14:paraId="300D6EDD" w14:textId="77777777" w:rsidR="006C6E21" w:rsidRDefault="004C23A7" w:rsidP="006C6E21">
            <w:pPr>
              <w:spacing w:line="240" w:lineRule="auto"/>
              <w:jc w:val="center"/>
            </w:pPr>
            <w:r>
              <w:t>111</w:t>
            </w:r>
          </w:p>
          <w:p w14:paraId="5BD22D47" w14:textId="0E62DD0B" w:rsidR="004C23A7" w:rsidRDefault="004C23A7" w:rsidP="006C6E21">
            <w:pPr>
              <w:spacing w:line="240" w:lineRule="auto"/>
              <w:jc w:val="center"/>
            </w:pPr>
            <w:r>
              <w:t>55%</w:t>
            </w:r>
          </w:p>
        </w:tc>
        <w:tc>
          <w:tcPr>
            <w:tcW w:w="1500" w:type="dxa"/>
          </w:tcPr>
          <w:p w14:paraId="01C6B0CA" w14:textId="77777777" w:rsidR="006C6E21" w:rsidRDefault="004C23A7" w:rsidP="006C6E21">
            <w:pPr>
              <w:spacing w:line="240" w:lineRule="auto"/>
              <w:jc w:val="center"/>
            </w:pPr>
            <w:r>
              <w:t>183</w:t>
            </w:r>
          </w:p>
          <w:p w14:paraId="49342B96" w14:textId="3E78D4EE" w:rsidR="004C23A7" w:rsidRDefault="004C23A7" w:rsidP="006C6E21">
            <w:pPr>
              <w:spacing w:line="240" w:lineRule="auto"/>
              <w:jc w:val="center"/>
            </w:pPr>
            <w:r>
              <w:t>70%</w:t>
            </w:r>
          </w:p>
        </w:tc>
        <w:tc>
          <w:tcPr>
            <w:tcW w:w="2430" w:type="dxa"/>
            <w:vMerge/>
          </w:tcPr>
          <w:p w14:paraId="7178FFC4" w14:textId="77777777" w:rsidR="006C6E21" w:rsidRDefault="006C6E21" w:rsidP="006C6E21">
            <w:pPr>
              <w:spacing w:line="240" w:lineRule="auto"/>
              <w:jc w:val="center"/>
            </w:pPr>
          </w:p>
        </w:tc>
      </w:tr>
    </w:tbl>
    <w:p w14:paraId="70850576" w14:textId="77777777" w:rsidR="006C6E21" w:rsidRDefault="006C6E21" w:rsidP="006C6E21"/>
    <w:p w14:paraId="3A2F65EC" w14:textId="5301270E" w:rsidR="006C6E21" w:rsidRPr="007F5BBE" w:rsidRDefault="00BA3267" w:rsidP="007F5BBE">
      <w:pPr>
        <w:pStyle w:val="Heading2"/>
        <w:rPr>
          <w:i w:val="0"/>
        </w:rPr>
      </w:pPr>
      <w:r w:rsidRPr="007F5BBE">
        <w:rPr>
          <w:b/>
          <w:i w:val="0"/>
        </w:rPr>
        <w:lastRenderedPageBreak/>
        <w:t>Table 7</w:t>
      </w:r>
      <w:r w:rsidR="006C6E21" w:rsidRPr="007F5BBE">
        <w:rPr>
          <w:i w:val="0"/>
        </w:rPr>
        <w:t xml:space="preserve">: </w:t>
      </w:r>
      <w:r w:rsidRPr="007F5BBE">
        <w:rPr>
          <w:i w:val="0"/>
        </w:rPr>
        <w:t>I</w:t>
      </w:r>
      <w:r w:rsidR="006C6E21" w:rsidRPr="007F5BBE">
        <w:rPr>
          <w:i w:val="0"/>
        </w:rPr>
        <w:t xml:space="preserve">dentity dimension use </w:t>
      </w:r>
      <w:r w:rsidRPr="007F5BBE">
        <w:rPr>
          <w:i w:val="0"/>
        </w:rPr>
        <w:t xml:space="preserve">in 2012 </w:t>
      </w:r>
      <w:r w:rsidR="006C6E21" w:rsidRPr="007F5BBE">
        <w:rPr>
          <w:i w:val="0"/>
        </w:rPr>
        <w:t xml:space="preserve">by </w:t>
      </w:r>
      <w:r w:rsidRPr="007F5BBE">
        <w:rPr>
          <w:i w:val="0"/>
        </w:rPr>
        <w:t xml:space="preserve">proximity to </w:t>
      </w:r>
      <w:r w:rsidR="006C6E21" w:rsidRPr="007F5BBE">
        <w:rPr>
          <w:i w:val="0"/>
        </w:rPr>
        <w:t xml:space="preserve">large </w:t>
      </w:r>
      <w:r w:rsidRPr="007F5BBE">
        <w:rPr>
          <w:i w:val="0"/>
        </w:rPr>
        <w:t>city</w:t>
      </w:r>
      <w:r w:rsidR="006C6E21" w:rsidRPr="007F5BBE">
        <w:rPr>
          <w:i w:val="0"/>
        </w:rPr>
        <w:t xml:space="preserve"> </w:t>
      </w:r>
    </w:p>
    <w:tbl>
      <w:tblPr>
        <w:tblStyle w:val="TableGrid"/>
        <w:tblW w:w="9355"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335"/>
        <w:gridCol w:w="1260"/>
        <w:gridCol w:w="1665"/>
        <w:gridCol w:w="1665"/>
        <w:gridCol w:w="2430"/>
      </w:tblGrid>
      <w:tr w:rsidR="006C6E21" w14:paraId="1961B9FD" w14:textId="77777777" w:rsidTr="00B623A5">
        <w:trPr>
          <w:trHeight w:val="629"/>
        </w:trPr>
        <w:tc>
          <w:tcPr>
            <w:tcW w:w="2335" w:type="dxa"/>
          </w:tcPr>
          <w:p w14:paraId="4765D17F" w14:textId="77777777" w:rsidR="006C6E21" w:rsidRDefault="006C6E21" w:rsidP="006C6E21">
            <w:pPr>
              <w:spacing w:line="240" w:lineRule="auto"/>
            </w:pPr>
          </w:p>
        </w:tc>
        <w:tc>
          <w:tcPr>
            <w:tcW w:w="1260" w:type="dxa"/>
          </w:tcPr>
          <w:p w14:paraId="2822C8E9" w14:textId="77777777" w:rsidR="006C6E21" w:rsidRPr="00BA76D2" w:rsidRDefault="006C6E21" w:rsidP="006C6E21">
            <w:pPr>
              <w:spacing w:line="240" w:lineRule="auto"/>
              <w:jc w:val="center"/>
              <w:rPr>
                <w:b/>
              </w:rPr>
            </w:pPr>
          </w:p>
        </w:tc>
        <w:tc>
          <w:tcPr>
            <w:tcW w:w="1665" w:type="dxa"/>
            <w:vAlign w:val="center"/>
          </w:tcPr>
          <w:p w14:paraId="598248F7" w14:textId="47CC6CCB" w:rsidR="006C6E21" w:rsidRPr="0069011E" w:rsidRDefault="006C6E21" w:rsidP="006C6E21">
            <w:pPr>
              <w:spacing w:line="240" w:lineRule="auto"/>
              <w:jc w:val="center"/>
              <w:rPr>
                <w:b/>
              </w:rPr>
            </w:pPr>
            <w:r>
              <w:rPr>
                <w:b/>
              </w:rPr>
              <w:t>&gt;</w:t>
            </w:r>
            <w:r w:rsidR="00BA3267">
              <w:rPr>
                <w:b/>
              </w:rPr>
              <w:t xml:space="preserve"> </w:t>
            </w:r>
            <w:r w:rsidRPr="0069011E">
              <w:rPr>
                <w:b/>
              </w:rPr>
              <w:t>25 miles from Large City</w:t>
            </w:r>
          </w:p>
        </w:tc>
        <w:tc>
          <w:tcPr>
            <w:tcW w:w="1665" w:type="dxa"/>
            <w:vAlign w:val="center"/>
          </w:tcPr>
          <w:p w14:paraId="76362004" w14:textId="6E442856" w:rsidR="006C6E21" w:rsidRDefault="006C6E21" w:rsidP="006C6E21">
            <w:pPr>
              <w:spacing w:line="240" w:lineRule="auto"/>
              <w:jc w:val="center"/>
            </w:pPr>
            <w:r>
              <w:rPr>
                <w:b/>
              </w:rPr>
              <w:t>&lt;</w:t>
            </w:r>
            <w:r w:rsidR="00BA3267">
              <w:rPr>
                <w:b/>
              </w:rPr>
              <w:t xml:space="preserve"> </w:t>
            </w:r>
            <w:r>
              <w:rPr>
                <w:b/>
              </w:rPr>
              <w:t>25 miles from Large City</w:t>
            </w:r>
          </w:p>
        </w:tc>
        <w:tc>
          <w:tcPr>
            <w:tcW w:w="2430" w:type="dxa"/>
            <w:vAlign w:val="center"/>
          </w:tcPr>
          <w:p w14:paraId="15773610" w14:textId="77777777" w:rsidR="006C6E21" w:rsidRDefault="006C6E21" w:rsidP="006C6E21">
            <w:pPr>
              <w:spacing w:line="240" w:lineRule="auto"/>
              <w:jc w:val="center"/>
            </w:pPr>
            <w:r>
              <w:rPr>
                <w:b/>
              </w:rPr>
              <w:t>Independence Test</w:t>
            </w:r>
          </w:p>
        </w:tc>
      </w:tr>
      <w:tr w:rsidR="006C6E21" w:rsidRPr="0069011E" w14:paraId="2C1A6525" w14:textId="77777777" w:rsidTr="00B623A5">
        <w:trPr>
          <w:trHeight w:val="404"/>
        </w:trPr>
        <w:tc>
          <w:tcPr>
            <w:tcW w:w="3595" w:type="dxa"/>
            <w:gridSpan w:val="2"/>
            <w:vAlign w:val="center"/>
          </w:tcPr>
          <w:p w14:paraId="5528DEE6" w14:textId="77777777" w:rsidR="006C6E21" w:rsidRPr="0069011E" w:rsidRDefault="006C6E21" w:rsidP="006C6E21">
            <w:pPr>
              <w:spacing w:line="240" w:lineRule="auto"/>
            </w:pPr>
            <w:r w:rsidRPr="0069011E">
              <w:t>Total</w:t>
            </w:r>
          </w:p>
        </w:tc>
        <w:tc>
          <w:tcPr>
            <w:tcW w:w="1665" w:type="dxa"/>
            <w:vAlign w:val="center"/>
          </w:tcPr>
          <w:p w14:paraId="1BFBFC0B" w14:textId="77777777" w:rsidR="006C6E21" w:rsidRPr="0069011E" w:rsidRDefault="006C6E21" w:rsidP="006C6E21">
            <w:pPr>
              <w:spacing w:line="240" w:lineRule="auto"/>
              <w:jc w:val="center"/>
            </w:pPr>
            <w:r>
              <w:t>2279</w:t>
            </w:r>
          </w:p>
        </w:tc>
        <w:tc>
          <w:tcPr>
            <w:tcW w:w="1665" w:type="dxa"/>
            <w:vAlign w:val="center"/>
          </w:tcPr>
          <w:p w14:paraId="2D00E759" w14:textId="77777777" w:rsidR="006C6E21" w:rsidRPr="0069011E" w:rsidRDefault="006C6E21" w:rsidP="006C6E21">
            <w:pPr>
              <w:spacing w:line="240" w:lineRule="auto"/>
              <w:jc w:val="center"/>
            </w:pPr>
            <w:r>
              <w:t>760</w:t>
            </w:r>
          </w:p>
        </w:tc>
        <w:tc>
          <w:tcPr>
            <w:tcW w:w="2430" w:type="dxa"/>
            <w:vAlign w:val="center"/>
          </w:tcPr>
          <w:p w14:paraId="16B80166" w14:textId="77777777" w:rsidR="006C6E21" w:rsidRPr="0069011E" w:rsidRDefault="006C6E21" w:rsidP="006C6E21">
            <w:pPr>
              <w:spacing w:line="240" w:lineRule="auto"/>
              <w:jc w:val="center"/>
            </w:pPr>
            <w:r>
              <w:t>-</w:t>
            </w:r>
          </w:p>
        </w:tc>
      </w:tr>
      <w:tr w:rsidR="006C6E21" w14:paraId="699F98C9" w14:textId="77777777" w:rsidTr="00B623A5">
        <w:tc>
          <w:tcPr>
            <w:tcW w:w="2335" w:type="dxa"/>
            <w:vMerge w:val="restart"/>
          </w:tcPr>
          <w:p w14:paraId="0BA71409" w14:textId="77777777" w:rsidR="006C6E21" w:rsidRDefault="006C6E21" w:rsidP="006C6E21">
            <w:pPr>
              <w:spacing w:line="240" w:lineRule="auto"/>
            </w:pPr>
            <w:r>
              <w:t>Fiscal Intermediary</w:t>
            </w:r>
          </w:p>
        </w:tc>
        <w:tc>
          <w:tcPr>
            <w:tcW w:w="1260" w:type="dxa"/>
          </w:tcPr>
          <w:p w14:paraId="23B85DB6" w14:textId="77777777" w:rsidR="006C6E21" w:rsidRDefault="006C6E21" w:rsidP="006C6E21">
            <w:pPr>
              <w:spacing w:line="240" w:lineRule="auto"/>
              <w:jc w:val="center"/>
            </w:pPr>
            <w:r>
              <w:t>Present</w:t>
            </w:r>
          </w:p>
        </w:tc>
        <w:tc>
          <w:tcPr>
            <w:tcW w:w="1665" w:type="dxa"/>
            <w:vAlign w:val="center"/>
          </w:tcPr>
          <w:p w14:paraId="6241BD52" w14:textId="77777777" w:rsidR="006C6E21" w:rsidRDefault="00861879" w:rsidP="006C6E21">
            <w:pPr>
              <w:spacing w:line="240" w:lineRule="auto"/>
              <w:jc w:val="center"/>
            </w:pPr>
            <w:r>
              <w:t>399</w:t>
            </w:r>
          </w:p>
          <w:p w14:paraId="743F84EC" w14:textId="0F08E296" w:rsidR="00861879" w:rsidRDefault="00861879" w:rsidP="006C6E21">
            <w:pPr>
              <w:spacing w:line="240" w:lineRule="auto"/>
              <w:jc w:val="center"/>
            </w:pPr>
            <w:r>
              <w:t>75%</w:t>
            </w:r>
          </w:p>
        </w:tc>
        <w:tc>
          <w:tcPr>
            <w:tcW w:w="1665" w:type="dxa"/>
            <w:vAlign w:val="center"/>
          </w:tcPr>
          <w:p w14:paraId="62E94844" w14:textId="77777777" w:rsidR="006C6E21" w:rsidRDefault="00861879" w:rsidP="006C6E21">
            <w:pPr>
              <w:spacing w:line="240" w:lineRule="auto"/>
              <w:jc w:val="center"/>
            </w:pPr>
            <w:r>
              <w:t>110</w:t>
            </w:r>
          </w:p>
          <w:p w14:paraId="4C625E49" w14:textId="2A864640" w:rsidR="00861879" w:rsidRDefault="00861879" w:rsidP="006C6E21">
            <w:pPr>
              <w:spacing w:line="240" w:lineRule="auto"/>
              <w:jc w:val="center"/>
            </w:pPr>
            <w:r>
              <w:t>64%</w:t>
            </w:r>
          </w:p>
        </w:tc>
        <w:tc>
          <w:tcPr>
            <w:tcW w:w="2430" w:type="dxa"/>
            <w:vMerge w:val="restart"/>
            <w:vAlign w:val="center"/>
          </w:tcPr>
          <w:p w14:paraId="40108CCC" w14:textId="77777777" w:rsidR="00861879" w:rsidRDefault="00861879" w:rsidP="00861879">
            <w:pPr>
              <w:spacing w:line="240" w:lineRule="auto"/>
              <w:jc w:val="center"/>
            </w:pPr>
            <w:proofErr w:type="spellStart"/>
            <w:r>
              <w:t>df</w:t>
            </w:r>
            <w:proofErr w:type="spellEnd"/>
            <w:r>
              <w:t xml:space="preserve"> = 1, </w:t>
            </w:r>
          </w:p>
          <w:p w14:paraId="338DFFEB" w14:textId="55F63AFC" w:rsidR="006C6E21" w:rsidRDefault="00861879" w:rsidP="00861879">
            <w:pPr>
              <w:spacing w:line="240" w:lineRule="auto"/>
              <w:jc w:val="center"/>
            </w:pPr>
            <w:r>
              <w:t>p-value = 0.006</w:t>
            </w:r>
          </w:p>
        </w:tc>
      </w:tr>
      <w:tr w:rsidR="006C6E21" w14:paraId="777E2087" w14:textId="77777777" w:rsidTr="00B623A5">
        <w:tc>
          <w:tcPr>
            <w:tcW w:w="2335" w:type="dxa"/>
            <w:vMerge/>
          </w:tcPr>
          <w:p w14:paraId="2AB53CA0" w14:textId="77777777" w:rsidR="006C6E21" w:rsidRDefault="006C6E21" w:rsidP="006C6E21">
            <w:pPr>
              <w:spacing w:line="240" w:lineRule="auto"/>
            </w:pPr>
          </w:p>
        </w:tc>
        <w:tc>
          <w:tcPr>
            <w:tcW w:w="1260" w:type="dxa"/>
          </w:tcPr>
          <w:p w14:paraId="05E3854B" w14:textId="77777777" w:rsidR="006C6E21" w:rsidRDefault="006C6E21" w:rsidP="006C6E21">
            <w:pPr>
              <w:spacing w:line="240" w:lineRule="auto"/>
              <w:jc w:val="center"/>
            </w:pPr>
            <w:r>
              <w:t>Absent</w:t>
            </w:r>
          </w:p>
        </w:tc>
        <w:tc>
          <w:tcPr>
            <w:tcW w:w="1665" w:type="dxa"/>
            <w:vAlign w:val="center"/>
          </w:tcPr>
          <w:p w14:paraId="7C41CE27" w14:textId="77777777" w:rsidR="006C6E21" w:rsidRDefault="00861879" w:rsidP="006C6E21">
            <w:pPr>
              <w:spacing w:line="240" w:lineRule="auto"/>
              <w:jc w:val="center"/>
            </w:pPr>
            <w:r>
              <w:t>134</w:t>
            </w:r>
          </w:p>
          <w:p w14:paraId="55043FBB" w14:textId="038EA442" w:rsidR="00861879" w:rsidRDefault="00861879" w:rsidP="006C6E21">
            <w:pPr>
              <w:spacing w:line="240" w:lineRule="auto"/>
              <w:jc w:val="center"/>
            </w:pPr>
            <w:r>
              <w:t>25%</w:t>
            </w:r>
          </w:p>
        </w:tc>
        <w:tc>
          <w:tcPr>
            <w:tcW w:w="1665" w:type="dxa"/>
            <w:vAlign w:val="center"/>
          </w:tcPr>
          <w:p w14:paraId="124035A5" w14:textId="77777777" w:rsidR="006C6E21" w:rsidRDefault="00861879" w:rsidP="006C6E21">
            <w:pPr>
              <w:spacing w:line="240" w:lineRule="auto"/>
              <w:jc w:val="center"/>
            </w:pPr>
            <w:r>
              <w:t>63</w:t>
            </w:r>
          </w:p>
          <w:p w14:paraId="6F3AC8FC" w14:textId="4456C139" w:rsidR="00861879" w:rsidRDefault="00861879" w:rsidP="006C6E21">
            <w:pPr>
              <w:spacing w:line="240" w:lineRule="auto"/>
              <w:jc w:val="center"/>
            </w:pPr>
            <w:r>
              <w:t>36%</w:t>
            </w:r>
          </w:p>
        </w:tc>
        <w:tc>
          <w:tcPr>
            <w:tcW w:w="2430" w:type="dxa"/>
            <w:vMerge/>
          </w:tcPr>
          <w:p w14:paraId="3D3D65FB" w14:textId="77777777" w:rsidR="006C6E21" w:rsidRDefault="006C6E21" w:rsidP="006C6E21">
            <w:pPr>
              <w:spacing w:line="240" w:lineRule="auto"/>
              <w:jc w:val="center"/>
            </w:pPr>
          </w:p>
        </w:tc>
      </w:tr>
      <w:tr w:rsidR="006C6E21" w14:paraId="1580E9EA" w14:textId="77777777" w:rsidTr="00B623A5">
        <w:tc>
          <w:tcPr>
            <w:tcW w:w="2335" w:type="dxa"/>
            <w:vMerge w:val="restart"/>
          </w:tcPr>
          <w:p w14:paraId="3CB2CCC9" w14:textId="77777777" w:rsidR="006C6E21" w:rsidRDefault="006C6E21" w:rsidP="006C6E21">
            <w:pPr>
              <w:spacing w:line="240" w:lineRule="auto"/>
            </w:pPr>
            <w:proofErr w:type="spellStart"/>
            <w:r>
              <w:t>Comm</w:t>
            </w:r>
            <w:proofErr w:type="spellEnd"/>
            <w:r>
              <w:t xml:space="preserve"> </w:t>
            </w:r>
            <w:proofErr w:type="spellStart"/>
            <w:r>
              <w:t>Prob</w:t>
            </w:r>
            <w:proofErr w:type="spellEnd"/>
            <w:r>
              <w:t xml:space="preserve"> Solver</w:t>
            </w:r>
          </w:p>
        </w:tc>
        <w:tc>
          <w:tcPr>
            <w:tcW w:w="1260" w:type="dxa"/>
          </w:tcPr>
          <w:p w14:paraId="32670AAB" w14:textId="77777777" w:rsidR="006C6E21" w:rsidRDefault="006C6E21" w:rsidP="006C6E21">
            <w:pPr>
              <w:spacing w:line="240" w:lineRule="auto"/>
              <w:jc w:val="center"/>
            </w:pPr>
            <w:r>
              <w:t>Present</w:t>
            </w:r>
          </w:p>
        </w:tc>
        <w:tc>
          <w:tcPr>
            <w:tcW w:w="1665" w:type="dxa"/>
            <w:vAlign w:val="center"/>
          </w:tcPr>
          <w:p w14:paraId="39300482" w14:textId="77777777" w:rsidR="006C6E21" w:rsidRDefault="00861879" w:rsidP="006C6E21">
            <w:pPr>
              <w:spacing w:line="240" w:lineRule="auto"/>
              <w:jc w:val="center"/>
            </w:pPr>
            <w:r>
              <w:t>382</w:t>
            </w:r>
          </w:p>
          <w:p w14:paraId="49E6187A" w14:textId="0229BB6F" w:rsidR="00861879" w:rsidRDefault="00861879" w:rsidP="006C6E21">
            <w:pPr>
              <w:spacing w:line="240" w:lineRule="auto"/>
              <w:jc w:val="center"/>
            </w:pPr>
            <w:r>
              <w:t>72%</w:t>
            </w:r>
          </w:p>
        </w:tc>
        <w:tc>
          <w:tcPr>
            <w:tcW w:w="1665" w:type="dxa"/>
            <w:vAlign w:val="center"/>
          </w:tcPr>
          <w:p w14:paraId="16083A63" w14:textId="77777777" w:rsidR="006C6E21" w:rsidRDefault="00861879" w:rsidP="006C6E21">
            <w:pPr>
              <w:spacing w:line="240" w:lineRule="auto"/>
              <w:jc w:val="center"/>
            </w:pPr>
            <w:r>
              <w:t>102</w:t>
            </w:r>
          </w:p>
          <w:p w14:paraId="63EE701F" w14:textId="54B4B01F" w:rsidR="00861879" w:rsidRDefault="00861879" w:rsidP="006C6E21">
            <w:pPr>
              <w:spacing w:line="240" w:lineRule="auto"/>
              <w:jc w:val="center"/>
            </w:pPr>
            <w:r>
              <w:t>59%</w:t>
            </w:r>
          </w:p>
        </w:tc>
        <w:tc>
          <w:tcPr>
            <w:tcW w:w="2430" w:type="dxa"/>
            <w:vMerge w:val="restart"/>
            <w:vAlign w:val="center"/>
          </w:tcPr>
          <w:p w14:paraId="32156AA3" w14:textId="77777777" w:rsidR="00861879" w:rsidRDefault="00861879" w:rsidP="00861879">
            <w:pPr>
              <w:spacing w:line="240" w:lineRule="auto"/>
              <w:jc w:val="center"/>
            </w:pPr>
            <w:proofErr w:type="spellStart"/>
            <w:r w:rsidRPr="00861879">
              <w:t>df</w:t>
            </w:r>
            <w:proofErr w:type="spellEnd"/>
            <w:r w:rsidRPr="00861879">
              <w:t xml:space="preserve"> = 1, </w:t>
            </w:r>
          </w:p>
          <w:p w14:paraId="1C1CBCBA" w14:textId="7AA8CF92" w:rsidR="006C6E21" w:rsidRDefault="00861879" w:rsidP="00861879">
            <w:pPr>
              <w:spacing w:line="240" w:lineRule="auto"/>
              <w:jc w:val="center"/>
            </w:pPr>
            <w:r w:rsidRPr="00861879">
              <w:t>p-value =</w:t>
            </w:r>
            <w:r>
              <w:t xml:space="preserve"> 0.002</w:t>
            </w:r>
          </w:p>
        </w:tc>
      </w:tr>
      <w:tr w:rsidR="006C6E21" w14:paraId="02B42B08" w14:textId="77777777" w:rsidTr="00B623A5">
        <w:tc>
          <w:tcPr>
            <w:tcW w:w="2335" w:type="dxa"/>
            <w:vMerge/>
          </w:tcPr>
          <w:p w14:paraId="0D9A6E48" w14:textId="77777777" w:rsidR="006C6E21" w:rsidRDefault="006C6E21" w:rsidP="006C6E21">
            <w:pPr>
              <w:spacing w:line="240" w:lineRule="auto"/>
            </w:pPr>
          </w:p>
        </w:tc>
        <w:tc>
          <w:tcPr>
            <w:tcW w:w="1260" w:type="dxa"/>
          </w:tcPr>
          <w:p w14:paraId="78858370" w14:textId="77777777" w:rsidR="006C6E21" w:rsidRDefault="006C6E21" w:rsidP="006C6E21">
            <w:pPr>
              <w:spacing w:line="240" w:lineRule="auto"/>
              <w:jc w:val="center"/>
            </w:pPr>
            <w:r>
              <w:t>Absent</w:t>
            </w:r>
          </w:p>
        </w:tc>
        <w:tc>
          <w:tcPr>
            <w:tcW w:w="1665" w:type="dxa"/>
            <w:vAlign w:val="center"/>
          </w:tcPr>
          <w:p w14:paraId="32D58308" w14:textId="77777777" w:rsidR="006C6E21" w:rsidRDefault="00861879" w:rsidP="006C6E21">
            <w:pPr>
              <w:spacing w:line="240" w:lineRule="auto"/>
              <w:jc w:val="center"/>
            </w:pPr>
            <w:r>
              <w:t>151</w:t>
            </w:r>
          </w:p>
          <w:p w14:paraId="50E23813" w14:textId="4410A7B7" w:rsidR="00861879" w:rsidRDefault="00861879" w:rsidP="006C6E21">
            <w:pPr>
              <w:spacing w:line="240" w:lineRule="auto"/>
              <w:jc w:val="center"/>
            </w:pPr>
            <w:r>
              <w:t>28%</w:t>
            </w:r>
          </w:p>
        </w:tc>
        <w:tc>
          <w:tcPr>
            <w:tcW w:w="1665" w:type="dxa"/>
            <w:vAlign w:val="center"/>
          </w:tcPr>
          <w:p w14:paraId="4DFF0134" w14:textId="77777777" w:rsidR="006C6E21" w:rsidRDefault="00861879" w:rsidP="006C6E21">
            <w:pPr>
              <w:spacing w:line="240" w:lineRule="auto"/>
              <w:jc w:val="center"/>
            </w:pPr>
            <w:r>
              <w:t>71</w:t>
            </w:r>
          </w:p>
          <w:p w14:paraId="10E5D0B5" w14:textId="4ADE0D0B" w:rsidR="00861879" w:rsidRDefault="00861879" w:rsidP="006C6E21">
            <w:pPr>
              <w:spacing w:line="240" w:lineRule="auto"/>
              <w:jc w:val="center"/>
            </w:pPr>
            <w:r>
              <w:t>41%</w:t>
            </w:r>
          </w:p>
        </w:tc>
        <w:tc>
          <w:tcPr>
            <w:tcW w:w="2430" w:type="dxa"/>
            <w:vMerge/>
          </w:tcPr>
          <w:p w14:paraId="5B846F71" w14:textId="77777777" w:rsidR="006C6E21" w:rsidRDefault="006C6E21" w:rsidP="006C6E21">
            <w:pPr>
              <w:spacing w:line="240" w:lineRule="auto"/>
              <w:jc w:val="center"/>
            </w:pPr>
          </w:p>
        </w:tc>
      </w:tr>
      <w:tr w:rsidR="006C6E21" w14:paraId="37BD1A75" w14:textId="77777777" w:rsidTr="00B623A5">
        <w:tc>
          <w:tcPr>
            <w:tcW w:w="2335" w:type="dxa"/>
            <w:vMerge w:val="restart"/>
          </w:tcPr>
          <w:p w14:paraId="54E37160" w14:textId="77777777" w:rsidR="006C6E21" w:rsidRDefault="006C6E21" w:rsidP="006C6E21">
            <w:pPr>
              <w:spacing w:line="240" w:lineRule="auto"/>
            </w:pPr>
            <w:r>
              <w:t>Economic Regulator</w:t>
            </w:r>
          </w:p>
        </w:tc>
        <w:tc>
          <w:tcPr>
            <w:tcW w:w="1260" w:type="dxa"/>
          </w:tcPr>
          <w:p w14:paraId="348154CF" w14:textId="77777777" w:rsidR="006C6E21" w:rsidRDefault="006C6E21" w:rsidP="006C6E21">
            <w:pPr>
              <w:spacing w:line="240" w:lineRule="auto"/>
              <w:jc w:val="center"/>
            </w:pPr>
            <w:r>
              <w:t>Present</w:t>
            </w:r>
          </w:p>
        </w:tc>
        <w:tc>
          <w:tcPr>
            <w:tcW w:w="1665" w:type="dxa"/>
            <w:vAlign w:val="center"/>
          </w:tcPr>
          <w:p w14:paraId="026F4568" w14:textId="77777777" w:rsidR="006C6E21" w:rsidRDefault="00861879" w:rsidP="006C6E21">
            <w:pPr>
              <w:spacing w:line="240" w:lineRule="auto"/>
              <w:jc w:val="center"/>
            </w:pPr>
            <w:r>
              <w:t>272</w:t>
            </w:r>
          </w:p>
          <w:p w14:paraId="597438AC" w14:textId="01C65025" w:rsidR="00861879" w:rsidRDefault="00861879" w:rsidP="006C6E21">
            <w:pPr>
              <w:spacing w:line="240" w:lineRule="auto"/>
              <w:jc w:val="center"/>
            </w:pPr>
            <w:r>
              <w:t>51%</w:t>
            </w:r>
          </w:p>
        </w:tc>
        <w:tc>
          <w:tcPr>
            <w:tcW w:w="1665" w:type="dxa"/>
            <w:vAlign w:val="center"/>
          </w:tcPr>
          <w:p w14:paraId="182A8DCF" w14:textId="77777777" w:rsidR="006C6E21" w:rsidRDefault="00861879" w:rsidP="006C6E21">
            <w:pPr>
              <w:spacing w:line="240" w:lineRule="auto"/>
              <w:jc w:val="center"/>
            </w:pPr>
            <w:r>
              <w:t>74</w:t>
            </w:r>
          </w:p>
          <w:p w14:paraId="066ACEF7" w14:textId="338F059B" w:rsidR="00861879" w:rsidRDefault="00861879" w:rsidP="006C6E21">
            <w:pPr>
              <w:spacing w:line="240" w:lineRule="auto"/>
              <w:jc w:val="center"/>
            </w:pPr>
            <w:r>
              <w:t>43%</w:t>
            </w:r>
          </w:p>
        </w:tc>
        <w:tc>
          <w:tcPr>
            <w:tcW w:w="2430" w:type="dxa"/>
            <w:vMerge w:val="restart"/>
            <w:vAlign w:val="center"/>
          </w:tcPr>
          <w:p w14:paraId="608CE657" w14:textId="77777777" w:rsidR="00861879" w:rsidRPr="00861879" w:rsidRDefault="00861879" w:rsidP="00861879">
            <w:pPr>
              <w:spacing w:line="240" w:lineRule="auto"/>
              <w:jc w:val="center"/>
            </w:pPr>
            <w:proofErr w:type="spellStart"/>
            <w:r w:rsidRPr="00861879">
              <w:t>df</w:t>
            </w:r>
            <w:proofErr w:type="spellEnd"/>
            <w:r w:rsidRPr="00861879">
              <w:t xml:space="preserve"> = 1, p-value =</w:t>
            </w:r>
          </w:p>
          <w:p w14:paraId="730C3E40" w14:textId="0F59C88B" w:rsidR="006C6E21" w:rsidRDefault="00861879" w:rsidP="00861879">
            <w:pPr>
              <w:spacing w:line="240" w:lineRule="auto"/>
              <w:jc w:val="center"/>
            </w:pPr>
            <w:r w:rsidRPr="00861879">
              <w:t>0.07183</w:t>
            </w:r>
          </w:p>
        </w:tc>
      </w:tr>
      <w:tr w:rsidR="006C6E21" w14:paraId="51C6DF17" w14:textId="77777777" w:rsidTr="00B623A5">
        <w:tc>
          <w:tcPr>
            <w:tcW w:w="2335" w:type="dxa"/>
            <w:vMerge/>
          </w:tcPr>
          <w:p w14:paraId="6CACC20F" w14:textId="77777777" w:rsidR="006C6E21" w:rsidRDefault="006C6E21" w:rsidP="006C6E21">
            <w:pPr>
              <w:spacing w:line="240" w:lineRule="auto"/>
            </w:pPr>
          </w:p>
        </w:tc>
        <w:tc>
          <w:tcPr>
            <w:tcW w:w="1260" w:type="dxa"/>
          </w:tcPr>
          <w:p w14:paraId="3A9DA532" w14:textId="77777777" w:rsidR="006C6E21" w:rsidRDefault="006C6E21" w:rsidP="006C6E21">
            <w:pPr>
              <w:spacing w:line="240" w:lineRule="auto"/>
              <w:jc w:val="center"/>
            </w:pPr>
            <w:r>
              <w:t>Absent</w:t>
            </w:r>
          </w:p>
        </w:tc>
        <w:tc>
          <w:tcPr>
            <w:tcW w:w="1665" w:type="dxa"/>
            <w:vAlign w:val="center"/>
          </w:tcPr>
          <w:p w14:paraId="2FFD591C" w14:textId="77777777" w:rsidR="006C6E21" w:rsidRDefault="00861879" w:rsidP="006C6E21">
            <w:pPr>
              <w:spacing w:line="240" w:lineRule="auto"/>
              <w:jc w:val="center"/>
            </w:pPr>
            <w:r>
              <w:t>261</w:t>
            </w:r>
          </w:p>
          <w:p w14:paraId="7B436F95" w14:textId="25506474" w:rsidR="00861879" w:rsidRDefault="00861879" w:rsidP="006C6E21">
            <w:pPr>
              <w:spacing w:line="240" w:lineRule="auto"/>
              <w:jc w:val="center"/>
            </w:pPr>
            <w:r>
              <w:t>49%</w:t>
            </w:r>
          </w:p>
        </w:tc>
        <w:tc>
          <w:tcPr>
            <w:tcW w:w="1665" w:type="dxa"/>
            <w:vAlign w:val="center"/>
          </w:tcPr>
          <w:p w14:paraId="10D6E91F" w14:textId="77777777" w:rsidR="006C6E21" w:rsidRDefault="00861879" w:rsidP="006C6E21">
            <w:pPr>
              <w:spacing w:line="240" w:lineRule="auto"/>
              <w:jc w:val="center"/>
            </w:pPr>
            <w:r>
              <w:t>99</w:t>
            </w:r>
          </w:p>
          <w:p w14:paraId="163E05C9" w14:textId="3FA971EA" w:rsidR="00861879" w:rsidRDefault="00861879" w:rsidP="006C6E21">
            <w:pPr>
              <w:spacing w:line="240" w:lineRule="auto"/>
              <w:jc w:val="center"/>
            </w:pPr>
            <w:r>
              <w:t>57%</w:t>
            </w:r>
          </w:p>
        </w:tc>
        <w:tc>
          <w:tcPr>
            <w:tcW w:w="2430" w:type="dxa"/>
            <w:vMerge/>
          </w:tcPr>
          <w:p w14:paraId="6470ADC2" w14:textId="77777777" w:rsidR="006C6E21" w:rsidRDefault="006C6E21" w:rsidP="006C6E21">
            <w:pPr>
              <w:spacing w:line="240" w:lineRule="auto"/>
              <w:jc w:val="center"/>
            </w:pPr>
          </w:p>
        </w:tc>
      </w:tr>
      <w:tr w:rsidR="006C6E21" w14:paraId="545D0110" w14:textId="77777777" w:rsidTr="00B623A5">
        <w:tc>
          <w:tcPr>
            <w:tcW w:w="2335" w:type="dxa"/>
            <w:vMerge w:val="restart"/>
          </w:tcPr>
          <w:p w14:paraId="5569599C" w14:textId="77777777" w:rsidR="006C6E21" w:rsidRDefault="006C6E21" w:rsidP="006C6E21">
            <w:pPr>
              <w:spacing w:line="240" w:lineRule="auto"/>
            </w:pPr>
            <w:proofErr w:type="spellStart"/>
            <w:r>
              <w:t>Socl</w:t>
            </w:r>
            <w:proofErr w:type="spellEnd"/>
            <w:r>
              <w:t xml:space="preserve"> Change Agent</w:t>
            </w:r>
          </w:p>
        </w:tc>
        <w:tc>
          <w:tcPr>
            <w:tcW w:w="1260" w:type="dxa"/>
          </w:tcPr>
          <w:p w14:paraId="459F90DC" w14:textId="77777777" w:rsidR="006C6E21" w:rsidRDefault="006C6E21" w:rsidP="006C6E21">
            <w:pPr>
              <w:spacing w:line="240" w:lineRule="auto"/>
              <w:jc w:val="center"/>
            </w:pPr>
            <w:r>
              <w:t>Present</w:t>
            </w:r>
          </w:p>
        </w:tc>
        <w:tc>
          <w:tcPr>
            <w:tcW w:w="1665" w:type="dxa"/>
            <w:vAlign w:val="center"/>
          </w:tcPr>
          <w:p w14:paraId="541E84B2" w14:textId="77777777" w:rsidR="006C6E21" w:rsidRDefault="00861879" w:rsidP="006C6E21">
            <w:pPr>
              <w:spacing w:line="240" w:lineRule="auto"/>
              <w:jc w:val="center"/>
            </w:pPr>
            <w:r>
              <w:t>174</w:t>
            </w:r>
          </w:p>
          <w:p w14:paraId="2FC063C3" w14:textId="4F71A9FB" w:rsidR="00861879" w:rsidRDefault="00861879" w:rsidP="006C6E21">
            <w:pPr>
              <w:spacing w:line="240" w:lineRule="auto"/>
              <w:jc w:val="center"/>
            </w:pPr>
            <w:r>
              <w:t>33%</w:t>
            </w:r>
          </w:p>
        </w:tc>
        <w:tc>
          <w:tcPr>
            <w:tcW w:w="1665" w:type="dxa"/>
            <w:vAlign w:val="center"/>
          </w:tcPr>
          <w:p w14:paraId="5692D31B" w14:textId="77777777" w:rsidR="006C6E21" w:rsidRDefault="00861879" w:rsidP="006C6E21">
            <w:pPr>
              <w:spacing w:line="240" w:lineRule="auto"/>
              <w:jc w:val="center"/>
            </w:pPr>
            <w:r>
              <w:t>77</w:t>
            </w:r>
          </w:p>
          <w:p w14:paraId="1B85524B" w14:textId="59B9933D" w:rsidR="00861879" w:rsidRDefault="00861879" w:rsidP="006C6E21">
            <w:pPr>
              <w:spacing w:line="240" w:lineRule="auto"/>
              <w:jc w:val="center"/>
            </w:pPr>
            <w:r>
              <w:t>45%</w:t>
            </w:r>
          </w:p>
        </w:tc>
        <w:tc>
          <w:tcPr>
            <w:tcW w:w="2430" w:type="dxa"/>
            <w:vMerge w:val="restart"/>
            <w:vAlign w:val="center"/>
          </w:tcPr>
          <w:p w14:paraId="2AF49A15" w14:textId="77777777" w:rsidR="00861879" w:rsidRDefault="00861879" w:rsidP="00861879">
            <w:pPr>
              <w:spacing w:line="240" w:lineRule="auto"/>
              <w:jc w:val="center"/>
            </w:pPr>
            <w:proofErr w:type="spellStart"/>
            <w:r w:rsidRPr="00861879">
              <w:t>df</w:t>
            </w:r>
            <w:proofErr w:type="spellEnd"/>
            <w:r w:rsidRPr="00861879">
              <w:t xml:space="preserve"> = 1, </w:t>
            </w:r>
          </w:p>
          <w:p w14:paraId="378715D3" w14:textId="762DBFA8" w:rsidR="006C6E21" w:rsidRDefault="00861879" w:rsidP="00861879">
            <w:pPr>
              <w:spacing w:line="240" w:lineRule="auto"/>
              <w:jc w:val="center"/>
            </w:pPr>
            <w:r w:rsidRPr="00861879">
              <w:t>p-value =</w:t>
            </w:r>
            <w:r>
              <w:t xml:space="preserve"> 0.006</w:t>
            </w:r>
          </w:p>
        </w:tc>
      </w:tr>
      <w:tr w:rsidR="006C6E21" w14:paraId="25E7CADB" w14:textId="77777777" w:rsidTr="00B623A5">
        <w:trPr>
          <w:trHeight w:val="107"/>
        </w:trPr>
        <w:tc>
          <w:tcPr>
            <w:tcW w:w="2335" w:type="dxa"/>
            <w:vMerge/>
          </w:tcPr>
          <w:p w14:paraId="0EFEB29C" w14:textId="77777777" w:rsidR="006C6E21" w:rsidRDefault="006C6E21" w:rsidP="006C6E21">
            <w:pPr>
              <w:spacing w:line="240" w:lineRule="auto"/>
            </w:pPr>
          </w:p>
        </w:tc>
        <w:tc>
          <w:tcPr>
            <w:tcW w:w="1260" w:type="dxa"/>
          </w:tcPr>
          <w:p w14:paraId="5C16BE72" w14:textId="77777777" w:rsidR="006C6E21" w:rsidRDefault="006C6E21" w:rsidP="006C6E21">
            <w:pPr>
              <w:spacing w:line="240" w:lineRule="auto"/>
              <w:jc w:val="center"/>
            </w:pPr>
            <w:r>
              <w:t>Absent</w:t>
            </w:r>
          </w:p>
        </w:tc>
        <w:tc>
          <w:tcPr>
            <w:tcW w:w="1665" w:type="dxa"/>
            <w:vAlign w:val="center"/>
          </w:tcPr>
          <w:p w14:paraId="3F528299" w14:textId="77777777" w:rsidR="006C6E21" w:rsidRDefault="00861879" w:rsidP="006C6E21">
            <w:pPr>
              <w:spacing w:line="240" w:lineRule="auto"/>
              <w:jc w:val="center"/>
            </w:pPr>
            <w:r>
              <w:t>359</w:t>
            </w:r>
          </w:p>
          <w:p w14:paraId="43858E46" w14:textId="5B68EF96" w:rsidR="00861879" w:rsidRDefault="00861879" w:rsidP="006C6E21">
            <w:pPr>
              <w:spacing w:line="240" w:lineRule="auto"/>
              <w:jc w:val="center"/>
            </w:pPr>
            <w:r>
              <w:t>67%</w:t>
            </w:r>
          </w:p>
        </w:tc>
        <w:tc>
          <w:tcPr>
            <w:tcW w:w="1665" w:type="dxa"/>
            <w:vAlign w:val="center"/>
          </w:tcPr>
          <w:p w14:paraId="63BC3CAF" w14:textId="77777777" w:rsidR="006C6E21" w:rsidRDefault="00861879" w:rsidP="006C6E21">
            <w:pPr>
              <w:spacing w:line="240" w:lineRule="auto"/>
              <w:jc w:val="center"/>
            </w:pPr>
            <w:r>
              <w:t>96</w:t>
            </w:r>
          </w:p>
          <w:p w14:paraId="77AD1311" w14:textId="53681273" w:rsidR="00861879" w:rsidRDefault="00861879" w:rsidP="006C6E21">
            <w:pPr>
              <w:spacing w:line="240" w:lineRule="auto"/>
              <w:jc w:val="center"/>
            </w:pPr>
            <w:r>
              <w:t>55%</w:t>
            </w:r>
          </w:p>
        </w:tc>
        <w:tc>
          <w:tcPr>
            <w:tcW w:w="2430" w:type="dxa"/>
            <w:vMerge/>
          </w:tcPr>
          <w:p w14:paraId="45C15BB3" w14:textId="77777777" w:rsidR="006C6E21" w:rsidRDefault="006C6E21" w:rsidP="006C6E21">
            <w:pPr>
              <w:spacing w:line="240" w:lineRule="auto"/>
              <w:jc w:val="center"/>
            </w:pPr>
          </w:p>
        </w:tc>
      </w:tr>
    </w:tbl>
    <w:p w14:paraId="485DEB74" w14:textId="77777777" w:rsidR="006C6E21" w:rsidRPr="001731AB" w:rsidRDefault="006C6E21" w:rsidP="006C6E21"/>
    <w:p w14:paraId="2585F2EC" w14:textId="38B2040F" w:rsidR="00B51646" w:rsidRPr="007F5BBE" w:rsidRDefault="006C6E21" w:rsidP="007F5BBE">
      <w:pPr>
        <w:pStyle w:val="Heading2"/>
        <w:rPr>
          <w:i w:val="0"/>
        </w:rPr>
      </w:pPr>
      <w:r>
        <w:rPr>
          <w:b/>
        </w:rPr>
        <w:br w:type="page"/>
      </w:r>
      <w:r w:rsidR="00B51646" w:rsidRPr="007F5BBE">
        <w:rPr>
          <w:b/>
          <w:i w:val="0"/>
        </w:rPr>
        <w:lastRenderedPageBreak/>
        <w:t>Figu</w:t>
      </w:r>
      <w:r w:rsidR="00BA3267" w:rsidRPr="007F5BBE">
        <w:rPr>
          <w:b/>
          <w:i w:val="0"/>
        </w:rPr>
        <w:t>re 1:</w:t>
      </w:r>
      <w:r w:rsidR="00BA3267" w:rsidRPr="007F5BBE">
        <w:rPr>
          <w:i w:val="0"/>
        </w:rPr>
        <w:t xml:space="preserve"> Percentage of UW’s using identity d</w:t>
      </w:r>
      <w:r w:rsidR="00B51646" w:rsidRPr="007F5BBE">
        <w:rPr>
          <w:i w:val="0"/>
        </w:rPr>
        <w:t>imensions 2012 – 2016</w:t>
      </w:r>
    </w:p>
    <w:p w14:paraId="5B2D6A5D" w14:textId="1C6E3E80" w:rsidR="00B51646" w:rsidRDefault="00162A78" w:rsidP="00B51646">
      <w:pPr>
        <w:spacing w:line="240" w:lineRule="auto"/>
      </w:pPr>
      <w:r>
        <w:rPr>
          <w:noProof/>
        </w:rPr>
        <w:drawing>
          <wp:inline distT="0" distB="0" distL="0" distR="0" wp14:anchorId="4C6065CD" wp14:editId="0DD830E8">
            <wp:extent cx="4391025" cy="5854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 1 Identity Dimension Usage 2012-2016.tif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91025" cy="5854700"/>
                    </a:xfrm>
                    <a:prstGeom prst="rect">
                      <a:avLst/>
                    </a:prstGeom>
                  </pic:spPr>
                </pic:pic>
              </a:graphicData>
            </a:graphic>
          </wp:inline>
        </w:drawing>
      </w:r>
    </w:p>
    <w:p w14:paraId="1910ECCA" w14:textId="3958BDC7" w:rsidR="00B51646" w:rsidRDefault="00B51646">
      <w:pPr>
        <w:spacing w:line="259" w:lineRule="auto"/>
      </w:pPr>
      <w:r>
        <w:br w:type="page"/>
      </w:r>
    </w:p>
    <w:p w14:paraId="1C753E35" w14:textId="45A0ACDF" w:rsidR="00B51646" w:rsidRPr="007F5BBE" w:rsidRDefault="00B51646" w:rsidP="007F5BBE">
      <w:pPr>
        <w:pStyle w:val="Heading2"/>
        <w:rPr>
          <w:i w:val="0"/>
        </w:rPr>
      </w:pPr>
      <w:r w:rsidRPr="007F5BBE">
        <w:rPr>
          <w:b/>
          <w:i w:val="0"/>
        </w:rPr>
        <w:lastRenderedPageBreak/>
        <w:t>Figures 2 – 3</w:t>
      </w:r>
      <w:r w:rsidRPr="007F5BBE">
        <w:rPr>
          <w:i w:val="0"/>
        </w:rPr>
        <w:t xml:space="preserve">: </w:t>
      </w:r>
      <w:r w:rsidR="00BA3267" w:rsidRPr="007F5BBE">
        <w:rPr>
          <w:i w:val="0"/>
        </w:rPr>
        <w:t>Proportional identity dimension use by UW 2012-2016 grouping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51646" w14:paraId="145DEC2A" w14:textId="77777777" w:rsidTr="00B51646">
        <w:tc>
          <w:tcPr>
            <w:tcW w:w="9350" w:type="dxa"/>
          </w:tcPr>
          <w:p w14:paraId="513C60E4" w14:textId="7E84BC61" w:rsidR="00B51646" w:rsidRDefault="00BA3267" w:rsidP="00B51646">
            <w:pPr>
              <w:spacing w:line="240" w:lineRule="auto"/>
            </w:pPr>
            <w:r>
              <w:rPr>
                <w:noProof/>
              </w:rPr>
              <w:drawing>
                <wp:inline distT="0" distB="0" distL="0" distR="0" wp14:anchorId="453BD5F7" wp14:editId="4CCEAC8E">
                  <wp:extent cx="3752850" cy="3752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 2 IDim Usage Across Groups in 2012.tif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52850" cy="3752850"/>
                          </a:xfrm>
                          <a:prstGeom prst="rect">
                            <a:avLst/>
                          </a:prstGeom>
                        </pic:spPr>
                      </pic:pic>
                    </a:graphicData>
                  </a:graphic>
                </wp:inline>
              </w:drawing>
            </w:r>
          </w:p>
        </w:tc>
      </w:tr>
      <w:tr w:rsidR="00B51646" w14:paraId="2B75B334" w14:textId="77777777" w:rsidTr="00B51646">
        <w:tc>
          <w:tcPr>
            <w:tcW w:w="9350" w:type="dxa"/>
          </w:tcPr>
          <w:p w14:paraId="7239B8DC" w14:textId="7745D143" w:rsidR="00B51646" w:rsidRDefault="00B51646" w:rsidP="00B51646">
            <w:pPr>
              <w:spacing w:line="240" w:lineRule="auto"/>
            </w:pPr>
          </w:p>
        </w:tc>
      </w:tr>
    </w:tbl>
    <w:p w14:paraId="6B7150D2" w14:textId="0A5E17EC" w:rsidR="00B51646" w:rsidRDefault="00BA3267" w:rsidP="00B51646">
      <w:pPr>
        <w:spacing w:line="240" w:lineRule="auto"/>
      </w:pPr>
      <w:r>
        <w:rPr>
          <w:noProof/>
        </w:rPr>
        <w:drawing>
          <wp:inline distT="0" distB="0" distL="0" distR="0" wp14:anchorId="56C85D86" wp14:editId="76BF375A">
            <wp:extent cx="3857625" cy="38576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 3 IDim Usage Across Changed Group from 2012-2016.tif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57625" cy="3857625"/>
                    </a:xfrm>
                    <a:prstGeom prst="rect">
                      <a:avLst/>
                    </a:prstGeom>
                  </pic:spPr>
                </pic:pic>
              </a:graphicData>
            </a:graphic>
          </wp:inline>
        </w:drawing>
      </w:r>
    </w:p>
    <w:p w14:paraId="62078C3B" w14:textId="59C0F5EA" w:rsidR="00BA3267" w:rsidRPr="007F5BBE" w:rsidRDefault="00851C19" w:rsidP="007F5BBE">
      <w:pPr>
        <w:pStyle w:val="Heading2"/>
        <w:rPr>
          <w:i w:val="0"/>
        </w:rPr>
      </w:pPr>
      <w:r>
        <w:rPr>
          <w:b/>
          <w:i w:val="0"/>
          <w:noProof/>
        </w:rPr>
        <w:lastRenderedPageBreak/>
        <w:drawing>
          <wp:anchor distT="0" distB="0" distL="114300" distR="114300" simplePos="0" relativeHeight="251662336" behindDoc="1" locked="0" layoutInCell="1" allowOverlap="1" wp14:anchorId="0A6964A4" wp14:editId="7A85DE7B">
            <wp:simplePos x="0" y="0"/>
            <wp:positionH relativeFrom="column">
              <wp:align>left</wp:align>
            </wp:positionH>
            <wp:positionV relativeFrom="paragraph">
              <wp:posOffset>0</wp:posOffset>
            </wp:positionV>
            <wp:extent cx="4572000" cy="4572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4 Fisc Inter Usage Across US 2012.tif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14:sizeRelH relativeFrom="page">
              <wp14:pctWidth>0</wp14:pctWidth>
            </wp14:sizeRelH>
            <wp14:sizeRelV relativeFrom="page">
              <wp14:pctHeight>0</wp14:pctHeight>
            </wp14:sizeRelV>
          </wp:anchor>
        </w:drawing>
      </w:r>
      <w:r w:rsidR="00BA3267" w:rsidRPr="007F5BBE">
        <w:rPr>
          <w:b/>
          <w:i w:val="0"/>
        </w:rPr>
        <w:t>Figures 4 - 5</w:t>
      </w:r>
      <w:r w:rsidR="00BA3267" w:rsidRPr="007F5BBE">
        <w:rPr>
          <w:i w:val="0"/>
        </w:rPr>
        <w:t>: Use of identity dimensions in 2012 across USA</w:t>
      </w:r>
    </w:p>
    <w:p w14:paraId="63931286" w14:textId="2C909AE5" w:rsidR="00BA3267" w:rsidRDefault="00BA3267" w:rsidP="00BA3267"/>
    <w:p w14:paraId="1C3A9332" w14:textId="183C2662" w:rsidR="00BA3267" w:rsidRDefault="00BA3267" w:rsidP="00BA3267"/>
    <w:p w14:paraId="0E2DA9F4" w14:textId="77777777" w:rsidR="00BA3267" w:rsidRDefault="00BA3267" w:rsidP="00BA3267"/>
    <w:p w14:paraId="08DD9F61" w14:textId="08F50EE9" w:rsidR="00BA3267" w:rsidRDefault="00BA3267" w:rsidP="00BA3267"/>
    <w:p w14:paraId="39380662" w14:textId="7C4C23F0" w:rsidR="00BA3267" w:rsidRDefault="00BA3267" w:rsidP="00BA3267"/>
    <w:p w14:paraId="3559B5A5" w14:textId="139DA2D3" w:rsidR="00BA3267" w:rsidRDefault="00BA3267" w:rsidP="00BA3267"/>
    <w:p w14:paraId="4D9A3ED3" w14:textId="6332F10C" w:rsidR="00BA3267" w:rsidRDefault="00851C19" w:rsidP="00BA3267">
      <w:r>
        <w:rPr>
          <w:noProof/>
        </w:rPr>
        <w:drawing>
          <wp:anchor distT="0" distB="0" distL="114300" distR="114300" simplePos="0" relativeHeight="251659263" behindDoc="1" locked="0" layoutInCell="1" allowOverlap="1" wp14:anchorId="34A2A1A1" wp14:editId="465C2146">
            <wp:simplePos x="0" y="0"/>
            <wp:positionH relativeFrom="column">
              <wp:align>left</wp:align>
            </wp:positionH>
            <wp:positionV relativeFrom="paragraph">
              <wp:posOffset>3810</wp:posOffset>
            </wp:positionV>
            <wp:extent cx="4572000" cy="4572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 5 Comm PS Usage Across US 2012.tif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14:sizeRelH relativeFrom="page">
              <wp14:pctWidth>0</wp14:pctWidth>
            </wp14:sizeRelH>
            <wp14:sizeRelV relativeFrom="page">
              <wp14:pctHeight>0</wp14:pctHeight>
            </wp14:sizeRelV>
          </wp:anchor>
        </w:drawing>
      </w:r>
    </w:p>
    <w:p w14:paraId="31691439" w14:textId="29101500" w:rsidR="00BA3267" w:rsidRDefault="00BA3267" w:rsidP="00BA3267"/>
    <w:p w14:paraId="273993F1" w14:textId="29E3D182" w:rsidR="00BA3267" w:rsidRDefault="00BA3267" w:rsidP="00BA3267"/>
    <w:p w14:paraId="66ED5818" w14:textId="6DFA6E94" w:rsidR="00BA3267" w:rsidRDefault="00BA3267" w:rsidP="00BA3267"/>
    <w:p w14:paraId="3A597EDD" w14:textId="083EEBC0" w:rsidR="00BA3267" w:rsidRDefault="00BA3267" w:rsidP="00BA3267"/>
    <w:p w14:paraId="1664BE94" w14:textId="77777777" w:rsidR="00BA3267" w:rsidRDefault="00BA3267" w:rsidP="00BA3267"/>
    <w:p w14:paraId="31EFE286" w14:textId="2A6815E2" w:rsidR="00BA3267" w:rsidRDefault="00BA3267" w:rsidP="00BA3267"/>
    <w:p w14:paraId="5AD1EF57" w14:textId="63712FB1" w:rsidR="00BA3267" w:rsidRDefault="00BA3267" w:rsidP="00BA3267"/>
    <w:p w14:paraId="42D7D371" w14:textId="1A479104" w:rsidR="00BA3267" w:rsidRDefault="00BA3267" w:rsidP="00BA3267"/>
    <w:p w14:paraId="6CD77309" w14:textId="77777777" w:rsidR="00BA3267" w:rsidRDefault="00BA3267" w:rsidP="00BA3267"/>
    <w:p w14:paraId="20650A12" w14:textId="607876A9" w:rsidR="00BA3267" w:rsidRDefault="00BA3267" w:rsidP="00BA3267"/>
    <w:p w14:paraId="5F401A4C" w14:textId="77777777" w:rsidR="00BA3267" w:rsidRDefault="00BA3267" w:rsidP="00BA3267"/>
    <w:p w14:paraId="393DB392" w14:textId="46EC11F1" w:rsidR="00BA3267" w:rsidRPr="00BA3267" w:rsidRDefault="00851C19" w:rsidP="00BA3267">
      <w:pPr>
        <w:pStyle w:val="Heading2"/>
        <w:rPr>
          <w:i w:val="0"/>
        </w:rPr>
      </w:pPr>
      <w:r>
        <w:rPr>
          <w:b/>
          <w:i w:val="0"/>
          <w:noProof/>
        </w:rPr>
        <w:lastRenderedPageBreak/>
        <w:drawing>
          <wp:anchor distT="0" distB="0" distL="114300" distR="114300" simplePos="0" relativeHeight="251663360" behindDoc="1" locked="0" layoutInCell="1" allowOverlap="1" wp14:anchorId="3862AA31" wp14:editId="758A3714">
            <wp:simplePos x="0" y="0"/>
            <wp:positionH relativeFrom="column">
              <wp:align>left</wp:align>
            </wp:positionH>
            <wp:positionV relativeFrom="paragraph">
              <wp:posOffset>0</wp:posOffset>
            </wp:positionV>
            <wp:extent cx="4572000" cy="45720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 6 Econ Reg Usage Across US 2012.tif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14:sizeRelH relativeFrom="page">
              <wp14:pctWidth>0</wp14:pctWidth>
            </wp14:sizeRelH>
            <wp14:sizeRelV relativeFrom="page">
              <wp14:pctHeight>0</wp14:pctHeight>
            </wp14:sizeRelV>
          </wp:anchor>
        </w:drawing>
      </w:r>
      <w:r w:rsidR="00BA3267" w:rsidRPr="00BA3267">
        <w:rPr>
          <w:b/>
          <w:i w:val="0"/>
        </w:rPr>
        <w:t xml:space="preserve">Figures </w:t>
      </w:r>
      <w:r w:rsidR="00BA3267">
        <w:rPr>
          <w:b/>
          <w:i w:val="0"/>
        </w:rPr>
        <w:t>6 - 7</w:t>
      </w:r>
      <w:r w:rsidR="00BA3267" w:rsidRPr="00BA3267">
        <w:rPr>
          <w:i w:val="0"/>
        </w:rPr>
        <w:t>: Use of identity dimensions in 2012 across USA</w:t>
      </w:r>
    </w:p>
    <w:p w14:paraId="0F1EB957" w14:textId="3F32D58E" w:rsidR="00BA3267" w:rsidRDefault="00BA3267" w:rsidP="00BA3267"/>
    <w:p w14:paraId="28B8F528" w14:textId="77777777" w:rsidR="00BA3267" w:rsidRDefault="00BA3267" w:rsidP="00BA3267"/>
    <w:p w14:paraId="5AA1BBFF" w14:textId="48BEDE7B" w:rsidR="00BA3267" w:rsidRDefault="00BA3267" w:rsidP="00BA3267"/>
    <w:p w14:paraId="09B615E2" w14:textId="0B7403E7" w:rsidR="00BA3267" w:rsidRDefault="00BA3267" w:rsidP="00BA3267"/>
    <w:p w14:paraId="29723653" w14:textId="2D2ED6E5" w:rsidR="00BA3267" w:rsidRDefault="00BA3267" w:rsidP="00BA3267"/>
    <w:p w14:paraId="1D9AE2F9" w14:textId="1F7AA70C" w:rsidR="00BA3267" w:rsidRDefault="00BA3267" w:rsidP="00BA3267"/>
    <w:p w14:paraId="5A02359C" w14:textId="002F17EA" w:rsidR="00BA3267" w:rsidRDefault="00BA3267" w:rsidP="00BA3267"/>
    <w:p w14:paraId="21CF82A2" w14:textId="34455C3C" w:rsidR="00BA3267" w:rsidRDefault="00851C19" w:rsidP="00BA3267">
      <w:r>
        <w:rPr>
          <w:noProof/>
        </w:rPr>
        <w:drawing>
          <wp:anchor distT="0" distB="0" distL="114300" distR="114300" simplePos="0" relativeHeight="251664384" behindDoc="1" locked="0" layoutInCell="1" allowOverlap="1" wp14:anchorId="442396C4" wp14:editId="5FF1294C">
            <wp:simplePos x="0" y="0"/>
            <wp:positionH relativeFrom="column">
              <wp:align>left</wp:align>
            </wp:positionH>
            <wp:positionV relativeFrom="page">
              <wp:posOffset>4428490</wp:posOffset>
            </wp:positionV>
            <wp:extent cx="4572000" cy="45720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 7 Sch Change Usage Across US 2012.tif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14:sizeRelH relativeFrom="page">
              <wp14:pctWidth>0</wp14:pctWidth>
            </wp14:sizeRelH>
            <wp14:sizeRelV relativeFrom="page">
              <wp14:pctHeight>0</wp14:pctHeight>
            </wp14:sizeRelV>
          </wp:anchor>
        </w:drawing>
      </w:r>
    </w:p>
    <w:p w14:paraId="30D335FA" w14:textId="32DF5785" w:rsidR="00BA3267" w:rsidRDefault="00BA3267" w:rsidP="00BA3267"/>
    <w:p w14:paraId="31CA8958" w14:textId="13112FB4" w:rsidR="00BA3267" w:rsidRDefault="00BA3267" w:rsidP="00BA3267"/>
    <w:p w14:paraId="4203C06C" w14:textId="65E8AD79" w:rsidR="00BA3267" w:rsidRDefault="00BA3267" w:rsidP="00BA3267"/>
    <w:p w14:paraId="24F9C5B4" w14:textId="06E4DB91" w:rsidR="00BA3267" w:rsidRDefault="00BA3267" w:rsidP="00BA3267"/>
    <w:p w14:paraId="1D225565" w14:textId="6D258458" w:rsidR="00BA3267" w:rsidRDefault="00BA3267" w:rsidP="00BA3267"/>
    <w:p w14:paraId="4932D6B6" w14:textId="04B5FA96" w:rsidR="00BA3267" w:rsidRDefault="00BA3267" w:rsidP="00BA3267"/>
    <w:p w14:paraId="3E63E7D9" w14:textId="2D9B114B" w:rsidR="00BA3267" w:rsidRDefault="00BA3267" w:rsidP="00BA3267"/>
    <w:p w14:paraId="19C2409B" w14:textId="77777777" w:rsidR="00BA3267" w:rsidRDefault="00BA3267" w:rsidP="00BA3267"/>
    <w:p w14:paraId="4C354CCE" w14:textId="77777777" w:rsidR="00BA3267" w:rsidRDefault="00BA3267" w:rsidP="00BA3267"/>
    <w:sectPr w:rsidR="00BA3267">
      <w:footerReference w:type="defaul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egan LePere-Schloop" w:date="2017-04-25T22:07:00Z" w:initials="ML">
    <w:p w14:paraId="3B59B5E4" w14:textId="77777777" w:rsidR="00D71F92" w:rsidRDefault="00D71F92" w:rsidP="00D71F92">
      <w:pPr>
        <w:pStyle w:val="CommentText"/>
      </w:pPr>
      <w:r>
        <w:rPr>
          <w:rStyle w:val="CommentReference"/>
        </w:rPr>
        <w:annotationRef/>
      </w:r>
      <w:r>
        <w:t>Alter in intro chapter</w:t>
      </w:r>
    </w:p>
  </w:comment>
  <w:comment w:id="1" w:author="Megan LePere-Schloop" w:date="2017-04-25T22:07:00Z" w:initials="ML">
    <w:p w14:paraId="6205967A" w14:textId="77777777" w:rsidR="00D71F92" w:rsidRDefault="00D71F92" w:rsidP="00D71F92">
      <w:pPr>
        <w:pStyle w:val="CommentText"/>
      </w:pPr>
      <w:r>
        <w:rPr>
          <w:rStyle w:val="CommentReference"/>
        </w:rPr>
        <w:annotationRef/>
      </w:r>
      <w:r>
        <w:t>Alter in intro chapter</w:t>
      </w:r>
    </w:p>
  </w:comment>
  <w:comment w:id="0" w:author="Megan LePere-Schloop" w:date="2017-04-25T22:07:00Z" w:initials="ML">
    <w:p w14:paraId="40112AD8" w14:textId="77777777" w:rsidR="00D71F92" w:rsidRDefault="00D71F92" w:rsidP="00D71F92">
      <w:pPr>
        <w:pStyle w:val="CommentText"/>
      </w:pPr>
      <w:r>
        <w:rPr>
          <w:rStyle w:val="CommentReference"/>
        </w:rPr>
        <w:annotationRef/>
      </w:r>
      <w:r>
        <w:t>Alter in intro chapter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59B5E4" w15:done="0"/>
  <w15:commentEx w15:paraId="6205967A" w15:done="0"/>
  <w15:commentEx w15:paraId="40112AD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44C1BE" w14:textId="77777777" w:rsidR="000A5A4D" w:rsidRDefault="000A5A4D" w:rsidP="0012765C">
      <w:pPr>
        <w:spacing w:after="0" w:line="240" w:lineRule="auto"/>
      </w:pPr>
      <w:r>
        <w:separator/>
      </w:r>
    </w:p>
  </w:endnote>
  <w:endnote w:type="continuationSeparator" w:id="0">
    <w:p w14:paraId="2BF45F02" w14:textId="77777777" w:rsidR="000A5A4D" w:rsidRDefault="000A5A4D" w:rsidP="001276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Open Sans">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9666589"/>
      <w:docPartObj>
        <w:docPartGallery w:val="Page Numbers (Bottom of Page)"/>
        <w:docPartUnique/>
      </w:docPartObj>
    </w:sdtPr>
    <w:sdtEndPr>
      <w:rPr>
        <w:noProof/>
      </w:rPr>
    </w:sdtEndPr>
    <w:sdtContent>
      <w:p w14:paraId="6295A006" w14:textId="3AEFD16B" w:rsidR="002321F5" w:rsidRDefault="002321F5">
        <w:pPr>
          <w:pStyle w:val="Footer"/>
          <w:jc w:val="center"/>
        </w:pPr>
        <w:r>
          <w:fldChar w:fldCharType="begin"/>
        </w:r>
        <w:r>
          <w:instrText xml:space="preserve"> PAGE   \* MERGEFORMAT </w:instrText>
        </w:r>
        <w:r>
          <w:fldChar w:fldCharType="separate"/>
        </w:r>
        <w:r w:rsidR="00974D60">
          <w:rPr>
            <w:noProof/>
          </w:rPr>
          <w:t>42</w:t>
        </w:r>
        <w:r>
          <w:rPr>
            <w:noProof/>
          </w:rPr>
          <w:fldChar w:fldCharType="end"/>
        </w:r>
      </w:p>
    </w:sdtContent>
  </w:sdt>
  <w:p w14:paraId="1C5C8CBE" w14:textId="77777777" w:rsidR="002321F5" w:rsidRDefault="002321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F80007" w14:textId="77777777" w:rsidR="000A5A4D" w:rsidRDefault="000A5A4D" w:rsidP="0012765C">
      <w:pPr>
        <w:spacing w:after="0" w:line="240" w:lineRule="auto"/>
      </w:pPr>
      <w:r>
        <w:separator/>
      </w:r>
    </w:p>
  </w:footnote>
  <w:footnote w:type="continuationSeparator" w:id="0">
    <w:p w14:paraId="66B3E9EA" w14:textId="77777777" w:rsidR="000A5A4D" w:rsidRDefault="000A5A4D" w:rsidP="001276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D156D"/>
    <w:multiLevelType w:val="hybridMultilevel"/>
    <w:tmpl w:val="67D0E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B110AB"/>
    <w:multiLevelType w:val="hybridMultilevel"/>
    <w:tmpl w:val="2670E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6F4AEE"/>
    <w:multiLevelType w:val="hybridMultilevel"/>
    <w:tmpl w:val="81C29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F75AB4"/>
    <w:multiLevelType w:val="hybridMultilevel"/>
    <w:tmpl w:val="C674CFC4"/>
    <w:lvl w:ilvl="0" w:tplc="0CB03C5A">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075C29"/>
    <w:multiLevelType w:val="hybridMultilevel"/>
    <w:tmpl w:val="B860F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6A1417"/>
    <w:multiLevelType w:val="hybridMultilevel"/>
    <w:tmpl w:val="D8C0B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EE6636"/>
    <w:multiLevelType w:val="hybridMultilevel"/>
    <w:tmpl w:val="FFE48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5"/>
  </w:num>
  <w:num w:numId="5">
    <w:abstractNumId w:val="2"/>
  </w:num>
  <w:num w:numId="6">
    <w:abstractNumId w:val="0"/>
  </w:num>
  <w:num w:numId="7">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egan LePere-Schloop">
    <w15:presenceInfo w15:providerId="Windows Live" w15:userId="4866cb56a07c4d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DA3"/>
    <w:rsid w:val="0000518E"/>
    <w:rsid w:val="000056DE"/>
    <w:rsid w:val="00026D41"/>
    <w:rsid w:val="000304D4"/>
    <w:rsid w:val="00035F90"/>
    <w:rsid w:val="000615A9"/>
    <w:rsid w:val="0006352A"/>
    <w:rsid w:val="0009279C"/>
    <w:rsid w:val="000A07CF"/>
    <w:rsid w:val="000A5A4D"/>
    <w:rsid w:val="000B319E"/>
    <w:rsid w:val="000B37F4"/>
    <w:rsid w:val="000C0289"/>
    <w:rsid w:val="000C2CFE"/>
    <w:rsid w:val="00112EF7"/>
    <w:rsid w:val="0012765C"/>
    <w:rsid w:val="001323C8"/>
    <w:rsid w:val="00136612"/>
    <w:rsid w:val="00140C93"/>
    <w:rsid w:val="00162620"/>
    <w:rsid w:val="00162A78"/>
    <w:rsid w:val="001731AB"/>
    <w:rsid w:val="00184471"/>
    <w:rsid w:val="001B176A"/>
    <w:rsid w:val="001C0D8B"/>
    <w:rsid w:val="001D53FF"/>
    <w:rsid w:val="001D5E40"/>
    <w:rsid w:val="001E5C39"/>
    <w:rsid w:val="00206BE2"/>
    <w:rsid w:val="00227435"/>
    <w:rsid w:val="002321F5"/>
    <w:rsid w:val="00232885"/>
    <w:rsid w:val="00250DF8"/>
    <w:rsid w:val="002630FC"/>
    <w:rsid w:val="00270369"/>
    <w:rsid w:val="002735D0"/>
    <w:rsid w:val="00274FD4"/>
    <w:rsid w:val="00282B62"/>
    <w:rsid w:val="002D290A"/>
    <w:rsid w:val="002F2898"/>
    <w:rsid w:val="002F5B03"/>
    <w:rsid w:val="00301114"/>
    <w:rsid w:val="00316792"/>
    <w:rsid w:val="00333078"/>
    <w:rsid w:val="003427A0"/>
    <w:rsid w:val="00353294"/>
    <w:rsid w:val="00353BE0"/>
    <w:rsid w:val="00382845"/>
    <w:rsid w:val="00383E85"/>
    <w:rsid w:val="00395F40"/>
    <w:rsid w:val="003A6A22"/>
    <w:rsid w:val="003D5E72"/>
    <w:rsid w:val="003D7215"/>
    <w:rsid w:val="003E6893"/>
    <w:rsid w:val="00403DC0"/>
    <w:rsid w:val="00406A3E"/>
    <w:rsid w:val="004120DC"/>
    <w:rsid w:val="00421981"/>
    <w:rsid w:val="0042251E"/>
    <w:rsid w:val="00451410"/>
    <w:rsid w:val="00480409"/>
    <w:rsid w:val="00483B81"/>
    <w:rsid w:val="00487B91"/>
    <w:rsid w:val="004A5733"/>
    <w:rsid w:val="004C23A7"/>
    <w:rsid w:val="004D1A36"/>
    <w:rsid w:val="004D3818"/>
    <w:rsid w:val="004D7F9E"/>
    <w:rsid w:val="004E1BA9"/>
    <w:rsid w:val="00505677"/>
    <w:rsid w:val="005212D1"/>
    <w:rsid w:val="0052440F"/>
    <w:rsid w:val="0056550C"/>
    <w:rsid w:val="00567D8F"/>
    <w:rsid w:val="00583A99"/>
    <w:rsid w:val="00583AFC"/>
    <w:rsid w:val="0058567F"/>
    <w:rsid w:val="0059049A"/>
    <w:rsid w:val="005A4340"/>
    <w:rsid w:val="005B4FC0"/>
    <w:rsid w:val="005C27AE"/>
    <w:rsid w:val="005D18EB"/>
    <w:rsid w:val="005D4744"/>
    <w:rsid w:val="005D49B0"/>
    <w:rsid w:val="005F1584"/>
    <w:rsid w:val="0062350F"/>
    <w:rsid w:val="00624493"/>
    <w:rsid w:val="00631CFE"/>
    <w:rsid w:val="0063265E"/>
    <w:rsid w:val="00632E21"/>
    <w:rsid w:val="006364A3"/>
    <w:rsid w:val="006570EC"/>
    <w:rsid w:val="006578F5"/>
    <w:rsid w:val="006652F1"/>
    <w:rsid w:val="006665E0"/>
    <w:rsid w:val="00693D1E"/>
    <w:rsid w:val="006A3C72"/>
    <w:rsid w:val="006B129E"/>
    <w:rsid w:val="006B25BD"/>
    <w:rsid w:val="006C0B9F"/>
    <w:rsid w:val="006C6E21"/>
    <w:rsid w:val="006F0E61"/>
    <w:rsid w:val="006F3118"/>
    <w:rsid w:val="0070439A"/>
    <w:rsid w:val="007062C0"/>
    <w:rsid w:val="00711ABB"/>
    <w:rsid w:val="00727E76"/>
    <w:rsid w:val="007409EC"/>
    <w:rsid w:val="0074247F"/>
    <w:rsid w:val="0075108B"/>
    <w:rsid w:val="0075488F"/>
    <w:rsid w:val="00755EB4"/>
    <w:rsid w:val="00776CC6"/>
    <w:rsid w:val="007A632A"/>
    <w:rsid w:val="007C7B03"/>
    <w:rsid w:val="007E11EE"/>
    <w:rsid w:val="007E7268"/>
    <w:rsid w:val="007F5BBE"/>
    <w:rsid w:val="00821461"/>
    <w:rsid w:val="00830932"/>
    <w:rsid w:val="00851C19"/>
    <w:rsid w:val="0085596B"/>
    <w:rsid w:val="00861879"/>
    <w:rsid w:val="00883A13"/>
    <w:rsid w:val="008A476A"/>
    <w:rsid w:val="008F0CAF"/>
    <w:rsid w:val="00905065"/>
    <w:rsid w:val="009059D3"/>
    <w:rsid w:val="0092092F"/>
    <w:rsid w:val="00942DC5"/>
    <w:rsid w:val="009534EF"/>
    <w:rsid w:val="00962DA3"/>
    <w:rsid w:val="00967EC9"/>
    <w:rsid w:val="00974D60"/>
    <w:rsid w:val="00981128"/>
    <w:rsid w:val="00986826"/>
    <w:rsid w:val="009D50EA"/>
    <w:rsid w:val="009E48EC"/>
    <w:rsid w:val="00A0749E"/>
    <w:rsid w:val="00A13ABB"/>
    <w:rsid w:val="00A14694"/>
    <w:rsid w:val="00A46329"/>
    <w:rsid w:val="00A51670"/>
    <w:rsid w:val="00A64AA9"/>
    <w:rsid w:val="00A963B3"/>
    <w:rsid w:val="00A977D3"/>
    <w:rsid w:val="00AB1061"/>
    <w:rsid w:val="00AB6D0B"/>
    <w:rsid w:val="00AC382E"/>
    <w:rsid w:val="00AC5A94"/>
    <w:rsid w:val="00AE273F"/>
    <w:rsid w:val="00AE2C5E"/>
    <w:rsid w:val="00AE383F"/>
    <w:rsid w:val="00AF2561"/>
    <w:rsid w:val="00AF26C0"/>
    <w:rsid w:val="00AF3C7E"/>
    <w:rsid w:val="00B0359F"/>
    <w:rsid w:val="00B4360B"/>
    <w:rsid w:val="00B51646"/>
    <w:rsid w:val="00B623A5"/>
    <w:rsid w:val="00B711BE"/>
    <w:rsid w:val="00B83813"/>
    <w:rsid w:val="00B975DB"/>
    <w:rsid w:val="00BA3267"/>
    <w:rsid w:val="00BA76D2"/>
    <w:rsid w:val="00BD2B9B"/>
    <w:rsid w:val="00BE541F"/>
    <w:rsid w:val="00C24AEC"/>
    <w:rsid w:val="00C60069"/>
    <w:rsid w:val="00C804CE"/>
    <w:rsid w:val="00C81603"/>
    <w:rsid w:val="00C93A43"/>
    <w:rsid w:val="00C95E4F"/>
    <w:rsid w:val="00CC56C8"/>
    <w:rsid w:val="00CD688D"/>
    <w:rsid w:val="00CE077F"/>
    <w:rsid w:val="00CE07E0"/>
    <w:rsid w:val="00D0416B"/>
    <w:rsid w:val="00D20B0B"/>
    <w:rsid w:val="00D30215"/>
    <w:rsid w:val="00D32951"/>
    <w:rsid w:val="00D53739"/>
    <w:rsid w:val="00D5400B"/>
    <w:rsid w:val="00D71F92"/>
    <w:rsid w:val="00D729AD"/>
    <w:rsid w:val="00D736E8"/>
    <w:rsid w:val="00D94FEA"/>
    <w:rsid w:val="00DA69A1"/>
    <w:rsid w:val="00DC1345"/>
    <w:rsid w:val="00E00078"/>
    <w:rsid w:val="00E03C55"/>
    <w:rsid w:val="00E04731"/>
    <w:rsid w:val="00E07C16"/>
    <w:rsid w:val="00E1707A"/>
    <w:rsid w:val="00E40651"/>
    <w:rsid w:val="00E43D41"/>
    <w:rsid w:val="00E45647"/>
    <w:rsid w:val="00E82D70"/>
    <w:rsid w:val="00E85056"/>
    <w:rsid w:val="00E85A16"/>
    <w:rsid w:val="00E91970"/>
    <w:rsid w:val="00E93D88"/>
    <w:rsid w:val="00E95E08"/>
    <w:rsid w:val="00ED2D00"/>
    <w:rsid w:val="00F063F9"/>
    <w:rsid w:val="00F103DE"/>
    <w:rsid w:val="00F170FA"/>
    <w:rsid w:val="00F22DF4"/>
    <w:rsid w:val="00F22EEF"/>
    <w:rsid w:val="00F25645"/>
    <w:rsid w:val="00F504FA"/>
    <w:rsid w:val="00F74ADE"/>
    <w:rsid w:val="00F81CB1"/>
    <w:rsid w:val="00F85E14"/>
    <w:rsid w:val="00F95F05"/>
    <w:rsid w:val="00FA1D08"/>
    <w:rsid w:val="00FB0AB0"/>
    <w:rsid w:val="00FB7FD7"/>
    <w:rsid w:val="00FD1A20"/>
    <w:rsid w:val="00FD3453"/>
    <w:rsid w:val="00FD4985"/>
    <w:rsid w:val="00FF2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2B541"/>
  <w15:chartTrackingRefBased/>
  <w15:docId w15:val="{6A8D1A23-BB88-4EA6-884A-E95F7ABBB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2E21"/>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962DA3"/>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0304D4"/>
    <w:pPr>
      <w:keepNext/>
      <w:keepLines/>
      <w:spacing w:before="40" w:after="0"/>
      <w:outlineLvl w:val="1"/>
    </w:pPr>
    <w:rPr>
      <w:rFonts w:eastAsiaTheme="majorEastAsia" w:cstheme="majorBidi"/>
      <w:i/>
      <w:szCs w:val="26"/>
    </w:rPr>
  </w:style>
  <w:style w:type="paragraph" w:styleId="Heading3">
    <w:name w:val="heading 3"/>
    <w:basedOn w:val="Normal"/>
    <w:next w:val="Normal"/>
    <w:link w:val="Heading3Char"/>
    <w:uiPriority w:val="9"/>
    <w:unhideWhenUsed/>
    <w:qFormat/>
    <w:rsid w:val="000304D4"/>
    <w:pPr>
      <w:keepNext/>
      <w:keepLines/>
      <w:spacing w:before="40" w:after="0"/>
      <w:outlineLvl w:val="2"/>
    </w:pPr>
    <w:rPr>
      <w:rFonts w:eastAsiaTheme="majorEastAsia" w:cstheme="majorBidi"/>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2DA3"/>
    <w:pPr>
      <w:spacing w:after="0"/>
      <w:contextualSpacing/>
      <w:jc w:val="center"/>
    </w:pPr>
    <w:rPr>
      <w:rFonts w:eastAsiaTheme="majorEastAsia" w:cstheme="majorBidi"/>
      <w:b/>
      <w:spacing w:val="-10"/>
      <w:kern w:val="28"/>
      <w:szCs w:val="56"/>
    </w:rPr>
  </w:style>
  <w:style w:type="character" w:customStyle="1" w:styleId="TitleChar">
    <w:name w:val="Title Char"/>
    <w:basedOn w:val="DefaultParagraphFont"/>
    <w:link w:val="Title"/>
    <w:uiPriority w:val="10"/>
    <w:rsid w:val="00962DA3"/>
    <w:rPr>
      <w:rFonts w:ascii="Times New Roman" w:eastAsiaTheme="majorEastAsia" w:hAnsi="Times New Roman" w:cstheme="majorBidi"/>
      <w:b/>
      <w:spacing w:val="-10"/>
      <w:kern w:val="28"/>
      <w:sz w:val="24"/>
      <w:szCs w:val="56"/>
    </w:rPr>
  </w:style>
  <w:style w:type="paragraph" w:styleId="NoSpacing">
    <w:name w:val="No Spacing"/>
    <w:uiPriority w:val="1"/>
    <w:qFormat/>
    <w:rsid w:val="00755EB4"/>
    <w:pPr>
      <w:spacing w:after="0" w:line="240" w:lineRule="auto"/>
    </w:pPr>
    <w:rPr>
      <w:rFonts w:ascii="Times New Roman" w:hAnsi="Times New Roman"/>
      <w:sz w:val="20"/>
    </w:rPr>
  </w:style>
  <w:style w:type="character" w:customStyle="1" w:styleId="Heading1Char">
    <w:name w:val="Heading 1 Char"/>
    <w:basedOn w:val="DefaultParagraphFont"/>
    <w:link w:val="Heading1"/>
    <w:uiPriority w:val="9"/>
    <w:rsid w:val="00962DA3"/>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0304D4"/>
    <w:rPr>
      <w:rFonts w:ascii="Times New Roman" w:eastAsiaTheme="majorEastAsia" w:hAnsi="Times New Roman" w:cstheme="majorBidi"/>
      <w:i/>
      <w:sz w:val="24"/>
      <w:szCs w:val="26"/>
    </w:rPr>
  </w:style>
  <w:style w:type="character" w:customStyle="1" w:styleId="Heading3Char">
    <w:name w:val="Heading 3 Char"/>
    <w:basedOn w:val="DefaultParagraphFont"/>
    <w:link w:val="Heading3"/>
    <w:uiPriority w:val="9"/>
    <w:rsid w:val="000304D4"/>
    <w:rPr>
      <w:rFonts w:ascii="Times New Roman" w:eastAsiaTheme="majorEastAsia" w:hAnsi="Times New Roman" w:cstheme="majorBidi"/>
      <w:sz w:val="24"/>
      <w:szCs w:val="24"/>
    </w:rPr>
  </w:style>
  <w:style w:type="character" w:styleId="SubtleEmphasis">
    <w:name w:val="Subtle Emphasis"/>
    <w:basedOn w:val="DefaultParagraphFont"/>
    <w:uiPriority w:val="19"/>
    <w:qFormat/>
    <w:rsid w:val="00962DA3"/>
    <w:rPr>
      <w:i/>
      <w:iCs/>
      <w:color w:val="404040" w:themeColor="text1" w:themeTint="BF"/>
    </w:rPr>
  </w:style>
  <w:style w:type="paragraph" w:styleId="Subtitle">
    <w:name w:val="Subtitle"/>
    <w:basedOn w:val="Normal"/>
    <w:next w:val="Normal"/>
    <w:link w:val="SubtitleChar"/>
    <w:uiPriority w:val="11"/>
    <w:qFormat/>
    <w:rsid w:val="00483B81"/>
    <w:pPr>
      <w:numPr>
        <w:ilvl w:val="1"/>
      </w:numPr>
      <w:spacing w:after="0"/>
      <w:jc w:val="center"/>
    </w:pPr>
    <w:rPr>
      <w:rFonts w:eastAsiaTheme="minorEastAsia"/>
      <w:b/>
      <w:spacing w:val="15"/>
    </w:rPr>
  </w:style>
  <w:style w:type="character" w:customStyle="1" w:styleId="SubtitleChar">
    <w:name w:val="Subtitle Char"/>
    <w:basedOn w:val="DefaultParagraphFont"/>
    <w:link w:val="Subtitle"/>
    <w:uiPriority w:val="11"/>
    <w:rsid w:val="00483B81"/>
    <w:rPr>
      <w:rFonts w:ascii="Times New Roman" w:eastAsiaTheme="minorEastAsia" w:hAnsi="Times New Roman"/>
      <w:b/>
      <w:spacing w:val="15"/>
      <w:sz w:val="24"/>
    </w:rPr>
  </w:style>
  <w:style w:type="paragraph" w:styleId="ListParagraph">
    <w:name w:val="List Paragraph"/>
    <w:basedOn w:val="Normal"/>
    <w:uiPriority w:val="34"/>
    <w:qFormat/>
    <w:rsid w:val="0075488F"/>
    <w:pPr>
      <w:ind w:left="720"/>
      <w:contextualSpacing/>
    </w:pPr>
  </w:style>
  <w:style w:type="character" w:styleId="CommentReference">
    <w:name w:val="annotation reference"/>
    <w:basedOn w:val="DefaultParagraphFont"/>
    <w:uiPriority w:val="99"/>
    <w:semiHidden/>
    <w:unhideWhenUsed/>
    <w:rsid w:val="00776CC6"/>
    <w:rPr>
      <w:sz w:val="16"/>
      <w:szCs w:val="16"/>
    </w:rPr>
  </w:style>
  <w:style w:type="paragraph" w:styleId="CommentText">
    <w:name w:val="annotation text"/>
    <w:basedOn w:val="Normal"/>
    <w:link w:val="CommentTextChar"/>
    <w:uiPriority w:val="99"/>
    <w:semiHidden/>
    <w:unhideWhenUsed/>
    <w:rsid w:val="00776CC6"/>
    <w:pPr>
      <w:spacing w:line="240" w:lineRule="auto"/>
    </w:pPr>
    <w:rPr>
      <w:sz w:val="20"/>
      <w:szCs w:val="20"/>
    </w:rPr>
  </w:style>
  <w:style w:type="character" w:customStyle="1" w:styleId="CommentTextChar">
    <w:name w:val="Comment Text Char"/>
    <w:basedOn w:val="DefaultParagraphFont"/>
    <w:link w:val="CommentText"/>
    <w:uiPriority w:val="99"/>
    <w:semiHidden/>
    <w:rsid w:val="00776CC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76CC6"/>
    <w:rPr>
      <w:b/>
      <w:bCs/>
    </w:rPr>
  </w:style>
  <w:style w:type="character" w:customStyle="1" w:styleId="CommentSubjectChar">
    <w:name w:val="Comment Subject Char"/>
    <w:basedOn w:val="CommentTextChar"/>
    <w:link w:val="CommentSubject"/>
    <w:uiPriority w:val="99"/>
    <w:semiHidden/>
    <w:rsid w:val="00776CC6"/>
    <w:rPr>
      <w:rFonts w:ascii="Times New Roman" w:hAnsi="Times New Roman"/>
      <w:b/>
      <w:bCs/>
      <w:sz w:val="20"/>
      <w:szCs w:val="20"/>
    </w:rPr>
  </w:style>
  <w:style w:type="paragraph" w:styleId="BalloonText">
    <w:name w:val="Balloon Text"/>
    <w:basedOn w:val="Normal"/>
    <w:link w:val="BalloonTextChar"/>
    <w:uiPriority w:val="99"/>
    <w:semiHidden/>
    <w:unhideWhenUsed/>
    <w:rsid w:val="00776C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6CC6"/>
    <w:rPr>
      <w:rFonts w:ascii="Segoe UI" w:hAnsi="Segoe UI" w:cs="Segoe UI"/>
      <w:sz w:val="18"/>
      <w:szCs w:val="18"/>
    </w:rPr>
  </w:style>
  <w:style w:type="paragraph" w:styleId="Header">
    <w:name w:val="header"/>
    <w:basedOn w:val="Normal"/>
    <w:link w:val="HeaderChar"/>
    <w:uiPriority w:val="99"/>
    <w:unhideWhenUsed/>
    <w:rsid w:val="001276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765C"/>
    <w:rPr>
      <w:rFonts w:ascii="Times New Roman" w:hAnsi="Times New Roman"/>
      <w:sz w:val="24"/>
    </w:rPr>
  </w:style>
  <w:style w:type="paragraph" w:styleId="Footer">
    <w:name w:val="footer"/>
    <w:basedOn w:val="Normal"/>
    <w:link w:val="FooterChar"/>
    <w:uiPriority w:val="99"/>
    <w:unhideWhenUsed/>
    <w:rsid w:val="001276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765C"/>
    <w:rPr>
      <w:rFonts w:ascii="Times New Roman" w:hAnsi="Times New Roman"/>
      <w:sz w:val="24"/>
    </w:rPr>
  </w:style>
  <w:style w:type="table" w:styleId="TableGrid">
    <w:name w:val="Table Grid"/>
    <w:basedOn w:val="TableNormal"/>
    <w:uiPriority w:val="39"/>
    <w:rsid w:val="00BA76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55E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555770">
      <w:bodyDiv w:val="1"/>
      <w:marLeft w:val="0"/>
      <w:marRight w:val="0"/>
      <w:marTop w:val="0"/>
      <w:marBottom w:val="0"/>
      <w:divBdr>
        <w:top w:val="none" w:sz="0" w:space="0" w:color="auto"/>
        <w:left w:val="none" w:sz="0" w:space="0" w:color="auto"/>
        <w:bottom w:val="none" w:sz="0" w:space="0" w:color="auto"/>
        <w:right w:val="none" w:sz="0" w:space="0" w:color="auto"/>
      </w:divBdr>
    </w:div>
    <w:div w:id="367609460">
      <w:bodyDiv w:val="1"/>
      <w:marLeft w:val="0"/>
      <w:marRight w:val="0"/>
      <w:marTop w:val="0"/>
      <w:marBottom w:val="0"/>
      <w:divBdr>
        <w:top w:val="none" w:sz="0" w:space="0" w:color="auto"/>
        <w:left w:val="none" w:sz="0" w:space="0" w:color="auto"/>
        <w:bottom w:val="none" w:sz="0" w:space="0" w:color="auto"/>
        <w:right w:val="none" w:sz="0" w:space="0" w:color="auto"/>
      </w:divBdr>
    </w:div>
    <w:div w:id="404569049">
      <w:bodyDiv w:val="1"/>
      <w:marLeft w:val="0"/>
      <w:marRight w:val="0"/>
      <w:marTop w:val="0"/>
      <w:marBottom w:val="0"/>
      <w:divBdr>
        <w:top w:val="none" w:sz="0" w:space="0" w:color="auto"/>
        <w:left w:val="none" w:sz="0" w:space="0" w:color="auto"/>
        <w:bottom w:val="none" w:sz="0" w:space="0" w:color="auto"/>
        <w:right w:val="none" w:sz="0" w:space="0" w:color="auto"/>
      </w:divBdr>
    </w:div>
    <w:div w:id="443355180">
      <w:bodyDiv w:val="1"/>
      <w:marLeft w:val="0"/>
      <w:marRight w:val="0"/>
      <w:marTop w:val="0"/>
      <w:marBottom w:val="0"/>
      <w:divBdr>
        <w:top w:val="none" w:sz="0" w:space="0" w:color="auto"/>
        <w:left w:val="none" w:sz="0" w:space="0" w:color="auto"/>
        <w:bottom w:val="none" w:sz="0" w:space="0" w:color="auto"/>
        <w:right w:val="none" w:sz="0" w:space="0" w:color="auto"/>
      </w:divBdr>
    </w:div>
    <w:div w:id="523175445">
      <w:bodyDiv w:val="1"/>
      <w:marLeft w:val="0"/>
      <w:marRight w:val="0"/>
      <w:marTop w:val="0"/>
      <w:marBottom w:val="0"/>
      <w:divBdr>
        <w:top w:val="none" w:sz="0" w:space="0" w:color="auto"/>
        <w:left w:val="none" w:sz="0" w:space="0" w:color="auto"/>
        <w:bottom w:val="none" w:sz="0" w:space="0" w:color="auto"/>
        <w:right w:val="none" w:sz="0" w:space="0" w:color="auto"/>
      </w:divBdr>
    </w:div>
    <w:div w:id="856238356">
      <w:bodyDiv w:val="1"/>
      <w:marLeft w:val="0"/>
      <w:marRight w:val="0"/>
      <w:marTop w:val="0"/>
      <w:marBottom w:val="0"/>
      <w:divBdr>
        <w:top w:val="none" w:sz="0" w:space="0" w:color="auto"/>
        <w:left w:val="none" w:sz="0" w:space="0" w:color="auto"/>
        <w:bottom w:val="none" w:sz="0" w:space="0" w:color="auto"/>
        <w:right w:val="none" w:sz="0" w:space="0" w:color="auto"/>
      </w:divBdr>
    </w:div>
    <w:div w:id="1039815220">
      <w:bodyDiv w:val="1"/>
      <w:marLeft w:val="0"/>
      <w:marRight w:val="0"/>
      <w:marTop w:val="0"/>
      <w:marBottom w:val="0"/>
      <w:divBdr>
        <w:top w:val="none" w:sz="0" w:space="0" w:color="auto"/>
        <w:left w:val="none" w:sz="0" w:space="0" w:color="auto"/>
        <w:bottom w:val="none" w:sz="0" w:space="0" w:color="auto"/>
        <w:right w:val="none" w:sz="0" w:space="0" w:color="auto"/>
      </w:divBdr>
    </w:div>
    <w:div w:id="1085224167">
      <w:bodyDiv w:val="1"/>
      <w:marLeft w:val="0"/>
      <w:marRight w:val="0"/>
      <w:marTop w:val="0"/>
      <w:marBottom w:val="0"/>
      <w:divBdr>
        <w:top w:val="none" w:sz="0" w:space="0" w:color="auto"/>
        <w:left w:val="none" w:sz="0" w:space="0" w:color="auto"/>
        <w:bottom w:val="none" w:sz="0" w:space="0" w:color="auto"/>
        <w:right w:val="none" w:sz="0" w:space="0" w:color="auto"/>
      </w:divBdr>
    </w:div>
    <w:div w:id="1134828103">
      <w:bodyDiv w:val="1"/>
      <w:marLeft w:val="0"/>
      <w:marRight w:val="0"/>
      <w:marTop w:val="0"/>
      <w:marBottom w:val="0"/>
      <w:divBdr>
        <w:top w:val="none" w:sz="0" w:space="0" w:color="auto"/>
        <w:left w:val="none" w:sz="0" w:space="0" w:color="auto"/>
        <w:bottom w:val="none" w:sz="0" w:space="0" w:color="auto"/>
        <w:right w:val="none" w:sz="0" w:space="0" w:color="auto"/>
      </w:divBdr>
    </w:div>
    <w:div w:id="1451432120">
      <w:bodyDiv w:val="1"/>
      <w:marLeft w:val="0"/>
      <w:marRight w:val="0"/>
      <w:marTop w:val="0"/>
      <w:marBottom w:val="0"/>
      <w:divBdr>
        <w:top w:val="none" w:sz="0" w:space="0" w:color="auto"/>
        <w:left w:val="none" w:sz="0" w:space="0" w:color="auto"/>
        <w:bottom w:val="none" w:sz="0" w:space="0" w:color="auto"/>
        <w:right w:val="none" w:sz="0" w:space="0" w:color="auto"/>
      </w:divBdr>
    </w:div>
    <w:div w:id="1520507530">
      <w:bodyDiv w:val="1"/>
      <w:marLeft w:val="0"/>
      <w:marRight w:val="0"/>
      <w:marTop w:val="0"/>
      <w:marBottom w:val="0"/>
      <w:divBdr>
        <w:top w:val="none" w:sz="0" w:space="0" w:color="auto"/>
        <w:left w:val="none" w:sz="0" w:space="0" w:color="auto"/>
        <w:bottom w:val="none" w:sz="0" w:space="0" w:color="auto"/>
        <w:right w:val="none" w:sz="0" w:space="0" w:color="auto"/>
      </w:divBdr>
    </w:div>
    <w:div w:id="1535382020">
      <w:bodyDiv w:val="1"/>
      <w:marLeft w:val="0"/>
      <w:marRight w:val="0"/>
      <w:marTop w:val="0"/>
      <w:marBottom w:val="0"/>
      <w:divBdr>
        <w:top w:val="none" w:sz="0" w:space="0" w:color="auto"/>
        <w:left w:val="none" w:sz="0" w:space="0" w:color="auto"/>
        <w:bottom w:val="none" w:sz="0" w:space="0" w:color="auto"/>
        <w:right w:val="none" w:sz="0" w:space="0" w:color="auto"/>
      </w:divBdr>
    </w:div>
    <w:div w:id="1541744685">
      <w:bodyDiv w:val="1"/>
      <w:marLeft w:val="0"/>
      <w:marRight w:val="0"/>
      <w:marTop w:val="0"/>
      <w:marBottom w:val="0"/>
      <w:divBdr>
        <w:top w:val="none" w:sz="0" w:space="0" w:color="auto"/>
        <w:left w:val="none" w:sz="0" w:space="0" w:color="auto"/>
        <w:bottom w:val="none" w:sz="0" w:space="0" w:color="auto"/>
        <w:right w:val="none" w:sz="0" w:space="0" w:color="auto"/>
      </w:divBdr>
    </w:div>
    <w:div w:id="1542933813">
      <w:bodyDiv w:val="1"/>
      <w:marLeft w:val="0"/>
      <w:marRight w:val="0"/>
      <w:marTop w:val="0"/>
      <w:marBottom w:val="0"/>
      <w:divBdr>
        <w:top w:val="none" w:sz="0" w:space="0" w:color="auto"/>
        <w:left w:val="none" w:sz="0" w:space="0" w:color="auto"/>
        <w:bottom w:val="none" w:sz="0" w:space="0" w:color="auto"/>
        <w:right w:val="none" w:sz="0" w:space="0" w:color="auto"/>
      </w:divBdr>
    </w:div>
    <w:div w:id="1591622800">
      <w:bodyDiv w:val="1"/>
      <w:marLeft w:val="0"/>
      <w:marRight w:val="0"/>
      <w:marTop w:val="0"/>
      <w:marBottom w:val="0"/>
      <w:divBdr>
        <w:top w:val="none" w:sz="0" w:space="0" w:color="auto"/>
        <w:left w:val="none" w:sz="0" w:space="0" w:color="auto"/>
        <w:bottom w:val="none" w:sz="0" w:space="0" w:color="auto"/>
        <w:right w:val="none" w:sz="0" w:space="0" w:color="auto"/>
      </w:divBdr>
    </w:div>
    <w:div w:id="1613708791">
      <w:bodyDiv w:val="1"/>
      <w:marLeft w:val="0"/>
      <w:marRight w:val="0"/>
      <w:marTop w:val="0"/>
      <w:marBottom w:val="0"/>
      <w:divBdr>
        <w:top w:val="none" w:sz="0" w:space="0" w:color="auto"/>
        <w:left w:val="none" w:sz="0" w:space="0" w:color="auto"/>
        <w:bottom w:val="none" w:sz="0" w:space="0" w:color="auto"/>
        <w:right w:val="none" w:sz="0" w:space="0" w:color="auto"/>
      </w:divBdr>
    </w:div>
    <w:div w:id="1613824518">
      <w:bodyDiv w:val="1"/>
      <w:marLeft w:val="0"/>
      <w:marRight w:val="0"/>
      <w:marTop w:val="0"/>
      <w:marBottom w:val="0"/>
      <w:divBdr>
        <w:top w:val="none" w:sz="0" w:space="0" w:color="auto"/>
        <w:left w:val="none" w:sz="0" w:space="0" w:color="auto"/>
        <w:bottom w:val="none" w:sz="0" w:space="0" w:color="auto"/>
        <w:right w:val="none" w:sz="0" w:space="0" w:color="auto"/>
      </w:divBdr>
    </w:div>
    <w:div w:id="1618027643">
      <w:bodyDiv w:val="1"/>
      <w:marLeft w:val="0"/>
      <w:marRight w:val="0"/>
      <w:marTop w:val="0"/>
      <w:marBottom w:val="0"/>
      <w:divBdr>
        <w:top w:val="none" w:sz="0" w:space="0" w:color="auto"/>
        <w:left w:val="none" w:sz="0" w:space="0" w:color="auto"/>
        <w:bottom w:val="none" w:sz="0" w:space="0" w:color="auto"/>
        <w:right w:val="none" w:sz="0" w:space="0" w:color="auto"/>
      </w:divBdr>
    </w:div>
    <w:div w:id="1647008485">
      <w:bodyDiv w:val="1"/>
      <w:marLeft w:val="0"/>
      <w:marRight w:val="0"/>
      <w:marTop w:val="0"/>
      <w:marBottom w:val="0"/>
      <w:divBdr>
        <w:top w:val="none" w:sz="0" w:space="0" w:color="auto"/>
        <w:left w:val="none" w:sz="0" w:space="0" w:color="auto"/>
        <w:bottom w:val="none" w:sz="0" w:space="0" w:color="auto"/>
        <w:right w:val="none" w:sz="0" w:space="0" w:color="auto"/>
      </w:divBdr>
    </w:div>
    <w:div w:id="1660688150">
      <w:bodyDiv w:val="1"/>
      <w:marLeft w:val="0"/>
      <w:marRight w:val="0"/>
      <w:marTop w:val="0"/>
      <w:marBottom w:val="0"/>
      <w:divBdr>
        <w:top w:val="none" w:sz="0" w:space="0" w:color="auto"/>
        <w:left w:val="none" w:sz="0" w:space="0" w:color="auto"/>
        <w:bottom w:val="none" w:sz="0" w:space="0" w:color="auto"/>
        <w:right w:val="none" w:sz="0" w:space="0" w:color="auto"/>
      </w:divBdr>
    </w:div>
    <w:div w:id="1725375585">
      <w:bodyDiv w:val="1"/>
      <w:marLeft w:val="0"/>
      <w:marRight w:val="0"/>
      <w:marTop w:val="0"/>
      <w:marBottom w:val="0"/>
      <w:divBdr>
        <w:top w:val="none" w:sz="0" w:space="0" w:color="auto"/>
        <w:left w:val="none" w:sz="0" w:space="0" w:color="auto"/>
        <w:bottom w:val="none" w:sz="0" w:space="0" w:color="auto"/>
        <w:right w:val="none" w:sz="0" w:space="0" w:color="auto"/>
      </w:divBdr>
    </w:div>
    <w:div w:id="1735278568">
      <w:bodyDiv w:val="1"/>
      <w:marLeft w:val="0"/>
      <w:marRight w:val="0"/>
      <w:marTop w:val="0"/>
      <w:marBottom w:val="0"/>
      <w:divBdr>
        <w:top w:val="none" w:sz="0" w:space="0" w:color="auto"/>
        <w:left w:val="none" w:sz="0" w:space="0" w:color="auto"/>
        <w:bottom w:val="none" w:sz="0" w:space="0" w:color="auto"/>
        <w:right w:val="none" w:sz="0" w:space="0" w:color="auto"/>
      </w:divBdr>
    </w:div>
    <w:div w:id="2133084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tif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tiff"/><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tif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tiff"/><Relationship Id="rId5" Type="http://schemas.openxmlformats.org/officeDocument/2006/relationships/footnotes" Target="footnotes.xml"/><Relationship Id="rId15" Type="http://schemas.openxmlformats.org/officeDocument/2006/relationships/image" Target="media/image6.tiff"/><Relationship Id="rId10" Type="http://schemas.openxmlformats.org/officeDocument/2006/relationships/image" Target="media/image1.tiff"/><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www.opm.gov/combined-federal-campaign/" TargetMode="External"/><Relationship Id="rId14" Type="http://schemas.openxmlformats.org/officeDocument/2006/relationships/image" Target="media/image5.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3549</TotalTime>
  <Pages>44</Pages>
  <Words>10967</Words>
  <Characters>65583</Characters>
  <Application>Microsoft Office Word</Application>
  <DocSecurity>0</DocSecurity>
  <Lines>1425</Lines>
  <Paragraphs>632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LePere-Schloop</dc:creator>
  <cp:keywords/>
  <dc:description/>
  <cp:lastModifiedBy>Megan Lepere-Schloop</cp:lastModifiedBy>
  <cp:revision>43</cp:revision>
  <dcterms:created xsi:type="dcterms:W3CDTF">2017-04-10T15:44:00Z</dcterms:created>
  <dcterms:modified xsi:type="dcterms:W3CDTF">2017-04-26T18:58:00Z</dcterms:modified>
</cp:coreProperties>
</file>