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3EA" w:rsidRPr="00833894" w:rsidRDefault="0031127A">
      <w:pPr>
        <w:jc w:val="center"/>
        <w:rPr>
          <w:sz w:val="40"/>
          <w:szCs w:val="40"/>
        </w:rPr>
      </w:pPr>
      <w:r w:rsidRPr="00833894">
        <w:rPr>
          <w:b/>
          <w:sz w:val="40"/>
          <w:szCs w:val="40"/>
        </w:rPr>
        <w:t>Data Collection and Preproc</w:t>
      </w:r>
      <w:bookmarkStart w:id="0" w:name="_GoBack"/>
      <w:bookmarkEnd w:id="0"/>
      <w:r w:rsidRPr="00833894">
        <w:rPr>
          <w:b/>
          <w:sz w:val="40"/>
          <w:szCs w:val="40"/>
        </w:rPr>
        <w:t>essing Phase</w:t>
      </w:r>
    </w:p>
    <w:tbl>
      <w:tblPr>
        <w:tblStyle w:val="TableGrid"/>
        <w:tblW w:w="0" w:type="auto"/>
        <w:tblLook w:val="04A0" w:firstRow="1" w:lastRow="0" w:firstColumn="1" w:lastColumn="0" w:noHBand="0" w:noVBand="1"/>
      </w:tblPr>
      <w:tblGrid>
        <w:gridCol w:w="4675"/>
        <w:gridCol w:w="4675"/>
      </w:tblGrid>
      <w:tr w:rsidR="00D633EA">
        <w:tc>
          <w:tcPr>
            <w:tcW w:w="4680" w:type="dxa"/>
            <w:shd w:val="clear" w:color="auto" w:fill="F2F2F2"/>
            <w:tcMar>
              <w:top w:w="100" w:type="dxa"/>
              <w:left w:w="150" w:type="dxa"/>
              <w:bottom w:w="100" w:type="dxa"/>
              <w:right w:w="150" w:type="dxa"/>
            </w:tcMar>
          </w:tcPr>
          <w:p w:rsidR="00D633EA" w:rsidRDefault="0031127A">
            <w:r>
              <w:rPr>
                <w:b/>
              </w:rPr>
              <w:t>Team ID</w:t>
            </w:r>
          </w:p>
        </w:tc>
        <w:tc>
          <w:tcPr>
            <w:tcW w:w="4680" w:type="dxa"/>
            <w:tcMar>
              <w:top w:w="100" w:type="dxa"/>
              <w:left w:w="150" w:type="dxa"/>
              <w:bottom w:w="100" w:type="dxa"/>
              <w:right w:w="150" w:type="dxa"/>
            </w:tcMar>
          </w:tcPr>
          <w:p w:rsidR="00D633EA" w:rsidRDefault="00E00320">
            <w:r>
              <w:t>MCA</w:t>
            </w:r>
          </w:p>
        </w:tc>
      </w:tr>
      <w:tr w:rsidR="00D633EA">
        <w:tc>
          <w:tcPr>
            <w:tcW w:w="4680" w:type="dxa"/>
            <w:shd w:val="clear" w:color="auto" w:fill="F2F2F2"/>
            <w:tcMar>
              <w:top w:w="100" w:type="dxa"/>
              <w:left w:w="150" w:type="dxa"/>
              <w:bottom w:w="100" w:type="dxa"/>
              <w:right w:w="150" w:type="dxa"/>
            </w:tcMar>
          </w:tcPr>
          <w:p w:rsidR="00D633EA" w:rsidRDefault="0031127A">
            <w:r>
              <w:rPr>
                <w:b/>
              </w:rPr>
              <w:t>Project Title</w:t>
            </w:r>
          </w:p>
        </w:tc>
        <w:tc>
          <w:tcPr>
            <w:tcW w:w="4680" w:type="dxa"/>
            <w:tcMar>
              <w:top w:w="100" w:type="dxa"/>
              <w:left w:w="150" w:type="dxa"/>
              <w:bottom w:w="100" w:type="dxa"/>
              <w:right w:w="150" w:type="dxa"/>
            </w:tcMar>
          </w:tcPr>
          <w:p w:rsidR="00D633EA" w:rsidRDefault="00837DDB">
            <w:r w:rsidRPr="00837DDB">
              <w:t>Smartphone Usage, Digital Addiction &amp; Well-Being Analytics</w:t>
            </w:r>
          </w:p>
        </w:tc>
      </w:tr>
      <w:tr w:rsidR="00D633EA">
        <w:tc>
          <w:tcPr>
            <w:tcW w:w="4680" w:type="dxa"/>
            <w:shd w:val="clear" w:color="auto" w:fill="F2F2F2"/>
            <w:tcMar>
              <w:top w:w="100" w:type="dxa"/>
              <w:left w:w="150" w:type="dxa"/>
              <w:bottom w:w="100" w:type="dxa"/>
              <w:right w:w="150" w:type="dxa"/>
            </w:tcMar>
          </w:tcPr>
          <w:p w:rsidR="00D633EA" w:rsidRDefault="0031127A">
            <w:r>
              <w:rPr>
                <w:b/>
              </w:rPr>
              <w:t>Maximum Marks</w:t>
            </w:r>
          </w:p>
        </w:tc>
        <w:tc>
          <w:tcPr>
            <w:tcW w:w="4680" w:type="dxa"/>
            <w:tcMar>
              <w:top w:w="100" w:type="dxa"/>
              <w:left w:w="150" w:type="dxa"/>
              <w:bottom w:w="100" w:type="dxa"/>
              <w:right w:w="150" w:type="dxa"/>
            </w:tcMar>
          </w:tcPr>
          <w:p w:rsidR="00D633EA" w:rsidRDefault="0031127A">
            <w:r>
              <w:t>10 Marks</w:t>
            </w:r>
          </w:p>
        </w:tc>
      </w:tr>
    </w:tbl>
    <w:p w:rsidR="00D633EA" w:rsidRPr="00837DDB" w:rsidRDefault="00D633EA">
      <w:pPr>
        <w:rPr>
          <w:sz w:val="2"/>
          <w:szCs w:val="2"/>
        </w:rPr>
      </w:pPr>
    </w:p>
    <w:p w:rsidR="00D633EA" w:rsidRDefault="0031127A">
      <w:r>
        <w:rPr>
          <w:b/>
          <w:color w:val="2E75B6"/>
        </w:rPr>
        <w:t>Data Exploration and Preprocessing Template</w:t>
      </w:r>
    </w:p>
    <w:p w:rsidR="00D633EA" w:rsidRDefault="0031127A">
      <w:r>
        <w:t>Identifies data sources, assesses quality issues like missing values and duplicates, and implements resolution plans to ensure accurate and reliable analysis.</w:t>
      </w:r>
    </w:p>
    <w:tbl>
      <w:tblPr>
        <w:tblStyle w:val="TableGrid"/>
        <w:tblW w:w="0" w:type="auto"/>
        <w:tblLook w:val="04A0" w:firstRow="1" w:lastRow="0" w:firstColumn="1" w:lastColumn="0" w:noHBand="0" w:noVBand="1"/>
      </w:tblPr>
      <w:tblGrid>
        <w:gridCol w:w="4674"/>
        <w:gridCol w:w="4676"/>
      </w:tblGrid>
      <w:tr w:rsidR="00D633EA">
        <w:tc>
          <w:tcPr>
            <w:tcW w:w="4680" w:type="dxa"/>
            <w:shd w:val="clear" w:color="auto" w:fill="1F4E78"/>
            <w:tcMar>
              <w:top w:w="120" w:type="dxa"/>
              <w:left w:w="150" w:type="dxa"/>
              <w:bottom w:w="120" w:type="dxa"/>
              <w:right w:w="150" w:type="dxa"/>
            </w:tcMar>
          </w:tcPr>
          <w:p w:rsidR="00D633EA" w:rsidRDefault="0031127A">
            <w:r>
              <w:rPr>
                <w:b/>
                <w:color w:val="FFFFFF"/>
              </w:rPr>
              <w:t>Section</w:t>
            </w:r>
          </w:p>
        </w:tc>
        <w:tc>
          <w:tcPr>
            <w:tcW w:w="4680" w:type="dxa"/>
            <w:shd w:val="clear" w:color="auto" w:fill="1F4E78"/>
            <w:tcMar>
              <w:top w:w="120" w:type="dxa"/>
              <w:left w:w="150" w:type="dxa"/>
              <w:bottom w:w="120" w:type="dxa"/>
              <w:right w:w="150" w:type="dxa"/>
            </w:tcMar>
          </w:tcPr>
          <w:p w:rsidR="00D633EA" w:rsidRDefault="0031127A">
            <w:r>
              <w:rPr>
                <w:b/>
                <w:color w:val="FFFFFF"/>
              </w:rPr>
              <w:t>Description / Action Taken</w:t>
            </w:r>
          </w:p>
        </w:tc>
      </w:tr>
      <w:tr w:rsidR="00D633EA">
        <w:tc>
          <w:tcPr>
            <w:tcW w:w="4680" w:type="dxa"/>
            <w:tcMar>
              <w:top w:w="100" w:type="dxa"/>
              <w:left w:w="150" w:type="dxa"/>
              <w:bottom w:w="100" w:type="dxa"/>
              <w:right w:w="150" w:type="dxa"/>
            </w:tcMar>
          </w:tcPr>
          <w:p w:rsidR="00D633EA" w:rsidRDefault="0031127A">
            <w:r>
              <w:rPr>
                <w:b/>
              </w:rPr>
              <w:t>Data Overview</w:t>
            </w:r>
          </w:p>
        </w:tc>
        <w:tc>
          <w:tcPr>
            <w:tcW w:w="4680" w:type="dxa"/>
            <w:tcMar>
              <w:top w:w="100" w:type="dxa"/>
              <w:left w:w="150" w:type="dxa"/>
              <w:bottom w:w="100" w:type="dxa"/>
              <w:right w:w="150" w:type="dxa"/>
            </w:tcMar>
          </w:tcPr>
          <w:p w:rsidR="00D633EA" w:rsidRDefault="0031127A">
            <w:r>
              <w:t>Comprehensive smartphone telemetry logging dataset tracking individual user metrics across 50,000 active records. Primary data fields ingest granular information: unique User_ID, explicit application package tags (App_Name), precise Session_Start_Time, dynamic Session_Duration_Seconds, and categorical volume markers (Notification_Count).</w:t>
            </w:r>
          </w:p>
        </w:tc>
      </w:tr>
      <w:tr w:rsidR="00D633EA">
        <w:tc>
          <w:tcPr>
            <w:tcW w:w="4680" w:type="dxa"/>
            <w:shd w:val="clear" w:color="auto" w:fill="F9FBFD"/>
            <w:tcMar>
              <w:top w:w="100" w:type="dxa"/>
              <w:left w:w="150" w:type="dxa"/>
              <w:bottom w:w="100" w:type="dxa"/>
              <w:right w:w="150" w:type="dxa"/>
            </w:tcMar>
          </w:tcPr>
          <w:p w:rsidR="00D633EA" w:rsidRDefault="0031127A">
            <w:r>
              <w:rPr>
                <w:b/>
              </w:rPr>
              <w:t>Data Cleaning</w:t>
            </w:r>
          </w:p>
        </w:tc>
        <w:tc>
          <w:tcPr>
            <w:tcW w:w="4680" w:type="dxa"/>
            <w:shd w:val="clear" w:color="auto" w:fill="F9FBFD"/>
            <w:tcMar>
              <w:top w:w="100" w:type="dxa"/>
              <w:left w:w="150" w:type="dxa"/>
              <w:bottom w:w="100" w:type="dxa"/>
              <w:right w:w="150" w:type="dxa"/>
            </w:tcMar>
          </w:tcPr>
          <w:p w:rsidR="00D633EA" w:rsidRDefault="0031127A">
            <w:r>
              <w:t>Standardized structural handling for data quality issues. Implemented a data parsing matrix to automatically substitute null values in Session_Duration with localized mid-point averages. Executed deduplication rules across overlapping row records caused by background application refresh cycles.</w:t>
            </w:r>
          </w:p>
        </w:tc>
      </w:tr>
      <w:tr w:rsidR="00D633EA">
        <w:tc>
          <w:tcPr>
            <w:tcW w:w="4680" w:type="dxa"/>
            <w:tcMar>
              <w:top w:w="100" w:type="dxa"/>
              <w:left w:w="150" w:type="dxa"/>
              <w:bottom w:w="100" w:type="dxa"/>
              <w:right w:w="150" w:type="dxa"/>
            </w:tcMar>
          </w:tcPr>
          <w:p w:rsidR="00D633EA" w:rsidRDefault="0031127A">
            <w:r>
              <w:rPr>
                <w:b/>
              </w:rPr>
              <w:t>Data Transformation</w:t>
            </w:r>
          </w:p>
        </w:tc>
        <w:tc>
          <w:tcPr>
            <w:tcW w:w="4680" w:type="dxa"/>
            <w:tcMar>
              <w:top w:w="100" w:type="dxa"/>
              <w:left w:w="150" w:type="dxa"/>
              <w:bottom w:w="100" w:type="dxa"/>
              <w:right w:w="150" w:type="dxa"/>
            </w:tcMar>
          </w:tcPr>
          <w:p w:rsidR="00D633EA" w:rsidRDefault="0031127A">
            <w:r>
              <w:t>Leveraged Power Query and analytical scripting to group isolated tracking records. Dynamically unpivoted irregular time usage blocks to establish long-form relational models. Constructed custom conditional index flags to isolate active working window hours from leisure intervals.</w:t>
            </w:r>
          </w:p>
        </w:tc>
      </w:tr>
      <w:tr w:rsidR="00D633EA">
        <w:tc>
          <w:tcPr>
            <w:tcW w:w="4680" w:type="dxa"/>
            <w:shd w:val="clear" w:color="auto" w:fill="F9FBFD"/>
            <w:tcMar>
              <w:top w:w="100" w:type="dxa"/>
              <w:left w:w="150" w:type="dxa"/>
              <w:bottom w:w="100" w:type="dxa"/>
              <w:right w:w="150" w:type="dxa"/>
            </w:tcMar>
          </w:tcPr>
          <w:p w:rsidR="00D633EA" w:rsidRDefault="0031127A">
            <w:r>
              <w:rPr>
                <w:b/>
              </w:rPr>
              <w:t>Data Type Conversion</w:t>
            </w:r>
          </w:p>
        </w:tc>
        <w:tc>
          <w:tcPr>
            <w:tcW w:w="4680" w:type="dxa"/>
            <w:shd w:val="clear" w:color="auto" w:fill="F9FBFD"/>
            <w:tcMar>
              <w:top w:w="100" w:type="dxa"/>
              <w:left w:w="150" w:type="dxa"/>
              <w:bottom w:w="100" w:type="dxa"/>
              <w:right w:w="150" w:type="dxa"/>
            </w:tcMar>
          </w:tcPr>
          <w:p w:rsidR="00D633EA" w:rsidRDefault="0031127A">
            <w:r>
              <w:t>Rectifying Datatype. Explicitly cast unstructured text timestamps into optimized DateTime formats (YYYY-MM-DD HH:MM:SS) and explicitly standardized device unlock counts and operational time parameters into non-nullable integers.</w:t>
            </w:r>
          </w:p>
        </w:tc>
      </w:tr>
      <w:tr w:rsidR="00D633EA">
        <w:tc>
          <w:tcPr>
            <w:tcW w:w="4680" w:type="dxa"/>
            <w:tcMar>
              <w:top w:w="100" w:type="dxa"/>
              <w:left w:w="150" w:type="dxa"/>
              <w:bottom w:w="100" w:type="dxa"/>
              <w:right w:w="150" w:type="dxa"/>
            </w:tcMar>
          </w:tcPr>
          <w:p w:rsidR="00D633EA" w:rsidRDefault="0031127A">
            <w:r>
              <w:rPr>
                <w:b/>
              </w:rPr>
              <w:lastRenderedPageBreak/>
              <w:t>Column Splitting and Merging</w:t>
            </w:r>
          </w:p>
        </w:tc>
        <w:tc>
          <w:tcPr>
            <w:tcW w:w="4680" w:type="dxa"/>
            <w:tcMar>
              <w:top w:w="100" w:type="dxa"/>
              <w:left w:w="150" w:type="dxa"/>
              <w:bottom w:w="100" w:type="dxa"/>
              <w:right w:w="150" w:type="dxa"/>
            </w:tcMar>
          </w:tcPr>
          <w:p w:rsidR="00D633EA" w:rsidRDefault="0031127A">
            <w:r>
              <w:t>Split or merge columns as needed. Extracted contextual detail from cluttered data values. Parsed continuous start dates to create standalone columns for specific day names, hour groups, and operational shifts. Merged app system name variables with generic parent tags to deliver smooth, high-level visualization filtering.</w:t>
            </w:r>
          </w:p>
        </w:tc>
      </w:tr>
      <w:tr w:rsidR="00D633EA">
        <w:tc>
          <w:tcPr>
            <w:tcW w:w="4680" w:type="dxa"/>
            <w:shd w:val="clear" w:color="auto" w:fill="F9FBFD"/>
            <w:tcMar>
              <w:top w:w="100" w:type="dxa"/>
              <w:left w:w="150" w:type="dxa"/>
              <w:bottom w:w="100" w:type="dxa"/>
              <w:right w:w="150" w:type="dxa"/>
            </w:tcMar>
          </w:tcPr>
          <w:p w:rsidR="00D633EA" w:rsidRDefault="0031127A">
            <w:r>
              <w:rPr>
                <w:b/>
              </w:rPr>
              <w:t>Data Modeling</w:t>
            </w:r>
          </w:p>
        </w:tc>
        <w:tc>
          <w:tcPr>
            <w:tcW w:w="4680" w:type="dxa"/>
            <w:shd w:val="clear" w:color="auto" w:fill="F9FBFD"/>
            <w:tcMar>
              <w:top w:w="100" w:type="dxa"/>
              <w:left w:w="150" w:type="dxa"/>
              <w:bottom w:w="100" w:type="dxa"/>
              <w:right w:w="150" w:type="dxa"/>
            </w:tcMar>
          </w:tcPr>
          <w:p w:rsidR="00D633EA" w:rsidRDefault="0031127A">
            <w:r>
              <w:t>Engineered a high-performance database Star Schema. Mapped active one-to-many relationship vectors between lookup tables (User Demographics, App Classification Lists) and the primary central fact table. Implemented custom tracking metrics to map active category breakdowns.</w:t>
            </w:r>
          </w:p>
        </w:tc>
      </w:tr>
      <w:tr w:rsidR="00D633EA">
        <w:tc>
          <w:tcPr>
            <w:tcW w:w="4680" w:type="dxa"/>
            <w:tcMar>
              <w:top w:w="100" w:type="dxa"/>
              <w:left w:w="150" w:type="dxa"/>
              <w:bottom w:w="100" w:type="dxa"/>
              <w:right w:w="150" w:type="dxa"/>
            </w:tcMar>
          </w:tcPr>
          <w:p w:rsidR="00D633EA" w:rsidRDefault="0031127A">
            <w:r>
              <w:rPr>
                <w:b/>
              </w:rPr>
              <w:t>Save Processed Data</w:t>
            </w:r>
          </w:p>
        </w:tc>
        <w:tc>
          <w:tcPr>
            <w:tcW w:w="4680" w:type="dxa"/>
            <w:tcMar>
              <w:top w:w="100" w:type="dxa"/>
              <w:left w:w="150" w:type="dxa"/>
              <w:bottom w:w="100" w:type="dxa"/>
              <w:right w:w="150" w:type="dxa"/>
            </w:tcMar>
          </w:tcPr>
          <w:p w:rsidR="00D633EA" w:rsidRDefault="0031127A">
            <w:r>
              <w:t>Save the cleaned and processed data for future use. Generated a highly compressed, cleaned production data layer. Exported the optimized tables into a relational structure to ensure lightning-fast dashboard cross-filtering, instantaneous loading, and robust file version control pipelines.</w:t>
            </w:r>
          </w:p>
        </w:tc>
      </w:tr>
    </w:tbl>
    <w:p w:rsidR="0031127A" w:rsidRDefault="0031127A"/>
    <w:sectPr w:rsidR="003112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1127A"/>
    <w:rsid w:val="00326F90"/>
    <w:rsid w:val="00833894"/>
    <w:rsid w:val="00837DDB"/>
    <w:rsid w:val="00AA1D8D"/>
    <w:rsid w:val="00AE3503"/>
    <w:rsid w:val="00B47730"/>
    <w:rsid w:val="00CB0664"/>
    <w:rsid w:val="00D633EA"/>
    <w:rsid w:val="00E00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D5E9A62-33F7-4A8F-8558-3DCEE091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2E116A-D049-4D0B-AEA0-D0B4BEF0E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Kantipudi</cp:lastModifiedBy>
  <cp:revision>2</cp:revision>
  <dcterms:created xsi:type="dcterms:W3CDTF">2026-09-19T13:53:00Z</dcterms:created>
  <dcterms:modified xsi:type="dcterms:W3CDTF">2026-09-19T13:53:00Z</dcterms:modified>
  <cp:category/>
</cp:coreProperties>
</file>