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Project Initialization and Planning Phase</w:t>
      </w:r>
    </w:p>
    <w:p>
      <w:pPr>
        <w:widowControl w:val="false"/>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 june 2024</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739720</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Adaptability Level of Online Education</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 Marks</w:t>
            </w:r>
          </w:p>
        </w:tc>
      </w:tr>
    </w:tbl>
    <w:p>
      <w:pPr>
        <w:widowControl w:val="false"/>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Proposal (Proposed Solution) template</w:t>
      </w:r>
    </w:p>
    <w:p>
      <w:pPr>
        <w:widowControl w:val="false"/>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Grid>
        <w:gridCol w:w="2415"/>
        <w:gridCol w:w="6865"/>
      </w:tblGrid>
      <w:tr>
        <w:trPr>
          <w:trHeight w:val="478" w:hRule="auto"/>
          <w:jc w:val="left"/>
          <w:cantSplit w:val="1"/>
        </w:trPr>
        <w:tc>
          <w:tcPr>
            <w:tcW w:w="9280" w:type="dxa"/>
            <w:gridSpan w:val="2"/>
            <w:tcBorders>
              <w:top w:val="single" w:color="000000" w:sz="8"/>
              <w:left w:val="single" w:color="000000" w:sz="8"/>
              <w:bottom w:val="single" w:color="000000" w:sz="8"/>
              <w:right w:val="single" w:color="000000" w:sz="8"/>
            </w:tcBorders>
            <w:shd w:color="auto" w:fill="ffffff"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Project Overview</w:t>
            </w:r>
          </w:p>
        </w:tc>
      </w:tr>
      <w:tr>
        <w:trPr>
          <w:trHeight w:val="1131" w:hRule="auto"/>
          <w:jc w:val="left"/>
          <w:cantSplit w:val="1"/>
        </w:trPr>
        <w:tc>
          <w:tcPr>
            <w:tcW w:w="24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Objective</w:t>
            </w:r>
          </w:p>
        </w:tc>
        <w:tc>
          <w:tcPr>
            <w:tcW w:w="68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widowControl w:val="false"/>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 develop and implement strategies and tools aimed at improving students' adaptability to online education, ensuring a smooth transition and sustained academic performance.</w:t>
            </w:r>
          </w:p>
        </w:tc>
      </w:tr>
      <w:tr>
        <w:trPr>
          <w:trHeight w:val="1320" w:hRule="auto"/>
          <w:jc w:val="left"/>
          <w:cantSplit w:val="1"/>
        </w:trPr>
        <w:tc>
          <w:tcPr>
            <w:tcW w:w="24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68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widowControl w:val="false"/>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This project will focus on identifying the key challenges faced by students in online education and proposing solutions to enhance their adaptability. The scope includes conducting surveys, developing support tools, and implementing pilot programs.</w:t>
            </w:r>
          </w:p>
        </w:tc>
      </w:tr>
      <w:tr>
        <w:trPr>
          <w:trHeight w:val="478" w:hRule="auto"/>
          <w:jc w:val="left"/>
          <w:cantSplit w:val="1"/>
        </w:trPr>
        <w:tc>
          <w:tcPr>
            <w:tcW w:w="9280" w:type="dxa"/>
            <w:gridSpan w:val="2"/>
            <w:tcBorders>
              <w:top w:val="single" w:color="000000" w:sz="8"/>
              <w:left w:val="single" w:color="000000" w:sz="8"/>
              <w:bottom w:val="single" w:color="000000" w:sz="8"/>
              <w:right w:val="single" w:color="000000" w:sz="8"/>
            </w:tcBorders>
            <w:shd w:color="auto" w:fill="ffffff"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Problem Statement</w:t>
            </w:r>
          </w:p>
        </w:tc>
      </w:tr>
      <w:tr>
        <w:trPr>
          <w:trHeight w:val="1149" w:hRule="auto"/>
          <w:jc w:val="left"/>
          <w:cantSplit w:val="1"/>
        </w:trPr>
        <w:tc>
          <w:tcPr>
            <w:tcW w:w="24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c>
          <w:tcPr>
            <w:tcW w:w="68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widowControl w:val="false"/>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Students often face difficulties adapting to online education due to a lack of familiarity with digital tools, isolation, and challenges in self-regulation and time management.</w:t>
            </w:r>
          </w:p>
        </w:tc>
      </w:tr>
      <w:tr>
        <w:trPr>
          <w:trHeight w:val="1509" w:hRule="auto"/>
          <w:jc w:val="left"/>
          <w:cantSplit w:val="1"/>
        </w:trPr>
        <w:tc>
          <w:tcPr>
            <w:tcW w:w="24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Impact</w:t>
            </w:r>
          </w:p>
        </w:tc>
        <w:tc>
          <w:tcPr>
            <w:tcW w:w="68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widowControl w:val="false"/>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Addressing these challenges will improve student engagement, reduce dropout rates, and enhance overall learning outcomes in online education environments.</w:t>
            </w:r>
          </w:p>
        </w:tc>
      </w:tr>
      <w:tr>
        <w:trPr>
          <w:trHeight w:val="906" w:hRule="auto"/>
          <w:jc w:val="left"/>
          <w:cantSplit w:val="1"/>
        </w:trPr>
        <w:tc>
          <w:tcPr>
            <w:tcW w:w="9280" w:type="dxa"/>
            <w:gridSpan w:val="2"/>
            <w:tcBorders>
              <w:top w:val="single" w:color="000000" w:sz="8"/>
              <w:left w:val="single" w:color="000000" w:sz="8"/>
              <w:bottom w:val="single" w:color="000000" w:sz="8"/>
              <w:right w:val="single" w:color="000000" w:sz="8"/>
            </w:tcBorders>
            <w:shd w:color="auto" w:fill="ffffff"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Proposed Solution</w:t>
            </w:r>
          </w:p>
        </w:tc>
      </w:tr>
      <w:tr>
        <w:trPr>
          <w:trHeight w:val="478" w:hRule="auto"/>
          <w:jc w:val="left"/>
          <w:cantSplit w:val="1"/>
        </w:trPr>
        <w:tc>
          <w:tcPr>
            <w:tcW w:w="24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Approach</w:t>
            </w:r>
          </w:p>
        </w:tc>
        <w:tc>
          <w:tcPr>
            <w:tcW w:w="68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widowControl w:val="false"/>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Research and Analysis:</w:t>
            </w:r>
            <w:r>
              <w:rPr>
                <w:rFonts w:ascii="Times New Roman" w:hAnsi="Times New Roman" w:cs="Times New Roman" w:eastAsia="Times New Roman"/>
                <w:color w:val="auto"/>
                <w:spacing w:val="0"/>
                <w:position w:val="0"/>
                <w:sz w:val="24"/>
                <w:shd w:fill="auto" w:val="clear"/>
              </w:rPr>
              <w:t xml:space="preserve"> Conduct surveys and focus groups to identify specific challenges.</w:t>
            </w:r>
          </w:p>
          <w:p>
            <w:pPr>
              <w:widowControl w:val="false"/>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Development:</w:t>
            </w:r>
            <w:r>
              <w:rPr>
                <w:rFonts w:ascii="Times New Roman" w:hAnsi="Times New Roman" w:cs="Times New Roman" w:eastAsia="Times New Roman"/>
                <w:color w:val="auto"/>
                <w:spacing w:val="0"/>
                <w:position w:val="0"/>
                <w:sz w:val="24"/>
                <w:shd w:fill="auto" w:val="clear"/>
              </w:rPr>
              <w:t xml:space="preserve"> Create digital tools and resources, such as tutorials, time management apps, and virtual study groups.</w:t>
            </w:r>
          </w:p>
          <w:p>
            <w:pPr>
              <w:widowControl w:val="false"/>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Implementation:</w:t>
            </w:r>
            <w:r>
              <w:rPr>
                <w:rFonts w:ascii="Times New Roman" w:hAnsi="Times New Roman" w:cs="Times New Roman" w:eastAsia="Times New Roman"/>
                <w:color w:val="auto"/>
                <w:spacing w:val="0"/>
                <w:position w:val="0"/>
                <w:sz w:val="24"/>
                <w:shd w:fill="auto" w:val="clear"/>
              </w:rPr>
              <w:t xml:space="preserve"> Pilot the solutions with a select group of students and gather feedback.</w:t>
            </w:r>
          </w:p>
          <w:p>
            <w:pPr>
              <w:widowControl w:val="false"/>
              <w:numPr>
                <w:ilvl w:val="0"/>
                <w:numId w:val="42"/>
              </w:numPr>
              <w:tabs>
                <w:tab w:val="left" w:pos="720" w:leader="none"/>
              </w:tabs>
              <w:spacing w:before="100" w:after="100" w:line="240"/>
              <w:ind w:right="0" w:left="720" w:hanging="36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Evaluation:</w:t>
            </w:r>
            <w:r>
              <w:rPr>
                <w:rFonts w:ascii="Times New Roman" w:hAnsi="Times New Roman" w:cs="Times New Roman" w:eastAsia="Times New Roman"/>
                <w:color w:val="auto"/>
                <w:spacing w:val="0"/>
                <w:position w:val="0"/>
                <w:sz w:val="24"/>
                <w:shd w:fill="auto" w:val="clear"/>
              </w:rPr>
              <w:t xml:space="preserve"> Assess the effectiveness of the solutions through surveys and performance metrics.</w:t>
            </w:r>
          </w:p>
        </w:tc>
      </w:tr>
      <w:tr>
        <w:trPr>
          <w:trHeight w:val="478" w:hRule="auto"/>
          <w:jc w:val="left"/>
          <w:cantSplit w:val="1"/>
        </w:trPr>
        <w:tc>
          <w:tcPr>
            <w:tcW w:w="24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Key Features</w:t>
            </w:r>
          </w:p>
        </w:tc>
        <w:tc>
          <w:tcPr>
            <w:tcW w:w="68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widowControl w:val="false"/>
              <w:numPr>
                <w:ilvl w:val="0"/>
                <w:numId w:val="45"/>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User-friendly digital tutorials and guides.</w:t>
            </w:r>
          </w:p>
          <w:p>
            <w:pPr>
              <w:widowControl w:val="false"/>
              <w:numPr>
                <w:ilvl w:val="0"/>
                <w:numId w:val="45"/>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management and productivity tools.</w:t>
            </w:r>
          </w:p>
          <w:p>
            <w:pPr>
              <w:widowControl w:val="false"/>
              <w:numPr>
                <w:ilvl w:val="0"/>
                <w:numId w:val="45"/>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study group platforms.</w:t>
            </w:r>
          </w:p>
          <w:p>
            <w:pPr>
              <w:widowControl w:val="false"/>
              <w:numPr>
                <w:ilvl w:val="0"/>
                <w:numId w:val="45"/>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 feedback mechanisms for iterative improvement.</w:t>
            </w:r>
          </w:p>
        </w:tc>
      </w:tr>
    </w:tbl>
    <w:p>
      <w:pPr>
        <w:widowControl w:val="false"/>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Resource Requirements</w:t>
      </w:r>
    </w:p>
    <w:tbl>
      <w:tblPr/>
      <w:tblGrid>
        <w:gridCol w:w="3120"/>
        <w:gridCol w:w="3120"/>
        <w:gridCol w:w="3120"/>
      </w:tblGrid>
      <w:tr>
        <w:trPr>
          <w:trHeight w:val="1" w:hRule="atLeast"/>
          <w:jc w:val="left"/>
          <w:cantSplit w:val="1"/>
        </w:trPr>
        <w:tc>
          <w:tcPr>
            <w:tcW w:w="312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Resource Type</w:t>
            </w:r>
          </w:p>
        </w:tc>
        <w:tc>
          <w:tcPr>
            <w:tcW w:w="312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312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Specification/Allocation</w:t>
            </w:r>
          </w:p>
        </w:tc>
      </w:tr>
      <w:tr>
        <w:trPr>
          <w:trHeight w:val="420" w:hRule="auto"/>
          <w:jc w:val="left"/>
          <w:cantSplit w:val="1"/>
        </w:trPr>
        <w:tc>
          <w:tcPr>
            <w:tcW w:w="9360" w:type="dxa"/>
            <w:gridSpan w:val="3"/>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Hardware</w:t>
            </w:r>
          </w:p>
        </w:tc>
      </w:tr>
      <w:tr>
        <w:trPr>
          <w:trHeight w:val="1" w:hRule="atLeast"/>
          <w:jc w:val="left"/>
          <w:cantSplit w:val="1"/>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Computing Resources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CPU/GPU specifications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e.g.,</w:t>
            </w:r>
            <w:r>
              <w:rPr>
                <w:rFonts w:ascii="Calibri" w:hAnsi="Calibri" w:cs="Calibri" w:eastAsia="Calibri"/>
                <w:color w:val="auto"/>
                <w:spacing w:val="0"/>
                <w:position w:val="0"/>
                <w:sz w:val="22"/>
                <w:shd w:fill="auto" w:val="clear"/>
              </w:rPr>
              <w:t xml:space="preserve"> 2 x NVIDIA V100 GPUs</w:t>
            </w:r>
          </w:p>
        </w:tc>
      </w:tr>
      <w:tr>
        <w:trPr>
          <w:trHeight w:val="1" w:hRule="atLeast"/>
          <w:jc w:val="left"/>
          <w:cantSplit w:val="1"/>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Memory</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 specifications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e.g., 8 GB</w:t>
            </w:r>
          </w:p>
        </w:tc>
      </w:tr>
      <w:tr>
        <w:trPr>
          <w:trHeight w:val="1" w:hRule="atLeast"/>
          <w:jc w:val="left"/>
          <w:cantSplit w:val="1"/>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Storage</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Disk space for data models and logs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e.g., 1 TB SSD</w:t>
            </w:r>
          </w:p>
        </w:tc>
      </w:tr>
      <w:tr>
        <w:trPr>
          <w:trHeight w:val="420" w:hRule="auto"/>
          <w:jc w:val="left"/>
          <w:cantSplit w:val="1"/>
        </w:trPr>
        <w:tc>
          <w:tcPr>
            <w:tcW w:w="9360" w:type="dxa"/>
            <w:gridSpan w:val="3"/>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Software</w:t>
            </w:r>
          </w:p>
        </w:tc>
      </w:tr>
      <w:tr>
        <w:trPr>
          <w:trHeight w:val="1" w:hRule="atLeast"/>
          <w:jc w:val="left"/>
          <w:cantSplit w:val="1"/>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Frameworks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Python frameworks </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e.g., Flask</w:t>
            </w:r>
          </w:p>
        </w:tc>
      </w:tr>
      <w:tr>
        <w:trPr>
          <w:trHeight w:val="1" w:hRule="atLeast"/>
          <w:jc w:val="left"/>
          <w:cantSplit w:val="1"/>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Libraries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Additional libraries </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e.g., Tensor flow</w:t>
            </w:r>
          </w:p>
        </w:tc>
      </w:tr>
      <w:tr>
        <w:trPr>
          <w:trHeight w:val="1" w:hRule="atLeast"/>
          <w:jc w:val="left"/>
          <w:cantSplit w:val="1"/>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Development Environment</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 version control</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e.g., Jupyter Notebook , Git</w:t>
            </w:r>
          </w:p>
        </w:tc>
      </w:tr>
      <w:tr>
        <w:trPr>
          <w:trHeight w:val="440" w:hRule="auto"/>
          <w:jc w:val="left"/>
          <w:cantSplit w:val="1"/>
        </w:trPr>
        <w:tc>
          <w:tcPr>
            <w:tcW w:w="9360" w:type="dxa"/>
            <w:gridSpan w:val="3"/>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w:t>
            </w:r>
          </w:p>
        </w:tc>
      </w:tr>
      <w:tr>
        <w:trPr>
          <w:trHeight w:val="1" w:hRule="atLeast"/>
          <w:jc w:val="left"/>
          <w:cantSplit w:val="1"/>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Source, size, format</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e.g., Kaggle dataset</w:t>
            </w:r>
          </w:p>
        </w:tc>
      </w:tr>
    </w:tbl>
    <w:p>
      <w:pPr>
        <w:widowControl w:val="fals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2">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