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tcW w:w="9936" w:type="dxa"/>
            <w:shd w:val="clear" w:fill="1F3A5F"/>
            <w:tcMar>
              <w:top w:w="140" w:type="dxa"/>
              <w:bottom w:w="140" w:type="dxa"/>
              <w:left w:w="180" w:type="dxa"/>
              <w:right w:w="180" w:type="dxa"/>
            </w:tcMar>
          </w:tcPr>
          <w:p>
            <w:pPr>
              <w:spacing w:after="0"/>
            </w:pPr>
            <w:r/>
            <w:r>
              <w:rPr>
                <w:b/>
                <w:color w:val="FFFFFF"/>
                <w:sz w:val="42"/>
              </w:rPr>
              <w:t>Technical Deployment Documentation</w:t>
            </w:r>
          </w:p>
          <w:p>
            <w:pPr>
              <w:spacing w:before="40" w:after="0"/>
            </w:pPr>
            <w:r>
              <w:rPr>
                <w:i/>
                <w:color w:val="BFD3E6"/>
                <w:sz w:val="21"/>
              </w:rPr>
              <w:t>AI-Solutions  •  Digital Employee Experience Web Platform  •  Production LAMP Deployment</w:t>
            </w:r>
          </w:p>
        </w:tc>
      </w:tr>
    </w:tbl>
    <w:p>
      <w:pPr>
        <w:spacing w:before="80" w:after="160"/>
      </w:pPr>
      <w:r>
        <w:rPr>
          <w:b/>
          <w:color w:val="1F3A5F"/>
          <w:sz w:val="18"/>
        </w:rPr>
        <w:t xml:space="preserve">Prepared by </w:t>
      </w:r>
      <w:r>
        <w:rPr>
          <w:color w:val="444444"/>
          <w:sz w:val="18"/>
        </w:rPr>
        <w:t>Ramjan Rawal (250905074)</w:t>
      </w:r>
      <w:r>
        <w:rPr>
          <w:color w:val="BBBBBB"/>
          <w:sz w:val="18"/>
        </w:rPr>
        <w:t xml:space="preserve">     |     </w:t>
      </w:r>
      <w:r>
        <w:rPr>
          <w:b/>
          <w:color w:val="1F3A5F"/>
          <w:sz w:val="18"/>
        </w:rPr>
        <w:t xml:space="preserve">Module </w:t>
      </w:r>
      <w:r>
        <w:rPr>
          <w:color w:val="444444"/>
          <w:sz w:val="18"/>
        </w:rPr>
        <w:t>CET333 Product Development</w:t>
      </w:r>
      <w:r>
        <w:rPr>
          <w:color w:val="BBBBBB"/>
          <w:sz w:val="18"/>
        </w:rPr>
        <w:t xml:space="preserve">     |     </w:t>
      </w:r>
      <w:r>
        <w:rPr>
          <w:b/>
          <w:color w:val="1F3A5F"/>
          <w:sz w:val="18"/>
        </w:rPr>
        <w:t xml:space="preserve">Client </w:t>
      </w:r>
      <w:r>
        <w:rPr>
          <w:color w:val="444444"/>
          <w:sz w:val="18"/>
        </w:rPr>
        <w:t>AI-Solutions, Sunderland</w:t>
      </w:r>
    </w:p>
    <w:p>
      <w:pPr>
        <w:spacing w:after="140"/>
        <w:jc w:val="both"/>
      </w:pPr>
      <w:r>
        <w:rPr>
          <w:b w:val="0"/>
          <w:i w:val="0"/>
          <w:sz w:val="21"/>
        </w:rPr>
        <w:t>This specification defines how the completed AI-Solutions platform is moved from local XAMPP development onto a secure, publicly accessible production server. The stack is a classic LAMP application (Linux, Apache, MySQL, PHP): the guide gives the target environment, a step-by-step install with real commands, secure configuration, security hardening, and the backup, monitoring and scaling practices needed to run it reliably. Configuration is supplied entirely through environment variables, so no secret is ever stored in the code.</w:t>
      </w:r>
    </w:p>
    <w:p>
      <w:pPr>
        <w:keepNext/>
        <w:spacing w:before="200" w:after="60"/>
        <w:pBdr>
          <w:bottom w:val="single" w:sz="8" w:space="3" w:color="2E6FB0"/>
        </w:pBdr>
      </w:pPr>
      <w:r>
        <w:rPr>
          <w:b/>
          <w:color w:val="2E6FB0"/>
          <w:sz w:val="26"/>
        </w:rPr>
        <w:t xml:space="preserve">1.  </w:t>
      </w:r>
      <w:r>
        <w:rPr>
          <w:b/>
          <w:color w:val="1F3A5F"/>
          <w:sz w:val="26"/>
        </w:rPr>
        <w:t>Target Environment</w:t>
      </w:r>
    </w:p>
    <w:tbl>
      <w:tblPr>
        <w:tblStyle w:val="TableGrid"/>
        <w:tblW w:type="auto" w:w="0"/>
        <w:jc w:val="center"/>
        <w:tblLook w:firstColumn="1" w:firstRow="1" w:lastColumn="0" w:lastRow="0" w:noHBand="0" w:noVBand="1" w:val="04A0"/>
      </w:tblPr>
      <w:tblGrid>
        <w:gridCol w:w="4968"/>
        <w:gridCol w:w="4968"/>
      </w:tblGrid>
      <w:tr>
        <w:trPr>
          <w:cantSplit w:val="true"/>
        </w:trPr>
        <w:tc>
          <w:tcPr>
            <w:tcW w:type="dxa" w:w="2304"/>
            <w:tcW w:w="2304" w:type="dxa"/>
            <w:shd w:val="clear" w:fill="1F3A5F"/>
          </w:tcPr>
          <w:p>
            <w:r/>
            <w:r>
              <w:rPr>
                <w:b/>
                <w:color w:val="FFFFFF"/>
                <w:sz w:val="18"/>
              </w:rPr>
              <w:t>Layer</w:t>
            </w:r>
          </w:p>
        </w:tc>
        <w:tc>
          <w:tcPr>
            <w:tcW w:type="dxa" w:w="7632"/>
            <w:tcW w:w="7632" w:type="dxa"/>
            <w:shd w:val="clear" w:fill="1F3A5F"/>
          </w:tcPr>
          <w:p>
            <w:r/>
            <w:r>
              <w:rPr>
                <w:b/>
                <w:color w:val="FFFFFF"/>
                <w:sz w:val="18"/>
              </w:rPr>
              <w:t>Production requirement</w:t>
            </w:r>
          </w:p>
        </w:tc>
      </w:tr>
      <w:tr>
        <w:trPr>
          <w:cantSplit w:val="true"/>
        </w:trPr>
        <w:tc>
          <w:tcPr>
            <w:tcW w:type="dxa" w:w="2304"/>
            <w:tcW w:w="2304" w:type="dxa"/>
          </w:tcPr>
          <w:p>
            <w:r/>
            <w:r>
              <w:rPr>
                <w:b/>
                <w:color w:val="1F3A5F"/>
                <w:sz w:val="18"/>
              </w:rPr>
              <w:t>Operating system</w:t>
            </w:r>
          </w:p>
        </w:tc>
        <w:tc>
          <w:tcPr>
            <w:tcW w:type="dxa" w:w="7632"/>
            <w:tcW w:w="7632" w:type="dxa"/>
          </w:tcPr>
          <w:p>
            <w:r/>
            <w:r>
              <w:rPr>
                <w:sz w:val="18"/>
              </w:rPr>
              <w:t>Ubuntu Server 22.04 / 24.04 LTS (64-bit), firewalled</w:t>
            </w:r>
          </w:p>
        </w:tc>
      </w:tr>
      <w:tr>
        <w:trPr>
          <w:cantSplit w:val="true"/>
        </w:trPr>
        <w:tc>
          <w:tcPr>
            <w:tcW w:type="dxa" w:w="2304"/>
            <w:tcW w:w="2304" w:type="dxa"/>
            <w:shd w:val="clear" w:fill="EDF2F8"/>
          </w:tcPr>
          <w:p>
            <w:r/>
            <w:r>
              <w:rPr>
                <w:b/>
                <w:color w:val="1F3A5F"/>
                <w:sz w:val="18"/>
              </w:rPr>
              <w:t>Web server</w:t>
            </w:r>
          </w:p>
        </w:tc>
        <w:tc>
          <w:tcPr>
            <w:tcW w:type="dxa" w:w="7632"/>
            <w:tcW w:w="7632" w:type="dxa"/>
            <w:shd w:val="clear" w:fill="EDF2F8"/>
          </w:tcPr>
          <w:p>
            <w:r/>
            <w:r>
              <w:rPr>
                <w:sz w:val="18"/>
              </w:rPr>
              <w:t>Apache 2.4 with mod_rewrite, mod_headers, mod_ssl, proxy_fcgi (Nginx + PHP-FPM also supported)</w:t>
            </w:r>
          </w:p>
        </w:tc>
      </w:tr>
      <w:tr>
        <w:trPr>
          <w:cantSplit w:val="true"/>
        </w:trPr>
        <w:tc>
          <w:tcPr>
            <w:tcW w:type="dxa" w:w="2304"/>
            <w:tcW w:w="2304" w:type="dxa"/>
          </w:tcPr>
          <w:p>
            <w:r/>
            <w:r>
              <w:rPr>
                <w:b/>
                <w:color w:val="1F3A5F"/>
                <w:sz w:val="18"/>
              </w:rPr>
              <w:t>PHP runtime</w:t>
            </w:r>
          </w:p>
        </w:tc>
        <w:tc>
          <w:tcPr>
            <w:tcW w:type="dxa" w:w="7632"/>
            <w:tcW w:w="7632" w:type="dxa"/>
          </w:tcPr>
          <w:p>
            <w:r/>
            <w:r>
              <w:rPr>
                <w:sz w:val="18"/>
              </w:rPr>
              <w:t>PHP 8.1-8.3 (PHP-FPM) with: pdo_mysql, mbstring, openssl, curl, json, fileinfo; OPcache enabled</w:t>
            </w:r>
          </w:p>
        </w:tc>
      </w:tr>
      <w:tr>
        <w:trPr>
          <w:cantSplit w:val="true"/>
        </w:trPr>
        <w:tc>
          <w:tcPr>
            <w:tcW w:type="dxa" w:w="2304"/>
            <w:tcW w:w="2304" w:type="dxa"/>
            <w:shd w:val="clear" w:fill="EDF2F8"/>
          </w:tcPr>
          <w:p>
            <w:r/>
            <w:r>
              <w:rPr>
                <w:b/>
                <w:color w:val="1F3A5F"/>
                <w:sz w:val="18"/>
              </w:rPr>
              <w:t>Database</w:t>
            </w:r>
          </w:p>
        </w:tc>
        <w:tc>
          <w:tcPr>
            <w:tcW w:type="dxa" w:w="7632"/>
            <w:tcW w:w="7632" w:type="dxa"/>
            <w:shd w:val="clear" w:fill="EDF2F8"/>
          </w:tcPr>
          <w:p>
            <w:r/>
            <w:r>
              <w:rPr>
                <w:sz w:val="18"/>
              </w:rPr>
              <w:t>MySQL 8.0 / MariaDB 10.6+, InnoDB, utf8mb4</w:t>
            </w:r>
          </w:p>
        </w:tc>
      </w:tr>
      <w:tr>
        <w:trPr>
          <w:cantSplit w:val="true"/>
        </w:trPr>
        <w:tc>
          <w:tcPr>
            <w:tcW w:type="dxa" w:w="2304"/>
            <w:tcW w:w="2304" w:type="dxa"/>
          </w:tcPr>
          <w:p>
            <w:r/>
            <w:r>
              <w:rPr>
                <w:b/>
                <w:color w:val="1F3A5F"/>
                <w:sz w:val="18"/>
              </w:rPr>
              <w:t>Email</w:t>
            </w:r>
          </w:p>
        </w:tc>
        <w:tc>
          <w:tcPr>
            <w:tcW w:type="dxa" w:w="7632"/>
            <w:tcW w:w="7632" w:type="dxa"/>
          </w:tcPr>
          <w:p>
            <w:r/>
            <w:r>
              <w:rPr>
                <w:sz w:val="18"/>
              </w:rPr>
              <w:t>Authenticated SMTP relay - STARTTLS 587 or SSL 465 (else queued to outbox)</w:t>
            </w:r>
          </w:p>
        </w:tc>
      </w:tr>
      <w:tr>
        <w:trPr>
          <w:cantSplit w:val="true"/>
        </w:trPr>
        <w:tc>
          <w:tcPr>
            <w:tcW w:type="dxa" w:w="2304"/>
            <w:tcW w:w="2304" w:type="dxa"/>
            <w:shd w:val="clear" w:fill="EDF2F8"/>
          </w:tcPr>
          <w:p>
            <w:r/>
            <w:r>
              <w:rPr>
                <w:b/>
                <w:color w:val="1F3A5F"/>
                <w:sz w:val="18"/>
              </w:rPr>
              <w:t>External (optional)</w:t>
            </w:r>
          </w:p>
        </w:tc>
        <w:tc>
          <w:tcPr>
            <w:tcW w:type="dxa" w:w="7632"/>
            <w:tcW w:w="7632" w:type="dxa"/>
            <w:shd w:val="clear" w:fill="EDF2F8"/>
          </w:tcPr>
          <w:p>
            <w:r/>
            <w:r>
              <w:rPr>
                <w:sz w:val="18"/>
              </w:rPr>
              <w:t>Anthropic Claude API, Google Analytics 4, OpenStreetMap Nominatim</w:t>
            </w:r>
          </w:p>
        </w:tc>
      </w:tr>
      <w:tr>
        <w:trPr>
          <w:cantSplit w:val="true"/>
        </w:trPr>
        <w:tc>
          <w:tcPr>
            <w:tcW w:type="dxa" w:w="2304"/>
            <w:tcW w:w="2304" w:type="dxa"/>
          </w:tcPr>
          <w:p>
            <w:r/>
            <w:r>
              <w:rPr>
                <w:b/>
                <w:color w:val="1F3A5F"/>
                <w:sz w:val="18"/>
              </w:rPr>
              <w:t>Hardware</w:t>
            </w:r>
          </w:p>
        </w:tc>
        <w:tc>
          <w:tcPr>
            <w:tcW w:type="dxa" w:w="7632"/>
            <w:tcW w:w="7632" w:type="dxa"/>
          </w:tcPr>
          <w:p>
            <w:r/>
            <w:r>
              <w:rPr>
                <w:sz w:val="18"/>
              </w:rPr>
              <w:t>Minimum 1 vCPU / 2 GB / 20 GB SSD  —  Recommended 2 vCPU / 4 GB / 40 GB SSD</w:t>
            </w:r>
          </w:p>
        </w:tc>
      </w:tr>
      <w:tr>
        <w:trPr>
          <w:cantSplit w:val="true"/>
        </w:trPr>
        <w:tc>
          <w:tcPr>
            <w:tcW w:type="dxa" w:w="2304"/>
            <w:tcW w:w="2304" w:type="dxa"/>
            <w:shd w:val="clear" w:fill="EDF2F8"/>
          </w:tcPr>
          <w:p>
            <w:r/>
            <w:r>
              <w:rPr>
                <w:b/>
                <w:color w:val="1F3A5F"/>
                <w:sz w:val="18"/>
              </w:rPr>
              <w:t>Network &amp; TLS</w:t>
            </w:r>
          </w:p>
        </w:tc>
        <w:tc>
          <w:tcPr>
            <w:tcW w:type="dxa" w:w="7632"/>
            <w:tcW w:w="7632" w:type="dxa"/>
            <w:shd w:val="clear" w:fill="EDF2F8"/>
          </w:tcPr>
          <w:p>
            <w:r/>
            <w:r>
              <w:rPr>
                <w:sz w:val="18"/>
              </w:rPr>
              <w:t>Domain with A/CNAME records; ports 80, 443, restricted SSH; free Let’s Encrypt certificate</w:t>
            </w:r>
          </w:p>
        </w:tc>
      </w:tr>
    </w:tbl>
    <w:p>
      <w:pPr>
        <w:spacing w:after="20"/>
      </w:pPr>
    </w:p>
    <w:p>
      <w:pPr>
        <w:keepNext/>
        <w:spacing w:before="200" w:after="60"/>
        <w:pBdr>
          <w:bottom w:val="single" w:sz="8" w:space="3" w:color="2E6FB0"/>
        </w:pBdr>
      </w:pPr>
      <w:r>
        <w:rPr>
          <w:b/>
          <w:color w:val="2E6FB0"/>
          <w:sz w:val="26"/>
        </w:rPr>
        <w:t xml:space="preserve">2.  </w:t>
      </w:r>
      <w:r>
        <w:rPr>
          <w:b/>
          <w:color w:val="1F3A5F"/>
          <w:sz w:val="26"/>
        </w:rPr>
        <w:t>Deployment in Nine Steps</w:t>
      </w:r>
    </w:p>
    <w:p>
      <w:pPr>
        <w:pStyle w:val="ListNumber"/>
        <w:spacing w:after="40"/>
      </w:pPr>
      <w:r>
        <w:rPr>
          <w:b/>
          <w:color w:val="1F3A5F"/>
          <w:sz w:val="20"/>
        </w:rPr>
        <w:t>Harden the server.</w:t>
      </w:r>
      <w:r>
        <w:rPr>
          <w:sz w:val="20"/>
        </w:rPr>
        <w:t xml:space="preserve">  Create a sudo user, disable root SSH, update packages, and enable the firewall (ufw allow OpenSSH and ‘Apache Full’; deny the rest).</w:t>
      </w:r>
    </w:p>
    <w:p>
      <w:pPr>
        <w:pStyle w:val="ListNumber"/>
        <w:spacing w:after="40"/>
      </w:pPr>
      <w:r>
        <w:rPr>
          <w:b/>
          <w:color w:val="1F3A5F"/>
          <w:sz w:val="20"/>
        </w:rPr>
        <w:t>Install the stack and enable Apache modules:</w:t>
      </w:r>
    </w:p>
    <w:tbl>
      <w:tblPr>
        <w:tblStyle w:val="TableGrid"/>
        <w:tblW w:type="auto" w:w="0"/>
        <w:tblLook w:firstColumn="1" w:firstRow="1" w:lastColumn="0" w:lastRow="0" w:noHBand="0" w:noVBand="1" w:val="04A0"/>
      </w:tblPr>
      <w:tblGrid>
        <w:gridCol w:w="9936"/>
      </w:tblGrid>
      <w:tr>
        <w:trPr>
          <w:cantSplit w:val="true"/>
        </w:trPr>
        <w:tc>
          <w:tcPr>
            <w:tcW w:type="dxa" w:w="9936"/>
            <w:tcW w:w="9936" w:type="dxa"/>
            <w:shd w:val="clear" w:fill="F2F4F7"/>
            <w:tcMar>
              <w:top w:w="50" w:type="dxa"/>
              <w:bottom w:w="50" w:type="dxa"/>
              <w:left w:w="110" w:type="dxa"/>
              <w:right w:w="90" w:type="dxa"/>
            </w:tcMar>
          </w:tcPr>
          <w:p>
            <w:pPr>
              <w:spacing w:after="0"/>
            </w:pPr>
            <w:r/>
            <w:r>
              <w:rPr>
                <w:rFonts w:ascii="Consolas" w:hAnsi="Consolas"/>
                <w:color w:val="223344"/>
                <w:sz w:val="17"/>
              </w:rPr>
              <w:t>sudo apt install -y apache2 mysql-server php php-fpm php-mysql \</w:t>
            </w:r>
            <w:r>
              <w:br/>
            </w:r>
            <w:r>
              <w:rPr>
                <w:rFonts w:ascii="Consolas" w:hAnsi="Consolas"/>
                <w:color w:val="223344"/>
                <w:sz w:val="17"/>
              </w:rPr>
              <w:t xml:space="preserve">     php-mbstring php-curl php-xml php-zip php-gd php-intl</w:t>
            </w:r>
            <w:r>
              <w:br/>
            </w:r>
            <w:r>
              <w:rPr>
                <w:rFonts w:ascii="Consolas" w:hAnsi="Consolas"/>
                <w:color w:val="223344"/>
                <w:sz w:val="17"/>
              </w:rPr>
              <w:t>sudo a2enmod rewrite headers ssl proxy_fcgi &amp;&amp; sudo systemctl restart apache2</w:t>
            </w:r>
            <w:r>
              <w:br/>
            </w:r>
            <w:r>
              <w:rPr>
                <w:rFonts w:ascii="Consolas" w:hAnsi="Consolas"/>
                <w:color w:val="223344"/>
                <w:sz w:val="17"/>
              </w:rPr>
              <w:t>sudo mysql_secure_installation</w:t>
            </w:r>
          </w:p>
        </w:tc>
      </w:tr>
    </w:tbl>
    <w:p>
      <w:pPr>
        <w:spacing w:after="40"/>
      </w:pPr>
    </w:p>
    <w:p>
      <w:pPr>
        <w:pStyle w:val="ListNumber"/>
        <w:spacing w:after="40"/>
      </w:pPr>
      <w:r>
        <w:rPr>
          <w:b/>
          <w:color w:val="1F3A5F"/>
          <w:sz w:val="20"/>
        </w:rPr>
        <w:t>Deploy the code</w:t>
      </w:r>
      <w:r>
        <w:rPr>
          <w:sz w:val="20"/>
        </w:rPr>
        <w:t xml:space="preserve">  to a dedicated web root (git clone &lt;repo&gt; /var/www/ai-solutions). The shipped .htaccess already blocks the includes, database and storage folders.</w:t>
      </w:r>
    </w:p>
    <w:p>
      <w:pPr>
        <w:pStyle w:val="ListNumber"/>
        <w:spacing w:after="40"/>
      </w:pPr>
      <w:r>
        <w:rPr>
          <w:b/>
          <w:color w:val="1F3A5F"/>
          <w:sz w:val="20"/>
        </w:rPr>
        <w:t>Set least-privilege permissions</w:t>
      </w:r>
      <w:r>
        <w:rPr>
          <w:sz w:val="20"/>
        </w:rPr>
        <w:t xml:space="preserve">  — code read-only, only storage/ writable:</w:t>
      </w:r>
    </w:p>
    <w:tbl>
      <w:tblPr>
        <w:tblStyle w:val="TableGrid"/>
        <w:tblW w:type="auto" w:w="0"/>
        <w:tblLook w:firstColumn="1" w:firstRow="1" w:lastColumn="0" w:lastRow="0" w:noHBand="0" w:noVBand="1" w:val="04A0"/>
      </w:tblPr>
      <w:tblGrid>
        <w:gridCol w:w="9936"/>
      </w:tblGrid>
      <w:tr>
        <w:trPr>
          <w:cantSplit w:val="true"/>
        </w:trPr>
        <w:tc>
          <w:tcPr>
            <w:tcW w:type="dxa" w:w="9936"/>
            <w:tcW w:w="9936" w:type="dxa"/>
            <w:shd w:val="clear" w:fill="F2F4F7"/>
            <w:tcMar>
              <w:top w:w="50" w:type="dxa"/>
              <w:bottom w:w="50" w:type="dxa"/>
              <w:left w:w="110" w:type="dxa"/>
              <w:right w:w="90" w:type="dxa"/>
            </w:tcMar>
          </w:tcPr>
          <w:p>
            <w:pPr>
              <w:spacing w:after="0"/>
            </w:pPr>
            <w:r/>
            <w:r>
              <w:rPr>
                <w:rFonts w:ascii="Consolas" w:hAnsi="Consolas"/>
                <w:color w:val="223344"/>
                <w:sz w:val="17"/>
              </w:rPr>
              <w:t>sudo chown -R www-data:www-data /var/www/ai-solutions</w:t>
            </w:r>
            <w:r>
              <w:br/>
            </w:r>
            <w:r>
              <w:rPr>
                <w:rFonts w:ascii="Consolas" w:hAnsi="Consolas"/>
                <w:color w:val="223344"/>
                <w:sz w:val="17"/>
              </w:rPr>
              <w:t xml:space="preserve">sudo find /var/www/ai-solutions -type d -exec chmod 755 {} \; </w:t>
            </w:r>
            <w:r>
              <w:br/>
            </w:r>
            <w:r>
              <w:rPr>
                <w:rFonts w:ascii="Consolas" w:hAnsi="Consolas"/>
                <w:color w:val="223344"/>
                <w:sz w:val="17"/>
              </w:rPr>
              <w:t>sudo find /var/www/ai-solutions -type f -exec chmod 644 {} \;</w:t>
            </w:r>
            <w:r>
              <w:br/>
            </w:r>
            <w:r>
              <w:rPr>
                <w:rFonts w:ascii="Consolas" w:hAnsi="Consolas"/>
                <w:color w:val="223344"/>
                <w:sz w:val="17"/>
              </w:rPr>
              <w:t>sudo chmod -R 775 /var/www/ai-solutions/storage</w:t>
            </w:r>
          </w:p>
        </w:tc>
      </w:tr>
    </w:tbl>
    <w:p>
      <w:pPr>
        <w:spacing w:after="40"/>
      </w:pPr>
    </w:p>
    <w:p>
      <w:pPr>
        <w:pStyle w:val="ListNumber"/>
        <w:spacing w:after="40"/>
      </w:pPr>
      <w:r>
        <w:rPr>
          <w:b/>
          <w:color w:val="1F3A5F"/>
          <w:sz w:val="20"/>
        </w:rPr>
        <w:t>Create the database</w:t>
      </w:r>
      <w:r>
        <w:rPr>
          <w:sz w:val="20"/>
        </w:rPr>
        <w:t xml:space="preserve">  and a dedicated least-privilege account, then import the schema:</w:t>
      </w:r>
    </w:p>
    <w:tbl>
      <w:tblPr>
        <w:tblStyle w:val="TableGrid"/>
        <w:tblW w:type="auto" w:w="0"/>
        <w:tblLook w:firstColumn="1" w:firstRow="1" w:lastColumn="0" w:lastRow="0" w:noHBand="0" w:noVBand="1" w:val="04A0"/>
      </w:tblPr>
      <w:tblGrid>
        <w:gridCol w:w="9936"/>
      </w:tblGrid>
      <w:tr>
        <w:trPr>
          <w:cantSplit w:val="true"/>
        </w:trPr>
        <w:tc>
          <w:tcPr>
            <w:tcW w:type="dxa" w:w="9936"/>
            <w:tcW w:w="9936" w:type="dxa"/>
            <w:shd w:val="clear" w:fill="F2F4F7"/>
            <w:tcMar>
              <w:top w:w="50" w:type="dxa"/>
              <w:bottom w:w="50" w:type="dxa"/>
              <w:left w:w="110" w:type="dxa"/>
              <w:right w:w="90" w:type="dxa"/>
            </w:tcMar>
          </w:tcPr>
          <w:p>
            <w:pPr>
              <w:spacing w:after="0"/>
            </w:pPr>
            <w:r/>
            <w:r>
              <w:rPr>
                <w:rFonts w:ascii="Consolas" w:hAnsi="Consolas"/>
                <w:color w:val="223344"/>
                <w:sz w:val="17"/>
              </w:rPr>
              <w:t>sudo mysql -e "CREATE DATABASE ai_solutions_db CHARACTER SET utf8mb4;</w:t>
            </w:r>
            <w:r>
              <w:br/>
            </w:r>
            <w:r>
              <w:rPr>
                <w:rFonts w:ascii="Consolas" w:hAnsi="Consolas"/>
                <w:color w:val="223344"/>
                <w:sz w:val="17"/>
              </w:rPr>
              <w:t>CREATE USER 'ai_app'@'localhost' IDENTIFIED BY 'STRONG_PASSWORD';</w:t>
            </w:r>
            <w:r>
              <w:br/>
            </w:r>
            <w:r>
              <w:rPr>
                <w:rFonts w:ascii="Consolas" w:hAnsi="Consolas"/>
                <w:color w:val="223344"/>
                <w:sz w:val="17"/>
              </w:rPr>
              <w:t>GRANT SELECT,INSERT,UPDATE,DELETE ON ai_solutions_db.* TO 'ai_app'@'localhost';"</w:t>
            </w:r>
            <w:r>
              <w:br/>
            </w:r>
            <w:r>
              <w:rPr>
                <w:rFonts w:ascii="Consolas" w:hAnsi="Consolas"/>
                <w:color w:val="223344"/>
                <w:sz w:val="17"/>
              </w:rPr>
              <w:t>sudo mysql ai_solutions_db &lt; /var/www/ai-solutions/database/setup.sql</w:t>
            </w:r>
          </w:p>
        </w:tc>
      </w:tr>
    </w:tbl>
    <w:p>
      <w:pPr>
        <w:spacing w:after="40"/>
      </w:pPr>
    </w:p>
    <w:p>
      <w:pPr>
        <w:pStyle w:val="ListNumber"/>
        <w:spacing w:after="40"/>
      </w:pPr>
      <w:r>
        <w:rPr>
          <w:b/>
          <w:color w:val="1F3A5F"/>
          <w:sz w:val="20"/>
        </w:rPr>
        <w:t>Configure via environment variables</w:t>
      </w:r>
      <w:r>
        <w:rPr>
          <w:sz w:val="20"/>
        </w:rPr>
        <w:t xml:space="preserve">  in the PHP-FPM pool (no secrets in code), then restart PHP-FPM:</w:t>
      </w:r>
    </w:p>
    <w:tbl>
      <w:tblPr>
        <w:tblStyle w:val="TableGrid"/>
        <w:tblW w:type="auto" w:w="0"/>
        <w:tblLook w:firstColumn="1" w:firstRow="1" w:lastColumn="0" w:lastRow="0" w:noHBand="0" w:noVBand="1" w:val="04A0"/>
      </w:tblPr>
      <w:tblGrid>
        <w:gridCol w:w="9936"/>
      </w:tblGrid>
      <w:tr>
        <w:trPr>
          <w:cantSplit w:val="true"/>
        </w:trPr>
        <w:tc>
          <w:tcPr>
            <w:tcW w:type="dxa" w:w="9936"/>
            <w:tcW w:w="9936" w:type="dxa"/>
            <w:shd w:val="clear" w:fill="F2F4F7"/>
            <w:tcMar>
              <w:top w:w="50" w:type="dxa"/>
              <w:bottom w:w="50" w:type="dxa"/>
              <w:left w:w="110" w:type="dxa"/>
              <w:right w:w="90" w:type="dxa"/>
            </w:tcMar>
          </w:tcPr>
          <w:p>
            <w:pPr>
              <w:spacing w:after="0"/>
            </w:pPr>
            <w:r/>
            <w:r>
              <w:rPr>
                <w:rFonts w:ascii="Consolas" w:hAnsi="Consolas"/>
                <w:color w:val="223344"/>
                <w:sz w:val="17"/>
              </w:rPr>
              <w:t>env[AI_SOLUTIONS_DB_NAME] = ai_solutions_db</w:t>
            </w:r>
            <w:r>
              <w:br/>
            </w:r>
            <w:r>
              <w:rPr>
                <w:rFonts w:ascii="Consolas" w:hAnsi="Consolas"/>
                <w:color w:val="223344"/>
                <w:sz w:val="17"/>
              </w:rPr>
              <w:t>env[AI_SOLUTIONS_DB_USER] = ai_app</w:t>
            </w:r>
            <w:r>
              <w:br/>
            </w:r>
            <w:r>
              <w:rPr>
                <w:rFonts w:ascii="Consolas" w:hAnsi="Consolas"/>
                <w:color w:val="223344"/>
                <w:sz w:val="17"/>
              </w:rPr>
              <w:t>env[AI_SOLUTIONS_DB_PASS] = STRONG_PASSWORD</w:t>
            </w:r>
            <w:r>
              <w:br/>
            </w:r>
            <w:r>
              <w:rPr>
                <w:rFonts w:ascii="Consolas" w:hAnsi="Consolas"/>
                <w:color w:val="223344"/>
                <w:sz w:val="17"/>
              </w:rPr>
              <w:t>env[ANTHROPIC_API_KEY]    = sk-ant-...   # optional</w:t>
            </w:r>
            <w:r>
              <w:br/>
            </w:r>
            <w:r>
              <w:rPr>
                <w:rFonts w:ascii="Consolas" w:hAnsi="Consolas"/>
                <w:color w:val="223344"/>
                <w:sz w:val="17"/>
              </w:rPr>
              <w:t>env[AI_SOLUTIONS_GA_ID]   = G-XXXXXXXXXX # optional</w:t>
            </w:r>
          </w:p>
        </w:tc>
      </w:tr>
    </w:tbl>
    <w:p>
      <w:pPr>
        <w:spacing w:after="40"/>
      </w:pPr>
    </w:p>
    <w:p>
      <w:pPr>
        <w:pStyle w:val="ListNumber"/>
        <w:spacing w:after="40"/>
      </w:pPr>
      <w:r>
        <w:rPr>
          <w:b/>
          <w:color w:val="1F3A5F"/>
          <w:sz w:val="20"/>
        </w:rPr>
        <w:t>Add the Apache virtual host</w:t>
      </w:r>
      <w:r>
        <w:rPr>
          <w:sz w:val="20"/>
        </w:rPr>
        <w:t xml:space="preserve">  — serve over HTTPS, redirect port 80, and pass PHP to PHP-FPM:</w:t>
      </w:r>
    </w:p>
    <w:tbl>
      <w:tblPr>
        <w:tblStyle w:val="TableGrid"/>
        <w:tblW w:type="auto" w:w="0"/>
        <w:tblLook w:firstColumn="1" w:firstRow="1" w:lastColumn="0" w:lastRow="0" w:noHBand="0" w:noVBand="1" w:val="04A0"/>
      </w:tblPr>
      <w:tblGrid>
        <w:gridCol w:w="9936"/>
      </w:tblGrid>
      <w:tr>
        <w:trPr>
          <w:cantSplit w:val="true"/>
        </w:trPr>
        <w:tc>
          <w:tcPr>
            <w:tcW w:type="dxa" w:w="9936"/>
            <w:tcW w:w="9936" w:type="dxa"/>
            <w:shd w:val="clear" w:fill="F2F4F7"/>
            <w:tcMar>
              <w:top w:w="50" w:type="dxa"/>
              <w:bottom w:w="50" w:type="dxa"/>
              <w:left w:w="110" w:type="dxa"/>
              <w:right w:w="90" w:type="dxa"/>
            </w:tcMar>
          </w:tcPr>
          <w:p>
            <w:pPr>
              <w:spacing w:after="0"/>
            </w:pPr>
            <w:r/>
            <w:r>
              <w:rPr>
                <w:rFonts w:ascii="Consolas" w:hAnsi="Consolas"/>
                <w:color w:val="223344"/>
                <w:sz w:val="17"/>
              </w:rPr>
              <w:t>&lt;VirtualHost *:443&gt;</w:t>
            </w:r>
            <w:r>
              <w:br/>
            </w:r>
            <w:r>
              <w:rPr>
                <w:rFonts w:ascii="Consolas" w:hAnsi="Consolas"/>
                <w:color w:val="223344"/>
                <w:sz w:val="17"/>
              </w:rPr>
              <w:t xml:space="preserve">  ServerName ai-solutions.com</w:t>
            </w:r>
            <w:r>
              <w:br/>
            </w:r>
            <w:r>
              <w:rPr>
                <w:rFonts w:ascii="Consolas" w:hAnsi="Consolas"/>
                <w:color w:val="223344"/>
                <w:sz w:val="17"/>
              </w:rPr>
              <w:t xml:space="preserve">  DocumentRoot /var/www/ai-solutions</w:t>
            </w:r>
            <w:r>
              <w:br/>
            </w:r>
            <w:r>
              <w:rPr>
                <w:rFonts w:ascii="Consolas" w:hAnsi="Consolas"/>
                <w:color w:val="223344"/>
                <w:sz w:val="17"/>
              </w:rPr>
              <w:t xml:space="preserve">  &lt;Directory /var/www/ai-solutions&gt;</w:t>
            </w:r>
            <w:r>
              <w:br/>
            </w:r>
            <w:r>
              <w:rPr>
                <w:rFonts w:ascii="Consolas" w:hAnsi="Consolas"/>
                <w:color w:val="223344"/>
                <w:sz w:val="17"/>
              </w:rPr>
              <w:t xml:space="preserve">    Options -Indexes</w:t>
            </w:r>
            <w:r>
              <w:br/>
            </w:r>
            <w:r>
              <w:rPr>
                <w:rFonts w:ascii="Consolas" w:hAnsi="Consolas"/>
                <w:color w:val="223344"/>
                <w:sz w:val="17"/>
              </w:rPr>
              <w:t xml:space="preserve">    AllowOverride All        # honour the shipped .htaccess</w:t>
            </w:r>
            <w:r>
              <w:br/>
            </w:r>
            <w:r>
              <w:rPr>
                <w:rFonts w:ascii="Consolas" w:hAnsi="Consolas"/>
                <w:color w:val="223344"/>
                <w:sz w:val="17"/>
              </w:rPr>
              <w:t xml:space="preserve">    Require all granted</w:t>
            </w:r>
            <w:r>
              <w:br/>
            </w:r>
            <w:r>
              <w:rPr>
                <w:rFonts w:ascii="Consolas" w:hAnsi="Consolas"/>
                <w:color w:val="223344"/>
                <w:sz w:val="17"/>
              </w:rPr>
              <w:t xml:space="preserve">  &lt;/Directory&gt;</w:t>
            </w:r>
            <w:r>
              <w:br/>
            </w:r>
            <w:r>
              <w:rPr>
                <w:rFonts w:ascii="Consolas" w:hAnsi="Consolas"/>
                <w:color w:val="223344"/>
                <w:sz w:val="17"/>
              </w:rPr>
              <w:t xml:space="preserve">  &lt;FilesMatch \.php$&gt;</w:t>
            </w:r>
            <w:r>
              <w:br/>
            </w:r>
            <w:r>
              <w:rPr>
                <w:rFonts w:ascii="Consolas" w:hAnsi="Consolas"/>
                <w:color w:val="223344"/>
                <w:sz w:val="17"/>
              </w:rPr>
              <w:t xml:space="preserve">    SetHandler "proxy:unix:/run/php/php8.3-fpm.sock|fcgi://localhost"</w:t>
            </w:r>
            <w:r>
              <w:br/>
            </w:r>
            <w:r>
              <w:rPr>
                <w:rFonts w:ascii="Consolas" w:hAnsi="Consolas"/>
                <w:color w:val="223344"/>
                <w:sz w:val="17"/>
              </w:rPr>
              <w:t xml:space="preserve">  &lt;/FilesMatch&gt;</w:t>
            </w:r>
            <w:r>
              <w:br/>
            </w:r>
            <w:r>
              <w:rPr>
                <w:rFonts w:ascii="Consolas" w:hAnsi="Consolas"/>
                <w:color w:val="223344"/>
                <w:sz w:val="17"/>
              </w:rPr>
              <w:t xml:space="preserve">  SSLEngine on</w:t>
            </w:r>
            <w:r>
              <w:br/>
            </w:r>
            <w:r>
              <w:rPr>
                <w:rFonts w:ascii="Consolas" w:hAnsi="Consolas"/>
                <w:color w:val="223344"/>
                <w:sz w:val="17"/>
              </w:rPr>
              <w:t>&lt;/VirtualHost&gt;</w:t>
            </w:r>
            <w:r>
              <w:br/>
            </w:r>
            <w:r>
              <w:rPr>
                <w:rFonts w:ascii="Consolas" w:hAnsi="Consolas"/>
                <w:color w:val="223344"/>
                <w:sz w:val="17"/>
              </w:rPr>
              <w:t># (Port 80 VirtualHost redirects permanently to https://)</w:t>
            </w:r>
          </w:p>
        </w:tc>
      </w:tr>
    </w:tbl>
    <w:p>
      <w:pPr>
        <w:spacing w:after="40"/>
      </w:pPr>
    </w:p>
    <w:p>
      <w:pPr>
        <w:pStyle w:val="ListNumber"/>
        <w:spacing w:after="40"/>
      </w:pPr>
      <w:r>
        <w:rPr>
          <w:b/>
          <w:color w:val="1F3A5F"/>
          <w:sz w:val="20"/>
        </w:rPr>
        <w:t>Enable HTTPS</w:t>
      </w:r>
      <w:r>
        <w:rPr>
          <w:sz w:val="20"/>
        </w:rPr>
        <w:t xml:space="preserve">  with a free auto-renewing certificate:  sudo certbot --apache -d ai-solutions.com -d www.ai-solutions.com</w:t>
      </w:r>
    </w:p>
    <w:p>
      <w:pPr>
        <w:pStyle w:val="ListNumber"/>
        <w:spacing w:after="40"/>
      </w:pPr>
      <w:r>
        <w:rPr>
          <w:b/>
          <w:color w:val="1F3A5F"/>
          <w:sz w:val="20"/>
        </w:rPr>
        <w:t>Finish in the admin panel.</w:t>
      </w:r>
      <w:r>
        <w:rPr>
          <w:sz w:val="20"/>
        </w:rPr>
        <w:t xml:space="preserve">  Set a new admin password, enter the SMTP details (a test email confirms delivery), and go live. The AI assistant and analytics activate automatically if their keys were supplied.</w:t>
      </w:r>
    </w:p>
    <w:tbl>
      <w:tblPr>
        <w:tblW w:type="auto" w:w="0"/>
        <w:tblLook w:firstColumn="1" w:firstRow="1" w:lastColumn="0" w:lastRow="0" w:noHBand="0" w:noVBand="1" w:val="04A0"/>
        <w:tblBorders>
          <w:top w:val="none"/>
          <w:left w:val="none"/>
          <w:bottom w:val="none"/>
          <w:right w:val="none"/>
          <w:insideH w:val="none"/>
          <w:insideV w:val="none"/>
        </w:tblBorders>
      </w:tblPr>
      <w:tblGrid>
        <w:gridCol w:w="9936"/>
      </w:tblGrid>
      <w:tr>
        <w:trPr>
          <w:cantSplit w:val="true"/>
        </w:trPr>
        <w:tc>
          <w:tcPr>
            <w:tcW w:type="dxa" w:w="9936"/>
            <w:tcW w:w="9936" w:type="dxa"/>
            <w:shd w:val="clear" w:fill="E8F1FB"/>
            <w:tcMar>
              <w:top w:w="70" w:type="dxa"/>
              <w:bottom w:w="70" w:type="dxa"/>
              <w:left w:w="140" w:type="dxa"/>
              <w:right w:w="140" w:type="dxa"/>
            </w:tcMar>
            <w:tcBorders>
              <w:left w:val="single" w:sz="24" w:space="0" w:color="2E6FB0"/>
            </w:tcBorders>
          </w:tcPr>
          <w:p>
            <w:pPr>
              <w:spacing w:after="0"/>
            </w:pPr>
            <w:r/>
            <w:r>
              <w:rPr>
                <w:color w:val="20364C"/>
                <w:sz w:val="19"/>
              </w:rPr>
              <w:t>Smoke test before launch: HTTPS loads and http:// redirects; an inquiry, demo booking and event registration save; the chatbot replies and stores a handover lead; admin login and CSV/PDF export work; and requests to /includes or /database return HTTP 403.</w:t>
            </w:r>
          </w:p>
        </w:tc>
      </w:tr>
    </w:tbl>
    <w:p>
      <w:pPr>
        <w:spacing w:after="20"/>
      </w:pPr>
    </w:p>
    <w:p>
      <w:pPr>
        <w:keepNext/>
        <w:spacing w:before="200" w:after="60"/>
        <w:pBdr>
          <w:bottom w:val="single" w:sz="8" w:space="3" w:color="2E6FB0"/>
        </w:pBdr>
      </w:pPr>
      <w:r>
        <w:rPr>
          <w:b/>
          <w:color w:val="2E6FB0"/>
          <w:sz w:val="26"/>
        </w:rPr>
        <w:t xml:space="preserve">3.  </w:t>
      </w:r>
      <w:r>
        <w:rPr>
          <w:b/>
          <w:color w:val="1F3A5F"/>
          <w:sz w:val="26"/>
        </w:rPr>
        <w:t>Configuration Reference</w:t>
      </w:r>
    </w:p>
    <w:p>
      <w:pPr>
        <w:spacing w:after="60"/>
        <w:jc w:val="both"/>
      </w:pPr>
      <w:r>
        <w:rPr>
          <w:b w:val="0"/>
          <w:i w:val="0"/>
          <w:sz w:val="20"/>
        </w:rPr>
        <w:t>Only the database credentials are required; every other value is optional and degrades gracefully if unset.</w:t>
      </w:r>
    </w:p>
    <w:tbl>
      <w:tblPr>
        <w:tblStyle w:val="TableGrid"/>
        <w:tblW w:type="auto" w:w="0"/>
        <w:jc w:val="center"/>
        <w:tblLook w:firstColumn="1" w:firstRow="1" w:lastColumn="0" w:lastRow="0" w:noHBand="0" w:noVBand="1" w:val="04A0"/>
      </w:tblPr>
      <w:tblGrid>
        <w:gridCol w:w="4968"/>
        <w:gridCol w:w="4968"/>
      </w:tblGrid>
      <w:tr>
        <w:trPr>
          <w:cantSplit w:val="true"/>
        </w:trPr>
        <w:tc>
          <w:tcPr>
            <w:tcW w:type="dxa" w:w="3888"/>
            <w:tcW w:w="3888" w:type="dxa"/>
            <w:shd w:val="clear" w:fill="1F3A5F"/>
          </w:tcPr>
          <w:p>
            <w:r/>
            <w:r>
              <w:rPr>
                <w:b/>
                <w:color w:val="FFFFFF"/>
                <w:sz w:val="18"/>
              </w:rPr>
              <w:t>Environment variable</w:t>
            </w:r>
          </w:p>
        </w:tc>
        <w:tc>
          <w:tcPr>
            <w:tcW w:type="dxa" w:w="6048"/>
            <w:tcW w:w="6048" w:type="dxa"/>
            <w:shd w:val="clear" w:fill="1F3A5F"/>
          </w:tcPr>
          <w:p>
            <w:r/>
            <w:r>
              <w:rPr>
                <w:b/>
                <w:color w:val="FFFFFF"/>
                <w:sz w:val="18"/>
              </w:rPr>
              <w:t>Purpose / default if unset</w:t>
            </w:r>
          </w:p>
        </w:tc>
      </w:tr>
      <w:tr>
        <w:trPr>
          <w:cantSplit w:val="true"/>
        </w:trPr>
        <w:tc>
          <w:tcPr>
            <w:tcW w:type="dxa" w:w="3888"/>
            <w:tcW w:w="3888" w:type="dxa"/>
          </w:tcPr>
          <w:p>
            <w:r/>
            <w:r>
              <w:rPr>
                <w:b/>
                <w:color w:val="1F3A5F"/>
                <w:sz w:val="18"/>
              </w:rPr>
              <w:t>AI_SOLUTIONS_DB_HOST / _NAME / _USER / _PASS</w:t>
            </w:r>
          </w:p>
        </w:tc>
        <w:tc>
          <w:tcPr>
            <w:tcW w:type="dxa" w:w="6048"/>
            <w:tcW w:w="6048" w:type="dxa"/>
          </w:tcPr>
          <w:p>
            <w:r/>
            <w:r>
              <w:rPr>
                <w:sz w:val="18"/>
              </w:rPr>
              <w:t>Database connection (defaults: localhost / ai_solutions_db / root / empty)</w:t>
            </w:r>
          </w:p>
        </w:tc>
      </w:tr>
      <w:tr>
        <w:trPr>
          <w:cantSplit w:val="true"/>
        </w:trPr>
        <w:tc>
          <w:tcPr>
            <w:tcW w:type="dxa" w:w="3888"/>
            <w:tcW w:w="3888" w:type="dxa"/>
            <w:shd w:val="clear" w:fill="EDF2F8"/>
          </w:tcPr>
          <w:p>
            <w:r/>
            <w:r>
              <w:rPr>
                <w:b/>
                <w:color w:val="1F3A5F"/>
                <w:sz w:val="18"/>
              </w:rPr>
              <w:t>ANTHROPIC_API_KEY</w:t>
            </w:r>
          </w:p>
        </w:tc>
        <w:tc>
          <w:tcPr>
            <w:tcW w:type="dxa" w:w="6048"/>
            <w:tcW w:w="6048" w:type="dxa"/>
            <w:shd w:val="clear" w:fill="EDF2F8"/>
          </w:tcPr>
          <w:p>
            <w:r/>
            <w:r>
              <w:rPr>
                <w:sz w:val="18"/>
              </w:rPr>
              <w:t>Claude assistant. Unset → keyless LLM, then built-in answers</w:t>
            </w:r>
          </w:p>
        </w:tc>
      </w:tr>
      <w:tr>
        <w:trPr>
          <w:cantSplit w:val="true"/>
        </w:trPr>
        <w:tc>
          <w:tcPr>
            <w:tcW w:type="dxa" w:w="3888"/>
            <w:tcW w:w="3888" w:type="dxa"/>
          </w:tcPr>
          <w:p>
            <w:r/>
            <w:r>
              <w:rPr>
                <w:b/>
                <w:color w:val="1F3A5F"/>
                <w:sz w:val="18"/>
              </w:rPr>
              <w:t>ANTHROPIC_MODEL</w:t>
            </w:r>
          </w:p>
        </w:tc>
        <w:tc>
          <w:tcPr>
            <w:tcW w:type="dxa" w:w="6048"/>
            <w:tcW w:w="6048" w:type="dxa"/>
          </w:tcPr>
          <w:p>
            <w:r/>
            <w:r>
              <w:rPr>
                <w:sz w:val="18"/>
              </w:rPr>
              <w:t>Assistant model (default claude-opus-4-8)</w:t>
            </w:r>
          </w:p>
        </w:tc>
      </w:tr>
      <w:tr>
        <w:trPr>
          <w:cantSplit w:val="true"/>
        </w:trPr>
        <w:tc>
          <w:tcPr>
            <w:tcW w:type="dxa" w:w="3888"/>
            <w:tcW w:w="3888" w:type="dxa"/>
            <w:shd w:val="clear" w:fill="EDF2F8"/>
          </w:tcPr>
          <w:p>
            <w:r/>
            <w:r>
              <w:rPr>
                <w:b/>
                <w:color w:val="1F3A5F"/>
                <w:sz w:val="18"/>
              </w:rPr>
              <w:t>AI_SOLUTIONS_GA_ID</w:t>
            </w:r>
          </w:p>
        </w:tc>
        <w:tc>
          <w:tcPr>
            <w:tcW w:type="dxa" w:w="6048"/>
            <w:tcW w:w="6048" w:type="dxa"/>
            <w:shd w:val="clear" w:fill="EDF2F8"/>
          </w:tcPr>
          <w:p>
            <w:r/>
            <w:r>
              <w:rPr>
                <w:sz w:val="18"/>
              </w:rPr>
              <w:t>Google Analytics 4 ID. Unset → analytics disabled</w:t>
            </w:r>
          </w:p>
        </w:tc>
      </w:tr>
      <w:tr>
        <w:trPr>
          <w:cantSplit w:val="true"/>
        </w:trPr>
        <w:tc>
          <w:tcPr>
            <w:tcW w:type="dxa" w:w="3888"/>
            <w:tcW w:w="3888" w:type="dxa"/>
          </w:tcPr>
          <w:p>
            <w:r/>
            <w:r>
              <w:rPr>
                <w:b/>
                <w:color w:val="1F3A5F"/>
                <w:sz w:val="18"/>
              </w:rPr>
              <w:t>SMTP settings (admin panel)</w:t>
            </w:r>
          </w:p>
        </w:tc>
        <w:tc>
          <w:tcPr>
            <w:tcW w:type="dxa" w:w="6048"/>
            <w:tcW w:w="6048" w:type="dxa"/>
          </w:tcPr>
          <w:p>
            <w:r/>
            <w:r>
              <w:rPr>
                <w:sz w:val="18"/>
              </w:rPr>
              <w:t>Outbound email. Unset → messages queued to storage/email-outbox</w:t>
            </w:r>
          </w:p>
        </w:tc>
      </w:tr>
    </w:tbl>
    <w:p>
      <w:pPr>
        <w:spacing w:after="20"/>
      </w:pPr>
    </w:p>
    <w:p>
      <w:pPr>
        <w:keepNext/>
        <w:spacing w:before="200" w:after="60"/>
        <w:pBdr>
          <w:bottom w:val="single" w:sz="8" w:space="3" w:color="2E6FB0"/>
        </w:pBdr>
      </w:pPr>
      <w:r>
        <w:rPr>
          <w:b/>
          <w:color w:val="2E6FB0"/>
          <w:sz w:val="26"/>
        </w:rPr>
        <w:t xml:space="preserve">4.  </w:t>
      </w:r>
      <w:r>
        <w:rPr>
          <w:b/>
          <w:color w:val="1F3A5F"/>
          <w:sz w:val="26"/>
        </w:rPr>
        <w:t>Security Hardening</w:t>
      </w:r>
    </w:p>
    <w:p>
      <w:pPr>
        <w:spacing w:after="60"/>
        <w:jc w:val="both"/>
      </w:pPr>
      <w:r>
        <w:rPr>
          <w:b w:val="0"/>
          <w:i w:val="0"/>
          <w:sz w:val="20"/>
        </w:rPr>
        <w:t>Defence in depth - most controls ship with the codebase and are verified in the Testing Documentation; the rest are applied at deployment.</w:t>
      </w:r>
    </w:p>
    <w:tbl>
      <w:tblPr>
        <w:tblStyle w:val="TableGrid"/>
        <w:tblW w:type="auto" w:w="0"/>
        <w:jc w:val="center"/>
        <w:tblLook w:firstColumn="1" w:firstRow="1" w:lastColumn="0" w:lastRow="0" w:noHBand="0" w:noVBand="1" w:val="04A0"/>
      </w:tblPr>
      <w:tblGrid>
        <w:gridCol w:w="4968"/>
        <w:gridCol w:w="4968"/>
      </w:tblGrid>
      <w:tr>
        <w:trPr>
          <w:cantSplit w:val="true"/>
        </w:trPr>
        <w:tc>
          <w:tcPr>
            <w:tcW w:type="dxa" w:w="2160"/>
            <w:tcW w:w="2160" w:type="dxa"/>
            <w:shd w:val="clear" w:fill="1F3A5F"/>
          </w:tcPr>
          <w:p>
            <w:r/>
            <w:r>
              <w:rPr>
                <w:b/>
                <w:color w:val="FFFFFF"/>
                <w:sz w:val="18"/>
              </w:rPr>
              <w:t>Control</w:t>
            </w:r>
          </w:p>
        </w:tc>
        <w:tc>
          <w:tcPr>
            <w:tcW w:type="dxa" w:w="7776"/>
            <w:tcW w:w="7776" w:type="dxa"/>
            <w:shd w:val="clear" w:fill="1F3A5F"/>
          </w:tcPr>
          <w:p>
            <w:r/>
            <w:r>
              <w:rPr>
                <w:b/>
                <w:color w:val="FFFFFF"/>
                <w:sz w:val="18"/>
              </w:rPr>
              <w:t>Implementation</w:t>
            </w:r>
          </w:p>
        </w:tc>
      </w:tr>
      <w:tr>
        <w:trPr>
          <w:cantSplit w:val="true"/>
        </w:trPr>
        <w:tc>
          <w:tcPr>
            <w:tcW w:type="dxa" w:w="2160"/>
            <w:tcW w:w="2160" w:type="dxa"/>
          </w:tcPr>
          <w:p>
            <w:r/>
            <w:r>
              <w:rPr>
                <w:b/>
                <w:color w:val="1F3A5F"/>
                <w:sz w:val="18"/>
              </w:rPr>
              <w:t>SQL injection</w:t>
            </w:r>
          </w:p>
        </w:tc>
        <w:tc>
          <w:tcPr>
            <w:tcW w:type="dxa" w:w="7776"/>
            <w:tcW w:w="7776" w:type="dxa"/>
          </w:tcPr>
          <w:p>
            <w:r/>
            <w:r>
              <w:rPr>
                <w:sz w:val="18"/>
              </w:rPr>
              <w:t>All queries use PDO prepared statements (emulation off)</w:t>
            </w:r>
          </w:p>
        </w:tc>
      </w:tr>
      <w:tr>
        <w:trPr>
          <w:cantSplit w:val="true"/>
        </w:trPr>
        <w:tc>
          <w:tcPr>
            <w:tcW w:type="dxa" w:w="2160"/>
            <w:tcW w:w="2160" w:type="dxa"/>
            <w:shd w:val="clear" w:fill="EDF2F8"/>
          </w:tcPr>
          <w:p>
            <w:r/>
            <w:r>
              <w:rPr>
                <w:b/>
                <w:color w:val="1F3A5F"/>
                <w:sz w:val="18"/>
              </w:rPr>
              <w:t>Credentials</w:t>
            </w:r>
          </w:p>
        </w:tc>
        <w:tc>
          <w:tcPr>
            <w:tcW w:type="dxa" w:w="7776"/>
            <w:tcW w:w="7776" w:type="dxa"/>
            <w:shd w:val="clear" w:fill="EDF2F8"/>
          </w:tcPr>
          <w:p>
            <w:r/>
            <w:r>
              <w:rPr>
                <w:sz w:val="18"/>
              </w:rPr>
              <w:t>Admin password stored as a bcrypt hash; verified with password_verify</w:t>
            </w:r>
          </w:p>
        </w:tc>
      </w:tr>
      <w:tr>
        <w:trPr>
          <w:cantSplit w:val="true"/>
        </w:trPr>
        <w:tc>
          <w:tcPr>
            <w:tcW w:type="dxa" w:w="2160"/>
            <w:tcW w:w="2160" w:type="dxa"/>
          </w:tcPr>
          <w:p>
            <w:r/>
            <w:r>
              <w:rPr>
                <w:b/>
                <w:color w:val="1F3A5F"/>
                <w:sz w:val="18"/>
              </w:rPr>
              <w:t>Spam &amp; forgery</w:t>
            </w:r>
          </w:p>
        </w:tc>
        <w:tc>
          <w:tcPr>
            <w:tcW w:type="dxa" w:w="7776"/>
            <w:tcW w:w="7776" w:type="dxa"/>
          </w:tcPr>
          <w:p>
            <w:r/>
            <w:r>
              <w:rPr>
                <w:sz w:val="18"/>
              </w:rPr>
              <w:t>CSRF token, hidden honeypot and CAPTCHA on every public form</w:t>
            </w:r>
          </w:p>
        </w:tc>
      </w:tr>
      <w:tr>
        <w:trPr>
          <w:cantSplit w:val="true"/>
        </w:trPr>
        <w:tc>
          <w:tcPr>
            <w:tcW w:type="dxa" w:w="2160"/>
            <w:tcW w:w="2160" w:type="dxa"/>
            <w:shd w:val="clear" w:fill="EDF2F8"/>
          </w:tcPr>
          <w:p>
            <w:r/>
            <w:r>
              <w:rPr>
                <w:b/>
                <w:color w:val="1F3A5F"/>
                <w:sz w:val="18"/>
              </w:rPr>
              <w:t>Account safety</w:t>
            </w:r>
          </w:p>
        </w:tc>
        <w:tc>
          <w:tcPr>
            <w:tcW w:type="dxa" w:w="7776"/>
            <w:tcW w:w="7776" w:type="dxa"/>
            <w:shd w:val="clear" w:fill="EDF2F8"/>
          </w:tcPr>
          <w:p>
            <w:r/>
            <w:r>
              <w:rPr>
                <w:sz w:val="18"/>
              </w:rPr>
              <w:t>Brute-force lockout after repeated failures; optional two-factor authentication</w:t>
            </w:r>
          </w:p>
        </w:tc>
      </w:tr>
      <w:tr>
        <w:trPr>
          <w:cantSplit w:val="true"/>
        </w:trPr>
        <w:tc>
          <w:tcPr>
            <w:tcW w:type="dxa" w:w="2160"/>
            <w:tcW w:w="2160" w:type="dxa"/>
          </w:tcPr>
          <w:p>
            <w:r/>
            <w:r>
              <w:rPr>
                <w:b/>
                <w:color w:val="1F3A5F"/>
                <w:sz w:val="18"/>
              </w:rPr>
              <w:t>Privacy / GDPR</w:t>
            </w:r>
          </w:p>
        </w:tc>
        <w:tc>
          <w:tcPr>
            <w:tcW w:type="dxa" w:w="7776"/>
            <w:tcW w:w="7776" w:type="dxa"/>
          </w:tcPr>
          <w:p>
            <w:r/>
            <w:r>
              <w:rPr>
                <w:sz w:val="18"/>
              </w:rPr>
              <w:t>Visitor IPs stored hashed; consent captured; full admin activity log</w:t>
            </w:r>
          </w:p>
        </w:tc>
      </w:tr>
      <w:tr>
        <w:trPr>
          <w:cantSplit w:val="true"/>
        </w:trPr>
        <w:tc>
          <w:tcPr>
            <w:tcW w:type="dxa" w:w="2160"/>
            <w:tcW w:w="2160" w:type="dxa"/>
            <w:shd w:val="clear" w:fill="EDF2F8"/>
          </w:tcPr>
          <w:p>
            <w:r/>
            <w:r>
              <w:rPr>
                <w:b/>
                <w:color w:val="1F3A5F"/>
                <w:sz w:val="18"/>
              </w:rPr>
              <w:t>Sessions</w:t>
            </w:r>
          </w:p>
        </w:tc>
        <w:tc>
          <w:tcPr>
            <w:tcW w:type="dxa" w:w="7776"/>
            <w:tcW w:w="7776" w:type="dxa"/>
            <w:shd w:val="clear" w:fill="EDF2F8"/>
          </w:tcPr>
          <w:p>
            <w:r/>
            <w:r>
              <w:rPr>
                <w:sz w:val="18"/>
              </w:rPr>
              <w:t>HttpOnly, Secure, SameSite cookies with server-side storage</w:t>
            </w:r>
          </w:p>
        </w:tc>
      </w:tr>
      <w:tr>
        <w:trPr>
          <w:cantSplit w:val="true"/>
        </w:trPr>
        <w:tc>
          <w:tcPr>
            <w:tcW w:type="dxa" w:w="2160"/>
            <w:tcW w:w="2160" w:type="dxa"/>
          </w:tcPr>
          <w:p>
            <w:r/>
            <w:r>
              <w:rPr>
                <w:b/>
                <w:color w:val="1F3A5F"/>
                <w:sz w:val="18"/>
              </w:rPr>
              <w:t>Web server</w:t>
            </w:r>
          </w:p>
        </w:tc>
        <w:tc>
          <w:tcPr>
            <w:tcW w:type="dxa" w:w="7776"/>
            <w:tcW w:w="7776" w:type="dxa"/>
          </w:tcPr>
          <w:p>
            <w:r/>
            <w:r>
              <w:rPr>
                <w:sz w:val="18"/>
              </w:rPr>
              <w:t>.htaccess blocks internal folders + sensitive files and sets security headers (HSTS, X-Frame-Options, nosniff)</w:t>
            </w:r>
          </w:p>
        </w:tc>
      </w:tr>
      <w:tr>
        <w:trPr>
          <w:cantSplit w:val="true"/>
        </w:trPr>
        <w:tc>
          <w:tcPr>
            <w:tcW w:type="dxa" w:w="2160"/>
            <w:tcW w:w="2160" w:type="dxa"/>
            <w:shd w:val="clear" w:fill="EDF2F8"/>
          </w:tcPr>
          <w:p>
            <w:r/>
            <w:r>
              <w:rPr>
                <w:b/>
                <w:color w:val="1F3A5F"/>
                <w:sz w:val="18"/>
              </w:rPr>
              <w:t>Host &amp; database</w:t>
            </w:r>
          </w:p>
        </w:tc>
        <w:tc>
          <w:tcPr>
            <w:tcW w:type="dxa" w:w="7776"/>
            <w:tcW w:w="7776" w:type="dxa"/>
            <w:shd w:val="clear" w:fill="EDF2F8"/>
          </w:tcPr>
          <w:p>
            <w:r/>
            <w:r>
              <w:rPr>
                <w:sz w:val="18"/>
              </w:rPr>
              <w:t>HTTPS enforced; DB on loopback with a least-privilege account; SSH key-only; PHP hardened and auto-patched</w:t>
            </w:r>
          </w:p>
        </w:tc>
      </w:tr>
    </w:tbl>
    <w:p>
      <w:pPr>
        <w:spacing w:after="20"/>
      </w:pPr>
    </w:p>
    <w:p>
      <w:pPr>
        <w:keepNext/>
        <w:spacing w:before="200" w:after="60"/>
        <w:pBdr>
          <w:bottom w:val="single" w:sz="8" w:space="3" w:color="2E6FB0"/>
        </w:pBdr>
      </w:pPr>
      <w:r>
        <w:rPr>
          <w:b/>
          <w:color w:val="2E6FB0"/>
          <w:sz w:val="26"/>
        </w:rPr>
        <w:t xml:space="preserve">5.  </w:t>
      </w:r>
      <w:r>
        <w:rPr>
          <w:b/>
          <w:color w:val="1F3A5F"/>
          <w:sz w:val="26"/>
        </w:rPr>
        <w:t>Operations - Backup, Monitoring and Scaling</w:t>
      </w:r>
    </w:p>
    <w:p>
      <w:pPr>
        <w:spacing w:after="60"/>
        <w:jc w:val="both"/>
      </w:pPr>
      <w:r>
        <w:rPr>
          <w:b w:val="0"/>
          <w:i w:val="0"/>
          <w:sz w:val="20"/>
        </w:rPr>
        <w:t>A nightly cron job dumps the database and archives storage/, keeping 30 days and shipping copies off-server. A backup is also taken immediately before every release so it can be rolled back in minutes.</w:t>
      </w:r>
    </w:p>
    <w:p>
      <w:pPr>
        <w:keepNext/>
        <w:spacing w:after="20"/>
      </w:pPr>
      <w:r>
        <w:rPr>
          <w:i/>
          <w:color w:val="2E6FB0"/>
          <w:sz w:val="17"/>
        </w:rPr>
        <w:t>Listing - nightly database backup</w:t>
      </w:r>
    </w:p>
    <w:tbl>
      <w:tblPr>
        <w:tblStyle w:val="TableGrid"/>
        <w:tblW w:type="auto" w:w="0"/>
        <w:tblLook w:firstColumn="1" w:firstRow="1" w:lastColumn="0" w:lastRow="0" w:noHBand="0" w:noVBand="1" w:val="04A0"/>
      </w:tblPr>
      <w:tblGrid>
        <w:gridCol w:w="9936"/>
      </w:tblGrid>
      <w:tr>
        <w:trPr>
          <w:cantSplit w:val="true"/>
        </w:trPr>
        <w:tc>
          <w:tcPr>
            <w:tcW w:type="dxa" w:w="9936"/>
            <w:tcW w:w="9936" w:type="dxa"/>
            <w:shd w:val="clear" w:fill="F2F4F7"/>
            <w:tcMar>
              <w:top w:w="50" w:type="dxa"/>
              <w:bottom w:w="50" w:type="dxa"/>
              <w:left w:w="110" w:type="dxa"/>
              <w:right w:w="90" w:type="dxa"/>
            </w:tcMar>
          </w:tcPr>
          <w:p>
            <w:pPr>
              <w:spacing w:after="0"/>
            </w:pPr>
            <w:r/>
            <w:r>
              <w:rPr>
                <w:rFonts w:ascii="Consolas" w:hAnsi="Consolas"/>
                <w:color w:val="223344"/>
                <w:sz w:val="17"/>
              </w:rPr>
              <w:t>mysqldump --single-transaction ai_solutions_db | gzip &gt; db-$(date +%F).sql.gz</w:t>
            </w:r>
            <w:r>
              <w:br/>
            </w:r>
            <w:r>
              <w:rPr>
                <w:rFonts w:ascii="Consolas" w:hAnsi="Consolas"/>
                <w:color w:val="223344"/>
                <w:sz w:val="17"/>
              </w:rPr>
              <w:t># crontab:  30 2 * * *   (runs 02:30 daily)   |   restore:  gunzip &lt; db.sql.gz | mysql ai_solutions_db</w:t>
            </w:r>
          </w:p>
        </w:tc>
      </w:tr>
    </w:tbl>
    <w:p>
      <w:pPr>
        <w:spacing w:after="40"/>
      </w:pPr>
    </w:p>
    <w:tbl>
      <w:tblPr>
        <w:tblStyle w:val="TableGrid"/>
        <w:tblW w:type="auto" w:w="0"/>
        <w:jc w:val="center"/>
        <w:tblLook w:firstColumn="1" w:firstRow="1" w:lastColumn="0" w:lastRow="0" w:noHBand="0" w:noVBand="1" w:val="04A0"/>
      </w:tblPr>
      <w:tblGrid>
        <w:gridCol w:w="4968"/>
        <w:gridCol w:w="4968"/>
      </w:tblGrid>
      <w:tr>
        <w:trPr>
          <w:cantSplit w:val="true"/>
        </w:trPr>
        <w:tc>
          <w:tcPr>
            <w:tcW w:type="dxa" w:w="2016"/>
            <w:tcW w:w="2015" w:type="dxa"/>
            <w:shd w:val="clear" w:fill="1F3A5F"/>
          </w:tcPr>
          <w:p>
            <w:r/>
            <w:r>
              <w:rPr>
                <w:b/>
                <w:color w:val="FFFFFF"/>
                <w:sz w:val="18"/>
              </w:rPr>
              <w:t>Area</w:t>
            </w:r>
          </w:p>
        </w:tc>
        <w:tc>
          <w:tcPr>
            <w:tcW w:type="dxa" w:w="7920"/>
            <w:tcW w:w="7920" w:type="dxa"/>
            <w:shd w:val="clear" w:fill="1F3A5F"/>
          </w:tcPr>
          <w:p>
            <w:r/>
            <w:r>
              <w:rPr>
                <w:b/>
                <w:color w:val="FFFFFF"/>
                <w:sz w:val="18"/>
              </w:rPr>
              <w:t>Practice</w:t>
            </w:r>
          </w:p>
        </w:tc>
      </w:tr>
      <w:tr>
        <w:trPr>
          <w:cantSplit w:val="true"/>
        </w:trPr>
        <w:tc>
          <w:tcPr>
            <w:tcW w:type="dxa" w:w="2016"/>
            <w:tcW w:w="2015" w:type="dxa"/>
          </w:tcPr>
          <w:p>
            <w:r/>
            <w:r>
              <w:rPr>
                <w:b/>
                <w:color w:val="1F3A5F"/>
                <w:sz w:val="18"/>
              </w:rPr>
              <w:t>Recovery targets</w:t>
            </w:r>
          </w:p>
        </w:tc>
        <w:tc>
          <w:tcPr>
            <w:tcW w:type="dxa" w:w="7920"/>
            <w:tcW w:w="7920" w:type="dxa"/>
          </w:tcPr>
          <w:p>
            <w:r/>
            <w:r>
              <w:rPr>
                <w:sz w:val="18"/>
              </w:rPr>
              <w:t>RPO 24 h (minutes around releases)  •  RTO under 1 hour to rebuild and restore</w:t>
            </w:r>
          </w:p>
        </w:tc>
      </w:tr>
      <w:tr>
        <w:trPr>
          <w:cantSplit w:val="true"/>
        </w:trPr>
        <w:tc>
          <w:tcPr>
            <w:tcW w:type="dxa" w:w="2016"/>
            <w:tcW w:w="2015" w:type="dxa"/>
            <w:shd w:val="clear" w:fill="EDF2F8"/>
          </w:tcPr>
          <w:p>
            <w:r/>
            <w:r>
              <w:rPr>
                <w:b/>
                <w:color w:val="1F3A5F"/>
                <w:sz w:val="18"/>
              </w:rPr>
              <w:t>Monitoring</w:t>
            </w:r>
          </w:p>
        </w:tc>
        <w:tc>
          <w:tcPr>
            <w:tcW w:type="dxa" w:w="7920"/>
            <w:tcW w:w="7920" w:type="dxa"/>
            <w:shd w:val="clear" w:fill="EDF2F8"/>
          </w:tcPr>
          <w:p>
            <w:r/>
            <w:r>
              <w:rPr>
                <w:sz w:val="18"/>
              </w:rPr>
              <w:t>External uptime + TLS-expiry checks; Apache/PHP logs; admin activity log; resource alerts</w:t>
            </w:r>
          </w:p>
        </w:tc>
      </w:tr>
      <w:tr>
        <w:trPr>
          <w:cantSplit w:val="true"/>
        </w:trPr>
        <w:tc>
          <w:tcPr>
            <w:tcW w:type="dxa" w:w="2016"/>
            <w:tcW w:w="2015" w:type="dxa"/>
          </w:tcPr>
          <w:p>
            <w:r/>
            <w:r>
              <w:rPr>
                <w:b/>
                <w:color w:val="1F3A5F"/>
                <w:sz w:val="18"/>
              </w:rPr>
              <w:t>Maintenance</w:t>
            </w:r>
          </w:p>
        </w:tc>
        <w:tc>
          <w:tcPr>
            <w:tcW w:type="dxa" w:w="7920"/>
            <w:tcW w:w="7920" w:type="dxa"/>
          </w:tcPr>
          <w:p>
            <w:r/>
            <w:r>
              <w:rPr>
                <w:sz w:val="18"/>
              </w:rPr>
              <w:t>Daily backups &amp; OS security updates; weekly log review; monthly stack updates + restore test</w:t>
            </w:r>
          </w:p>
        </w:tc>
      </w:tr>
      <w:tr>
        <w:trPr>
          <w:cantSplit w:val="true"/>
        </w:trPr>
        <w:tc>
          <w:tcPr>
            <w:tcW w:type="dxa" w:w="2016"/>
            <w:tcW w:w="2015" w:type="dxa"/>
            <w:shd w:val="clear" w:fill="EDF2F8"/>
          </w:tcPr>
          <w:p>
            <w:r/>
            <w:r>
              <w:rPr>
                <w:b/>
                <w:color w:val="1F3A5F"/>
                <w:sz w:val="18"/>
              </w:rPr>
              <w:t>Performance</w:t>
            </w:r>
          </w:p>
        </w:tc>
        <w:tc>
          <w:tcPr>
            <w:tcW w:type="dxa" w:w="7920"/>
            <w:tcW w:w="7920" w:type="dxa"/>
            <w:shd w:val="clear" w:fill="EDF2F8"/>
          </w:tcPr>
          <w:p>
            <w:r/>
            <w:r>
              <w:rPr>
                <w:sz w:val="18"/>
              </w:rPr>
              <w:t>OPcache, gzip, far-future asset caching, tuned InnoDB buffer pool and search indexes (2-3 s page loads)</w:t>
            </w:r>
          </w:p>
        </w:tc>
      </w:tr>
      <w:tr>
        <w:trPr>
          <w:cantSplit w:val="true"/>
        </w:trPr>
        <w:tc>
          <w:tcPr>
            <w:tcW w:type="dxa" w:w="2016"/>
            <w:tcW w:w="2015" w:type="dxa"/>
          </w:tcPr>
          <w:p>
            <w:r/>
            <w:r>
              <w:rPr>
                <w:b/>
                <w:color w:val="1F3A5F"/>
                <w:sz w:val="18"/>
              </w:rPr>
              <w:t>Scaling</w:t>
            </w:r>
          </w:p>
        </w:tc>
        <w:tc>
          <w:tcPr>
            <w:tcW w:type="dxa" w:w="7920"/>
            <w:tcW w:w="7920" w:type="dxa"/>
          </w:tcPr>
          <w:p>
            <w:r/>
            <w:r>
              <w:rPr>
                <w:sz w:val="18"/>
              </w:rPr>
              <w:t>Scale up (CPU/RAM/FPM workers), then out behind a load balancer with shared sessions + a CDN for surges</w:t>
            </w:r>
          </w:p>
        </w:tc>
      </w:tr>
    </w:tbl>
    <w:p>
      <w:pPr>
        <w:spacing w:after="20"/>
      </w:pPr>
    </w:p>
    <w:p>
      <w:pPr>
        <w:keepNext/>
        <w:spacing w:before="200" w:after="60"/>
        <w:pBdr>
          <w:bottom w:val="single" w:sz="8" w:space="3" w:color="2E6FB0"/>
        </w:pBdr>
      </w:pPr>
      <w:r>
        <w:rPr>
          <w:b/>
          <w:color w:val="2E6FB0"/>
          <w:sz w:val="26"/>
        </w:rPr>
        <w:t xml:space="preserve">6.  </w:t>
      </w:r>
      <w:r>
        <w:rPr>
          <w:b/>
          <w:color w:val="1F3A5F"/>
          <w:sz w:val="26"/>
        </w:rPr>
        <w:t>Go-Live Checklist</w:t>
      </w:r>
    </w:p>
    <w:tbl>
      <w:tblPr>
        <w:tblStyle w:val="TableGrid"/>
        <w:tblW w:type="auto" w:w="0"/>
        <w:jc w:val="center"/>
        <w:tblLook w:firstColumn="1" w:firstRow="1" w:lastColumn="0" w:lastRow="0" w:noHBand="0" w:noVBand="1" w:val="04A0"/>
      </w:tblPr>
      <w:tblGrid>
        <w:gridCol w:w="2484"/>
        <w:gridCol w:w="2484"/>
        <w:gridCol w:w="2484"/>
        <w:gridCol w:w="2484"/>
      </w:tblGrid>
      <w:tr>
        <w:trPr>
          <w:cantSplit w:val="true"/>
        </w:trPr>
        <w:tc>
          <w:tcPr>
            <w:tcW w:type="dxa" w:w="576"/>
            <w:tcW w:w="576" w:type="dxa"/>
            <w:shd w:val="clear" w:fill="1F3A5F"/>
          </w:tcPr>
          <w:p>
            <w:r/>
            <w:r>
              <w:rPr>
                <w:b/>
                <w:color w:val="FFFFFF"/>
                <w:sz w:val="18"/>
              </w:rPr>
              <w:t>✓</w:t>
            </w:r>
          </w:p>
        </w:tc>
        <w:tc>
          <w:tcPr>
            <w:tcW w:type="dxa" w:w="4392"/>
            <w:tcW w:w="4392" w:type="dxa"/>
            <w:shd w:val="clear" w:fill="1F3A5F"/>
          </w:tcPr>
          <w:p>
            <w:r/>
            <w:r>
              <w:rPr>
                <w:b/>
                <w:color w:val="FFFFFF"/>
                <w:sz w:val="18"/>
              </w:rPr>
              <w:t>Item</w:t>
            </w:r>
          </w:p>
        </w:tc>
        <w:tc>
          <w:tcPr>
            <w:tcW w:type="dxa" w:w="576"/>
            <w:tcW w:w="576" w:type="dxa"/>
            <w:shd w:val="clear" w:fill="1F3A5F"/>
          </w:tcPr>
          <w:p>
            <w:r/>
            <w:r>
              <w:rPr>
                <w:b/>
                <w:color w:val="FFFFFF"/>
                <w:sz w:val="18"/>
              </w:rPr>
              <w:t>✓</w:t>
            </w:r>
          </w:p>
        </w:tc>
        <w:tc>
          <w:tcPr>
            <w:tcW w:type="dxa" w:w="4392"/>
            <w:tcW w:w="4392" w:type="dxa"/>
            <w:shd w:val="clear" w:fill="1F3A5F"/>
          </w:tcPr>
          <w:p>
            <w:r/>
            <w:r>
              <w:rPr>
                <w:b/>
                <w:color w:val="FFFFFF"/>
                <w:sz w:val="18"/>
              </w:rPr>
              <w:t>Item</w:t>
            </w:r>
          </w:p>
        </w:tc>
      </w:tr>
      <w:tr>
        <w:trPr>
          <w:cantSplit w:val="true"/>
        </w:trPr>
        <w:tc>
          <w:tcPr>
            <w:tcW w:type="dxa" w:w="576"/>
            <w:tcW w:w="576" w:type="dxa"/>
          </w:tcPr>
          <w:p>
            <w:r/>
            <w:r>
              <w:rPr>
                <w:b/>
                <w:color w:val="1F3A5F"/>
                <w:sz w:val="18"/>
              </w:rPr>
              <w:t>☐</w:t>
            </w:r>
          </w:p>
        </w:tc>
        <w:tc>
          <w:tcPr>
            <w:tcW w:type="dxa" w:w="4392"/>
            <w:tcW w:w="4392" w:type="dxa"/>
          </w:tcPr>
          <w:p>
            <w:r/>
            <w:r>
              <w:rPr>
                <w:sz w:val="18"/>
              </w:rPr>
              <w:t>HTTPS valid; HTTP redirects</w:t>
            </w:r>
          </w:p>
        </w:tc>
        <w:tc>
          <w:tcPr>
            <w:tcW w:type="dxa" w:w="576"/>
            <w:tcW w:w="576" w:type="dxa"/>
          </w:tcPr>
          <w:p>
            <w:r/>
            <w:r>
              <w:rPr>
                <w:sz w:val="18"/>
              </w:rPr>
              <w:t>☐</w:t>
            </w:r>
          </w:p>
        </w:tc>
        <w:tc>
          <w:tcPr>
            <w:tcW w:type="dxa" w:w="4392"/>
            <w:tcW w:w="4392" w:type="dxa"/>
          </w:tcPr>
          <w:p>
            <w:r/>
            <w:r>
              <w:rPr>
                <w:sz w:val="18"/>
              </w:rPr>
              <w:t>Admin login + lockout work</w:t>
            </w:r>
          </w:p>
        </w:tc>
      </w:tr>
      <w:tr>
        <w:trPr>
          <w:cantSplit w:val="true"/>
        </w:trPr>
        <w:tc>
          <w:tcPr>
            <w:tcW w:type="dxa" w:w="576"/>
            <w:tcW w:w="576" w:type="dxa"/>
            <w:shd w:val="clear" w:fill="EDF2F8"/>
          </w:tcPr>
          <w:p>
            <w:r/>
            <w:r>
              <w:rPr>
                <w:b/>
                <w:color w:val="1F3A5F"/>
                <w:sz w:val="18"/>
              </w:rPr>
              <w:t>☐</w:t>
            </w:r>
          </w:p>
        </w:tc>
        <w:tc>
          <w:tcPr>
            <w:tcW w:type="dxa" w:w="4392"/>
            <w:tcW w:w="4392" w:type="dxa"/>
            <w:shd w:val="clear" w:fill="EDF2F8"/>
          </w:tcPr>
          <w:p>
            <w:r/>
            <w:r>
              <w:rPr>
                <w:sz w:val="18"/>
              </w:rPr>
              <w:t>All public pages load</w:t>
            </w:r>
          </w:p>
        </w:tc>
        <w:tc>
          <w:tcPr>
            <w:tcW w:type="dxa" w:w="576"/>
            <w:tcW w:w="576" w:type="dxa"/>
            <w:shd w:val="clear" w:fill="EDF2F8"/>
          </w:tcPr>
          <w:p>
            <w:r/>
            <w:r>
              <w:rPr>
                <w:sz w:val="18"/>
              </w:rPr>
              <w:t>☐</w:t>
            </w:r>
          </w:p>
        </w:tc>
        <w:tc>
          <w:tcPr>
            <w:tcW w:type="dxa" w:w="4392"/>
            <w:tcW w:w="4392" w:type="dxa"/>
            <w:shd w:val="clear" w:fill="EDF2F8"/>
          </w:tcPr>
          <w:p>
            <w:r/>
            <w:r>
              <w:rPr>
                <w:sz w:val="18"/>
              </w:rPr>
              <w:t>Search, edit, export, email work</w:t>
            </w:r>
          </w:p>
        </w:tc>
      </w:tr>
      <w:tr>
        <w:trPr>
          <w:cantSplit w:val="true"/>
        </w:trPr>
        <w:tc>
          <w:tcPr>
            <w:tcW w:type="dxa" w:w="576"/>
            <w:tcW w:w="576" w:type="dxa"/>
          </w:tcPr>
          <w:p>
            <w:r/>
            <w:r>
              <w:rPr>
                <w:b/>
                <w:color w:val="1F3A5F"/>
                <w:sz w:val="18"/>
              </w:rPr>
              <w:t>☐</w:t>
            </w:r>
          </w:p>
        </w:tc>
        <w:tc>
          <w:tcPr>
            <w:tcW w:type="dxa" w:w="4392"/>
            <w:tcW w:w="4392" w:type="dxa"/>
          </w:tcPr>
          <w:p>
            <w:r/>
            <w:r>
              <w:rPr>
                <w:sz w:val="18"/>
              </w:rPr>
              <w:t>Forms save and confirm</w:t>
            </w:r>
          </w:p>
        </w:tc>
        <w:tc>
          <w:tcPr>
            <w:tcW w:type="dxa" w:w="576"/>
            <w:tcW w:w="576" w:type="dxa"/>
          </w:tcPr>
          <w:p>
            <w:r/>
            <w:r>
              <w:rPr>
                <w:sz w:val="18"/>
              </w:rPr>
              <w:t>☐</w:t>
            </w:r>
          </w:p>
        </w:tc>
        <w:tc>
          <w:tcPr>
            <w:tcW w:type="dxa" w:w="4392"/>
            <w:tcW w:w="4392" w:type="dxa"/>
          </w:tcPr>
          <w:p>
            <w:r/>
            <w:r>
              <w:rPr>
                <w:sz w:val="18"/>
              </w:rPr>
              <w:t>/includes &amp; /database return 403</w:t>
            </w:r>
          </w:p>
        </w:tc>
      </w:tr>
      <w:tr>
        <w:trPr>
          <w:cantSplit w:val="true"/>
        </w:trPr>
        <w:tc>
          <w:tcPr>
            <w:tcW w:type="dxa" w:w="576"/>
            <w:tcW w:w="576" w:type="dxa"/>
            <w:shd w:val="clear" w:fill="EDF2F8"/>
          </w:tcPr>
          <w:p>
            <w:r/>
            <w:r>
              <w:rPr>
                <w:b/>
                <w:color w:val="1F3A5F"/>
                <w:sz w:val="18"/>
              </w:rPr>
              <w:t>☐</w:t>
            </w:r>
          </w:p>
        </w:tc>
        <w:tc>
          <w:tcPr>
            <w:tcW w:type="dxa" w:w="4392"/>
            <w:tcW w:w="4392" w:type="dxa"/>
            <w:shd w:val="clear" w:fill="EDF2F8"/>
          </w:tcPr>
          <w:p>
            <w:r/>
            <w:r>
              <w:rPr>
                <w:sz w:val="18"/>
              </w:rPr>
              <w:t>Chatbot + handover work</w:t>
            </w:r>
          </w:p>
        </w:tc>
        <w:tc>
          <w:tcPr>
            <w:tcW w:type="dxa" w:w="576"/>
            <w:tcW w:w="576" w:type="dxa"/>
            <w:shd w:val="clear" w:fill="EDF2F8"/>
          </w:tcPr>
          <w:p>
            <w:r/>
            <w:r>
              <w:rPr>
                <w:sz w:val="18"/>
              </w:rPr>
              <w:t>☐</w:t>
            </w:r>
          </w:p>
        </w:tc>
        <w:tc>
          <w:tcPr>
            <w:tcW w:type="dxa" w:w="4392"/>
            <w:tcW w:w="4392" w:type="dxa"/>
            <w:shd w:val="clear" w:fill="EDF2F8"/>
          </w:tcPr>
          <w:p>
            <w:r/>
            <w:r>
              <w:rPr>
                <w:sz w:val="18"/>
              </w:rPr>
              <w:t>Backup job runs; restore tested</w:t>
            </w:r>
          </w:p>
        </w:tc>
      </w:tr>
      <w:tr>
        <w:trPr>
          <w:cantSplit w:val="true"/>
        </w:trPr>
        <w:tc>
          <w:tcPr>
            <w:tcW w:type="dxa" w:w="576"/>
            <w:tcW w:w="576" w:type="dxa"/>
          </w:tcPr>
          <w:p>
            <w:r/>
            <w:r>
              <w:rPr>
                <w:b/>
                <w:color w:val="1F3A5F"/>
                <w:sz w:val="18"/>
              </w:rPr>
              <w:t>☐</w:t>
            </w:r>
          </w:p>
        </w:tc>
        <w:tc>
          <w:tcPr>
            <w:tcW w:type="dxa" w:w="4392"/>
            <w:tcW w:w="4392" w:type="dxa"/>
          </w:tcPr>
          <w:p>
            <w:r/>
            <w:r>
              <w:rPr>
                <w:sz w:val="18"/>
              </w:rPr>
              <w:t>SMTP test delivered / queued</w:t>
            </w:r>
          </w:p>
        </w:tc>
        <w:tc>
          <w:tcPr>
            <w:tcW w:type="dxa" w:w="576"/>
            <w:tcW w:w="576" w:type="dxa"/>
          </w:tcPr>
          <w:p>
            <w:r/>
            <w:r>
              <w:rPr>
                <w:sz w:val="18"/>
              </w:rPr>
              <w:t>☐</w:t>
            </w:r>
          </w:p>
        </w:tc>
        <w:tc>
          <w:tcPr>
            <w:tcW w:type="dxa" w:w="4392"/>
            <w:tcW w:w="4392" w:type="dxa"/>
          </w:tcPr>
          <w:p>
            <w:r/>
            <w:r>
              <w:rPr>
                <w:sz w:val="18"/>
              </w:rPr>
              <w:t>Uptime &amp; TLS monitoring active</w:t>
            </w:r>
          </w:p>
        </w:tc>
      </w:tr>
    </w:tbl>
    <w:p>
      <w:pPr>
        <w:spacing w:after="20"/>
      </w:pPr>
    </w:p>
    <w:p>
      <w:pPr>
        <w:spacing w:after="40"/>
        <w:jc w:val="both"/>
      </w:pPr>
      <w:r>
        <w:rPr>
          <w:b w:val="0"/>
          <w:i w:val="0"/>
          <w:sz w:val="21"/>
        </w:rPr>
        <w:t>Conclusion.  Followed as written, this specification takes the AI-Solutions platform from local development to secure production on a standard LAMP server, with repeatable deployment, defence-in-depth security, and the backup, monitoring and scaling practices needed to run it reliably and grow with demand.</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