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Marketing &amp; Advertising Spend Analysis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Markham East  —  2039321 Ontario Inc.</w:t>
      </w:r>
    </w:p>
    <w:p>
      <w:pPr>
        <w:spacing w:after="40"/>
      </w:pPr>
      <w:r>
        <w:rPr>
          <w:rFonts w:ascii="Calibri" w:hAnsi="Calibri"/>
          <w:i/>
          <w:color w:val="606060"/>
          <w:sz w:val="20"/>
        </w:rPr>
        <w:t>Report Date: March 11, 2026   |   Fiscal Year: August 1, 2025 – July 31, 2026</w:t>
      </w:r>
    </w:p>
    <w:p>
      <w:pPr>
        <w:spacing w:after="120"/>
      </w:pPr>
      <w:r>
        <w:rPr>
          <w:rFonts w:ascii="Calibri" w:hAnsi="Calibri"/>
          <w:i/>
          <w:color w:val="606060"/>
          <w:sz w:val="19"/>
        </w:rPr>
        <w:t>YTD data through: March 11, 2026</w:t>
      </w:r>
    </w:p>
    <w:p>
      <w:pPr>
        <w:pBdr>
          <w:bottom w:val="single" w:sz="6" w:space="1" w:color="999999"/>
        </w:pBd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Quick Summary</w:t>
      </w:r>
    </w:p>
    <w:p>
      <w:pPr>
        <w:shd w:val="clear" w:color="auto" w:fill="DDEEFF"/>
        <w:spacing w:after="60"/>
        <w:ind w:left="144"/>
      </w:pPr>
      <w:r>
        <w:rPr>
          <w:rFonts w:ascii="Calibri" w:hAnsi="Calibri"/>
          <w:color w:val="003366"/>
          <w:sz w:val="22"/>
        </w:rPr>
        <w:t>•  This report covers FY2025-26 marketing spend from August 1 to March 11, 2026 (7.3 months in).</w:t>
      </w:r>
    </w:p>
    <w:p>
      <w:pPr>
        <w:shd w:val="clear" w:color="auto" w:fill="DDEEFF"/>
        <w:spacing w:after="60"/>
        <w:ind w:left="144"/>
      </w:pPr>
      <w:r>
        <w:rPr>
          <w:rFonts w:ascii="Calibri" w:hAnsi="Calibri"/>
          <w:color w:val="003366"/>
          <w:sz w:val="22"/>
        </w:rPr>
        <w:t>•  You have spent $61,328 on marketing so far. Your full-year obligation is $96,000–$102,000.</w:t>
      </w:r>
    </w:p>
    <w:p>
      <w:pPr>
        <w:shd w:val="clear" w:color="auto" w:fill="DDEEFF"/>
        <w:spacing w:after="60"/>
        <w:ind w:left="144"/>
      </w:pPr>
      <w:r>
        <w:rPr>
          <w:rFonts w:ascii="Calibri" w:hAnsi="Calibri"/>
          <w:color w:val="003366"/>
          <w:sz w:val="22"/>
        </w:rPr>
        <w:t>•  You need to spend roughly $34,700–$40,300 more before July 31, 2026.</w:t>
      </w:r>
    </w:p>
    <w:p>
      <w:pPr>
        <w:shd w:val="clear" w:color="auto" w:fill="DDEEFF"/>
        <w:spacing w:after="60"/>
        <w:ind w:left="144"/>
      </w:pPr>
      <w:r>
        <w:rPr>
          <w:rFonts w:ascii="Calibri" w:hAnsi="Calibri"/>
          <w:color w:val="003366"/>
          <w:sz w:val="22"/>
        </w:rPr>
        <w:t>•  Revenue is growing: $2,180,365 YTD vs $1,944,374 same period last year (+12.1%).</w:t>
      </w:r>
    </w:p>
    <w:p>
      <w:pPr>
        <w:shd w:val="clear" w:color="auto" w:fill="DDEEFF"/>
        <w:spacing w:after="60"/>
        <w:ind w:left="144"/>
      </w:pPr>
      <w:r>
        <w:rPr>
          <w:rFonts w:ascii="Calibri" w:hAnsi="Calibri"/>
          <w:color w:val="003366"/>
          <w:sz w:val="22"/>
        </w:rPr>
        <w:t>•  FTC charges (account 6201.1) are still $0 this year — were $23,182 at this point last year. Still unexplained.</w:t>
      </w:r>
    </w:p>
    <w:p>
      <w:pPr>
        <w:shd w:val="clear" w:color="auto" w:fill="DDEEFF"/>
        <w:spacing w:after="60"/>
        <w:ind w:left="144"/>
      </w:pPr>
      <w:r>
        <w:rPr>
          <w:rFonts w:ascii="Calibri" w:hAnsi="Calibri"/>
          <w:color w:val="003366"/>
          <w:sz w:val="22"/>
        </w:rPr>
        <w:t>•  Marketing Wages (62010) of $24,000 are new this year — this is the single largest marketing item.</w:t>
      </w:r>
    </w:p>
    <w:p>
      <w:pPr>
        <w:shd w:val="clear" w:color="auto" w:fill="FFE0E0"/>
        <w:spacing w:after="60"/>
        <w:ind w:left="144"/>
      </w:pPr>
      <w:r>
        <w:rPr>
          <w:rFonts w:ascii="Calibri" w:hAnsi="Calibri"/>
          <w:color w:val="990000"/>
          <w:sz w:val="22"/>
        </w:rPr>
        <w:t>⚠  URGENT: FTC charges are $0. Last year you paid $23,182 to Spirit of Math’s marketing fund by this date. Confirm with head office whether this is still owed — booking it closes about 60% of the conservative gap.</w:t>
      </w:r>
    </w:p>
    <w:p>
      <w:pPr>
        <w:shd w:val="clear" w:color="auto" w:fill="FFE0E0"/>
        <w:spacing w:after="60"/>
        <w:ind w:left="144"/>
      </w:pPr>
      <w:r>
        <w:rPr>
          <w:rFonts w:ascii="Calibri" w:hAnsi="Calibri"/>
          <w:color w:val="990000"/>
          <w:sz w:val="22"/>
        </w:rPr>
        <w:t>⚠  You need to spend ~$7,400–$8,600 per month on marketing for the remaining 4.7 months to meet your obligation.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See the Action Checklist (Section 8) and Bottom Line (Section 9) at the end of this report.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1.  The Obligation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franchise agreement requires you to spend a minimum of 3% of your gross revenue on local marketing each fiscal year. This is not optional — it is a contract requirement. Every dollar you spend on marketing also reduces your taxable income, so there is a tax benefit built into this obligation.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2.  Step 1 — Estimate Full-Year Gross Revenue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We use the prior year to estimate how much revenue you will earn this full year. In FY2024-25, you had earned 64.4% of your full-year revenue by March 11. Applying that same ratio to this year’s YTD gives us the full-year projection.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0"/>
        <w:gridCol w:w="2880"/>
      </w:tblGrid>
      <w:tr>
        <w:tc>
          <w:tcPr>
            <w:tcW w:type="dxa" w:w="468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468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FY2024-25 full-year tuition (confirmed from audited financials)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$3,020,723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FY2024-25 YTD tuition (Aug 1 – Mar 11, 2025)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$1,944,374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YTD-to-annual ratio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64.4%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Current YTD tuition (Aug 1 – Mar 11, 2026)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$2,180,365</w:t>
            </w:r>
          </w:p>
        </w:tc>
      </w:tr>
      <w:tr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Projected FY2025-26 full-year revenue</w:t>
            </w:r>
          </w:p>
        </w:tc>
        <w:tc>
          <w:tcPr>
            <w:tcW w:type="dxa" w:w="468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~$3,388,000</w:t>
            </w:r>
          </w:p>
        </w:tc>
      </w:tr>
    </w:tbl>
    <w:p>
      <w:pPr>
        <w:spacing w:after="80"/>
      </w:pPr>
    </w:p>
    <w:p>
      <w:pPr>
        <w:shd w:val="clear" w:color="auto" w:fill="FFF3CD"/>
        <w:spacing w:after="160"/>
        <w:ind w:left="144"/>
      </w:pPr>
      <w:r>
        <w:rPr>
          <w:rFonts w:ascii="Calibri" w:hAnsi="Calibri"/>
          <w:color w:val="7D5A00"/>
          <w:sz w:val="22"/>
        </w:rPr>
        <w:t>Revenue is growing strongly. You earned $2,180,365 in the first 7.3 months — that is $236,000 more than the same period last year (+12.1%). This is great for the business, but it also means your 3% marketing obligation is larger this year than last.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3.  Step 2 — Required Minimum Spend (3% Obligation)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2448"/>
        <w:gridCol w:w="2160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Scenario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Revenue Basis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3% Obligation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Conservative (background doc estimate)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$3,200,000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$96,000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Projected (YTD extrapolation)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$3,388,000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$101,640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3-year historical average revenue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$2,846,864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$89,727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/>
          <w:sz w:val="22"/>
        </w:rPr>
        <w:t>Recommendation: Budget to meet the higher figure (~$102,000) to avoid falling short. This year’s obligation is about $12,000 above your 3-year average because your revenue is growing.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4.  Step 3 — Marketing Spend Year-to-Date (Aug 1 – Mar 11, 2026)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table below shows what you spent in each marketing category this year vs the same period last year. These figures come directly from QuickBooks.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2160"/>
        <w:gridCol w:w="2160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Account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FY2025-26 YTD</w:t>
              <w:br/>
              <w:t>(Aug 1–Mar 11, 2026)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FY2024-25 YTD</w:t>
              <w:br/>
              <w:t>(Aug 1–Mar 11, 2025)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6200  Marketing/Adv/Promo (misc)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$441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$−6,908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62010  Marketing Wages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$24,000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  Marketing Material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$1,482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$3,432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6201.1  FTC charges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$23,182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6202  Space Rental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$5,919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$300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6203  Mailing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$76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6204  Mobile Sign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$431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6205  Public Sign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$15,061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$26,731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6206  Print Media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$307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6208  Online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$14,042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$1,690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6209  Event Sponsorship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$0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Total YTD Marketing Spent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$61,328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$48,858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Prior year negative $6,908 in account 6200 reflects a credit or refund on a prior advertising booking. Prior year total of $48,858 includes $23,182 in FTC charges that are absent this year.</w:t>
      </w:r>
    </w:p>
    <w:p>
      <w:pPr>
        <w:shd w:val="clear" w:color="auto" w:fill="FFF3CD"/>
        <w:spacing w:after="160"/>
        <w:ind w:left="144"/>
      </w:pPr>
      <w:r>
        <w:rPr>
          <w:rFonts w:ascii="Calibri" w:hAnsi="Calibri"/>
          <w:color w:val="7D5A00"/>
          <w:sz w:val="22"/>
        </w:rPr>
        <w:t>The biggest item this year is Marketing Wages at $24,000 — this account was $0 last year. Excluding FTC, your own marketing spend of $61,328 is well ahead of last year’s own spending ($48,858 − $23,182 = $25,676) — a 139% increase. Online advertising is the standout: up from $1,690 to $14,042 (+730%).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5.  Step 4 — How Much More Must Be Spent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2160"/>
        <w:gridCol w:w="2160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Conservative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Projected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Required minimum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$96,000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$101,640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Already spent (Aug 1 – Mar 11)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$61,328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$61,328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Still required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$34,672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$40,312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Months remaining (Mar 11 – Jul 31)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~4.7 months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~4.7 months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Monthly run rate needed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~$7,377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~$8,577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6.  Three-Year Marketing Benchmark (Aug 2022 – Jul 2025)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This compares this year’s spending pattern to the annual average over the past three full fiscal years.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1872"/>
        <w:gridCol w:w="345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Account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3-Yr Avg/Year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Status This Year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6200  Marketing/Adv/Promo (misc)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$7,462/yr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On track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62010  Marketing Wages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$19,199/yr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Already at $24,000 — above 3-yr average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6201.1  FTC charges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$24,058/yr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⚠ MISSING — $0 this year vs $24,058 avg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  Marketing Material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$6,159/yr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On track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6202  Space Rental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$5,108/yr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On track ($5,919 already)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6205  Public Sign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$17,688/yr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Behind — $15,061 with 4.7 months left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6208  Online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$2,289/yr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Way ahead — $14,042 already (+514% of avg)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6209  Event Sponsorship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$2,764/yr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Not yet started this year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All 6200-series combined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$89,727/yr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This year needs $96,000–$102,000</w:t>
            </w:r>
          </w:p>
        </w:tc>
      </w:tr>
    </w:tbl>
    <w:p>
      <w:pPr>
        <w:spacing w:after="80"/>
      </w:pPr>
    </w:p>
    <w:p>
      <w:pPr>
        <w:shd w:val="clear" w:color="auto" w:fill="FFF3CD"/>
        <w:spacing w:after="160"/>
        <w:ind w:left="144"/>
      </w:pPr>
      <w:r>
        <w:rPr>
          <w:rFonts w:ascii="Calibri" w:hAnsi="Calibri"/>
          <w:color w:val="7D5A00"/>
          <w:sz w:val="22"/>
        </w:rPr>
        <w:t>The 3-year average annual spend is $89,727. This year you need $96,000–$102,000. Marketing Wages are already above the historical average. Online spending is 6x the average. The missing FTC and the underspend on public signage are the two gaps to close.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7.  Key Observations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FTC charges are still missing. </w:t>
      </w:r>
      <w:r>
        <w:rPr>
          <w:rFonts w:ascii="Calibri" w:hAnsi="Calibri"/>
          <w:sz w:val="22"/>
        </w:rPr>
        <w:t>Account 6201.1 shows $0 for a second reporting period in a row. By this point last year, you had paid $23,182 to Spirit of Math’s central marketing fund. The 3-year average is $24,058/year. If FTC is owed but not yet booked, recording it would close about 60% of the conservative gap immediately. Confirm with head office.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Marketing Wages are a new major item. </w:t>
      </w:r>
      <w:r>
        <w:rPr>
          <w:rFonts w:ascii="Calibri" w:hAnsi="Calibri"/>
          <w:sz w:val="22"/>
        </w:rPr>
        <w:t>Account 62010 shows $24,000 this year vs $0 last year. This is the single biggest marketing category this year. It already exceeds the 3-year average of $19,199/year. Make sure these wages are for genuine marketing activities and are well-documented in case CRA asks.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Online spending is a standout. </w:t>
      </w:r>
      <w:r>
        <w:rPr>
          <w:rFonts w:ascii="Calibri" w:hAnsi="Calibri"/>
          <w:sz w:val="22"/>
        </w:rPr>
        <w:t>Account 6208 (Online) went from $1,690 last year to $14,042 this year (+730%). You have already invested 6x the historical annual average in just 7 months. This is a smart shift toward digital marketing.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Public signage is behind last year. </w:t>
      </w:r>
      <w:r>
        <w:rPr>
          <w:rFonts w:ascii="Calibri" w:hAnsi="Calibri"/>
          <w:sz w:val="22"/>
        </w:rPr>
        <w:t>Account 6205 (Public Sign) is at $15,061 vs $26,731 last year and a 3-year average of $17,688. With 4.7 months left, you can still catch up, but it needs attention.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Event sponsorship has not started. </w:t>
      </w:r>
      <w:r>
        <w:rPr>
          <w:rFonts w:ascii="Calibri" w:hAnsi="Calibri"/>
          <w:sz w:val="22"/>
        </w:rPr>
        <w:t>Account 6209 averages $2,764/year historically. A local event sponsorship before July 31 would count toward the obligation and build community visibility.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Revenue growth increases the obligation. </w:t>
      </w:r>
      <w:r>
        <w:rPr>
          <w:rFonts w:ascii="Calibri" w:hAnsi="Calibri"/>
          <w:sz w:val="22"/>
        </w:rPr>
        <w:t>Revenue is projected at $3,388,000 vs $3,020,723 last year (+12.1%). Your 3% obligation is roughly $5,000 higher than last year as a result.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8.  Action Checklist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Confirm FTC status with Spirit of Math head office. </w:t>
      </w:r>
      <w:r>
        <w:rPr>
          <w:rFonts w:ascii="Calibri" w:hAnsi="Calibri"/>
          <w:sz w:val="22"/>
        </w:rPr>
        <w:t>Find out if FTC invoices are still being issued. If yes, get the amount and have your bookkeeper record it in account 6201.1. This single item could close ~60% of your gap.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Verify Marketing Wages are properly documented. </w:t>
      </w:r>
      <w:r>
        <w:rPr>
          <w:rFonts w:ascii="Calibri" w:hAnsi="Calibri"/>
          <w:sz w:val="22"/>
        </w:rPr>
        <w:t>Keep a contract or written record showing the $24,000 in wages is for marketing work. CRA could ask about this in an audit.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Plan $7,400–$8,600/month in marketing for the next 4.7 months. </w:t>
      </w:r>
      <w:r>
        <w:rPr>
          <w:rFonts w:ascii="Calibri" w:hAnsi="Calibri"/>
          <w:sz w:val="22"/>
        </w:rPr>
        <w:t>This is the monthly spend needed to meet your obligation. Balance online ads with signage, events, and direct mail.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Boost public signage spending. </w:t>
      </w:r>
      <w:r>
        <w:rPr>
          <w:rFonts w:ascii="Calibri" w:hAnsi="Calibri"/>
          <w:sz w:val="22"/>
        </w:rPr>
        <w:t>At $15,061, signage is behind the $17,688 annual average. Plan at least one more public sign campaign before July 31.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Consider an event sponsorship. </w:t>
      </w:r>
      <w:r>
        <w:rPr>
          <w:rFonts w:ascii="Calibri" w:hAnsi="Calibri"/>
          <w:sz w:val="22"/>
        </w:rPr>
        <w:t>A local community event sponsorship counts toward the 3% obligation and builds school visibility. Average annual spend historically is $2,764.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9.  Bottom Line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You need $34,700–$40,300 more in marketing spend before July 31. </w:t>
      </w:r>
      <w:r>
        <w:rPr>
          <w:rFonts w:ascii="Calibri" w:hAnsi="Calibri"/>
          <w:sz w:val="22"/>
        </w:rPr>
        <w:t>That works out to roughly $7,400–$8,600 per month for the next 4.7 months. You are ahead of where you were last year at this point, which is good.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FTC is the biggest unknown. </w:t>
      </w:r>
      <w:r>
        <w:rPr>
          <w:rFonts w:ascii="Calibri" w:hAnsi="Calibri"/>
          <w:sz w:val="22"/>
        </w:rPr>
        <w:t>If FTC charges of ~$24,000 are still owed and get booked, your remaining gap drops to roughly $10,700–$16,300 — very manageable. Resolve this first before planning other spending.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Marketing Wages are now your top category. </w:t>
      </w:r>
      <w:r>
        <w:rPr>
          <w:rFonts w:ascii="Calibri" w:hAnsi="Calibri"/>
          <w:sz w:val="22"/>
        </w:rPr>
        <w:t>The $24,000 in wages is the single largest marketing item this year. Make sure it continues and is well-supported by documentation.</w:t>
      </w:r>
    </w:p>
    <w:p>
      <w:pPr>
        <w:pStyle w:val="ListNumber"/>
        <w:spacing w:after="100"/>
      </w:pPr>
      <w:r>
        <w:rPr>
          <w:rFonts w:ascii="Calibri" w:hAnsi="Calibri"/>
          <w:b/>
          <w:sz w:val="22"/>
        </w:rPr>
        <w:t xml:space="preserve">Online is your best-performing channel. </w:t>
      </w:r>
      <w:r>
        <w:rPr>
          <w:rFonts w:ascii="Calibri" w:hAnsi="Calibri"/>
          <w:sz w:val="22"/>
        </w:rPr>
        <w:t>You have made a strong shift to digital. Balance it with traditional channels (signage, events) to cover all parts of your community.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Disclaimer: YTD data is from QuickBooks as of March 11, 2026. Full-year revenue projection uses the FY2024-25 YTD-to-annual ratio (64.4%) derived from audited financial statements. 3-year benchmarks are from the aggregate P&amp;L (Aug 2022–Jul 2025). All figures in Canadian dollars. Consult Tang &amp; Partners before acting on any tax-related items.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