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Validation Report — Shareholder Advances Review (Mar 11, 2026)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Markham East  —  2039321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Validation Date: March 11, 2026   |   Source Report: claude_report_shareholder_mae_2026-03-11.docx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Data: Shareholder Advances - this fiscal year.xlsx  |  Shareholder Advances - all dates.xlsx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Overall Validation Result</w:t>
      </w:r>
    </w:p>
    <w:p>
      <w:pPr>
        <w:shd w:val="clear" w:color="auto" w:fill="D9EAD3"/>
        <w:spacing w:after="160"/>
        <w:ind w:left="144"/>
      </w:pPr>
      <w:r>
        <w:rPr>
          <w:rFonts w:ascii="Calibri" w:hAnsi="Calibri"/>
          <w:color w:val="1A5C1A"/>
          <w:sz w:val="22"/>
        </w:rPr>
        <w:t>ALL CHECKS PASSED</w:t>
        <w:br/>
        <w:t>15 of 15 checks passed.  0 failure(s).  Tolerance used: ±$1.00 (report displays rounded figures).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Validation Methodology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Every key figure in the report was independently recomputed directly from the two QuickBooks Excel exports. No numbers were taken from the generating script — only from the raw source files.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Sources used: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data/current/Shareholder Advances - this fiscal year.xlsx  —  FY2025-26 opening balances, all transactions, JE-11 entries, Hajj advance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data/current/Shareholder Advances - all dates.xlsx  —  Opening balance cross-check, multi-year fiscal year-end balance history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Balances are recomputed by summing the opening balance and each transaction amount in sequence. Historical year-end balances are read as the last running balance on or before July 31 of each year.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Detailed Check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1224"/>
        <w:gridCol w:w="1224"/>
        <w:gridCol w:w="792"/>
        <w:gridCol w:w="1296"/>
        <w:gridCol w:w="3024"/>
      </w:tblGrid>
      <w:tr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Original Value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Validated Value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Match?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Discrepancy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Ramzan opening balance FY2025-26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-$5,346.32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-$5,346.32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From this-FY file: -$5,346.32; from all-dates last pre-Aug2025: -$5,346.32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Rezai opening balance FY2025-26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+$9,484.96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+$9,484.96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From this-FY file: +$9,484.96; from all-dates: +$9,484.96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Ramzan ending balance (Mar 11, 2026)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-$8,798.69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-$8,798.69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Recomputed from opening + all 8 transactions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Rezai ending balance (Mar 11, 2026)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Recomputed from opening + all 6 transactions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JE-11 amount — Ramzan side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+$3,263.82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+$3,263.82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Journal entry JE-11 dated Mar 11, 2026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JE-11 amount — Rezai side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-$3,263.82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-$3,263.82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Mirror entry on Rezai side; zeroes his account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JE-11 internal consistency (sum to zero)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 net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Ramzan +3263.82 + Rezai -3263.82 must equal zero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Hajj advance amount (Jan 13, 2026)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-$10,000.00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-$10,000.00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e-Transfer to hajj@kingtravelcan.com; date: 2026-01-13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Hajj advance date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January 13, 2026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2026-01-13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Date of Hajj e-Transfer in QuickBooks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Combined ending balance (both shareholders)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-$8,798.69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-$8,798.69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Ramzan ending + Rezai ending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Historical: FY2017-18 Ramzan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Rezai: reported $0, computed $0.00; Combined OK: True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Historical: FY2021-22 Ramzan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$10,089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+$10,088.93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Rezai: reported $10,089, computed +$10,088.95; Combined OK: True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Historical: FY2022-23 Ramzan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$-6,130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-$6,129.86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Rezai: reported $227, computed +$227.44; Combined OK: True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Historical: FY2023-24 Ramzan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$-47,088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-$47,088.20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Rezai: reported $-99,851, computed -$99,850.87; Combined OK: True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Historical: FY2024-25 Ramzan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$-5,346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-$5,346.32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Rezai: reported $9,485, computed +$9,484.96; Combined OK: True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Key Figures — Step-by-Step Recomputation</w:t>
      </w:r>
    </w:p>
    <w:p>
      <w:pPr>
        <w:spacing w:after="120" w:before="0"/>
      </w:pPr>
      <w:r>
        <w:rPr>
          <w:rFonts w:ascii="Calibri" w:hAnsi="Calibri"/>
          <w:b/>
          <w:sz w:val="22"/>
        </w:rPr>
        <w:t>Ramzan Khuwaja (account 2901) — running balance trace: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Opening Aug 1, 2025: -$5,346.32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2025-11-04  Expense         -9980.00  =&gt; -$15,326.32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2025-11-10  Deposit         +2943.65  =&gt; -$12,382.67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2025-11-25  Deposit        +10000.00  =&gt; -$2,382.67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2025-11-27  Expense          -500.00  =&gt; -$2,882.67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2025-12-06  Deposit          +488.55  =&gt; -$2,394.12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2025-12-19  Deposit          +331.61  =&gt; -$2,062.51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2026-01-13  Expense        -10000.00  =&gt; -$12,062.51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2026-03-11  JE-11           +3263.82  =&gt; -$8,798.69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</w:r>
    </w:p>
    <w:p>
      <w:pPr>
        <w:spacing w:after="120" w:before="0"/>
      </w:pPr>
      <w:r>
        <w:rPr>
          <w:rFonts w:ascii="Calibri" w:hAnsi="Calibri"/>
          <w:b/>
          <w:sz w:val="22"/>
        </w:rPr>
        <w:t>Mohammad Rezai (account 2902) — running balance trace: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Opening Aug 1, 2025: +$9,484.96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2025-09-03  Expense         -9484.96  =&gt; $0.00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2025-11-10  Deposit         +2943.65  =&gt; +$2,943.65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2025-11-27  Expense          -500.00  =&gt; +$2,443.65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2025-12-06  Deposit          +488.55  =&gt; +$2,932.20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2025-12-19  Deposit          +331.62  =&gt; +$3,263.82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 xml:space="preserve">  2026-03-11  JE-11           -3263.82  =&gt; $0.00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Historical Year-End Balance Cross-Check (from all-dates file)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table below shows the computed year-end balance (last balance on or before Jul 31 each year) compared to the rounded values reported in the report's multi-year history table. Tolerance: ±$1 (report uses rounded display values).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84"/>
        <w:gridCol w:w="1224"/>
        <w:gridCol w:w="1224"/>
        <w:gridCol w:w="720"/>
        <w:gridCol w:w="1224"/>
        <w:gridCol w:w="1224"/>
        <w:gridCol w:w="720"/>
      </w:tblGrid>
      <w:tr>
        <w:tc>
          <w:tcPr>
            <w:tcW w:type="dxa" w:w="1337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FY</w:t>
            </w:r>
          </w:p>
        </w:tc>
        <w:tc>
          <w:tcPr>
            <w:tcW w:type="dxa" w:w="1337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Ramzan</w:t>
              <w:br/>
              <w:t>Computed</w:t>
            </w:r>
          </w:p>
        </w:tc>
        <w:tc>
          <w:tcPr>
            <w:tcW w:type="dxa" w:w="1337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Ramzan</w:t>
              <w:br/>
              <w:t>Report</w:t>
            </w:r>
          </w:p>
        </w:tc>
        <w:tc>
          <w:tcPr>
            <w:tcW w:type="dxa" w:w="1337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R?</w:t>
            </w:r>
          </w:p>
        </w:tc>
        <w:tc>
          <w:tcPr>
            <w:tcW w:type="dxa" w:w="1337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Rezai</w:t>
              <w:br/>
              <w:t>Computed</w:t>
            </w:r>
          </w:p>
        </w:tc>
        <w:tc>
          <w:tcPr>
            <w:tcW w:type="dxa" w:w="1337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Rezai</w:t>
              <w:br/>
              <w:t>Report</w:t>
            </w:r>
          </w:p>
        </w:tc>
        <w:tc>
          <w:tcPr>
            <w:tcW w:type="dxa" w:w="1337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Z?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FY2007-08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+$23,687.97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$23,688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+$21,093.26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$21,093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FY2008-09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+$23,092.97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$23,093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+$20,593.26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$20,593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FY2009-10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+$40,829.90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$40,830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+$39,773.50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$39,774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FY2010-11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+$17,643.84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$17,644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+$17,643.84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$17,644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FFCC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FY2011-12</w:t>
            </w:r>
          </w:p>
        </w:tc>
        <w:tc>
          <w:tcPr>
            <w:tcW w:type="dxa" w:w="1337"/>
            <w:shd w:val="clear" w:color="auto" w:fill="FFCC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+$30,709.50</w:t>
            </w:r>
          </w:p>
        </w:tc>
        <w:tc>
          <w:tcPr>
            <w:tcW w:type="dxa" w:w="1337"/>
            <w:shd w:val="clear" w:color="auto" w:fill="FFCC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$30,710</w:t>
            </w:r>
          </w:p>
        </w:tc>
        <w:tc>
          <w:tcPr>
            <w:tcW w:type="dxa" w:w="1337"/>
            <w:shd w:val="clear" w:color="auto" w:fill="FFCC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FFCC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+$27,709.50</w:t>
            </w:r>
          </w:p>
        </w:tc>
        <w:tc>
          <w:tcPr>
            <w:tcW w:type="dxa" w:w="1337"/>
            <w:shd w:val="clear" w:color="auto" w:fill="FFCC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$27,710</w:t>
            </w:r>
          </w:p>
        </w:tc>
        <w:tc>
          <w:tcPr>
            <w:tcW w:type="dxa" w:w="1337"/>
            <w:shd w:val="clear" w:color="auto" w:fill="FFCCCC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FY2012-13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+$20,073.99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$20,074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+$22,155.27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$22,155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FY2013-14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+$8,990.80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$8,991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+$8,990.80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$8,991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FY2014-15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+$7,762.85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$7,763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+$7,762.85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$7,763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FY2015-16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+$17,278.83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$17,279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+$16,810.26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$16,810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FY2016-17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+$14,468.42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$14,468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+$13,452.66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$13,453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FY2017-18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FY2021-22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+$10,088.93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$10,089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+$10,088.95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$10,089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FY2022-23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-$6,129.86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$-6,130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+$227.44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$227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FY2023-24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-$47,088.20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$-47,088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-$99,850.87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$-99,851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  <w:tr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FY2024-25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-$5,346.32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$-5,346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+$9,484.96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$9,485</w:t>
            </w:r>
          </w:p>
        </w:tc>
        <w:tc>
          <w:tcPr>
            <w:tcW w:type="dxa" w:w="1337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5C1A"/>
                <w:sz w:val="22"/>
              </w:rPr>
              <w:t>PASS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This validation was performed by Claude Code on March 11, 2026. All figures recomputed directly from QuickBooks Excel exports in data/current/. Tolerance of ±$1.00 applied throughout to account for rounding in report display values. This is an analytical check only, not professional accounting or tax advice.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