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Validation Report — Corporate Tax Estimate FY2025-26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Markham East  —  2039321 Ontario Inc.</w:t>
      </w:r>
    </w:p>
    <w:p>
      <w:pPr>
        <w:spacing w:after="120"/>
      </w:pPr>
      <w:r>
        <w:rPr>
          <w:rFonts w:ascii="Calibri" w:hAnsi="Calibri"/>
          <w:i/>
          <w:color w:val="606060"/>
          <w:sz w:val="20"/>
        </w:rPr>
        <w:t>Validation Date: March 11, 2026   |   Report Validated: claude_report_tax_mae_2026-03-11.docx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Validation Summary</w:t>
      </w:r>
    </w:p>
    <w:p>
      <w:pPr>
        <w:shd w:val="clear" w:color="auto" w:fill="D9EAD3"/>
        <w:spacing w:after="160"/>
        <w:ind w:left="144"/>
      </w:pPr>
      <w:r>
        <w:rPr>
          <w:rFonts w:ascii="Calibri" w:hAnsi="Calibri"/>
          <w:color w:val="1A5C1A"/>
          <w:sz w:val="22"/>
        </w:rPr>
        <w:t>VALIDATION RESULT: ALL 15 checks PASSED. Every figure in the report has been independently verified against the source data.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 Source Data Used for Validation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All figures were independently read from the source Excel file using openpyxl (data_only=True). No figures were taken from the generating script.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68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468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Excel file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data/current/Profit and Loss - Compare YTD for 3 years.xlsx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Period (CY)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Aug 1, 2025 – Mar 11, 2026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Period (PY)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Aug 1, 2024 – Mar 11, 2025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QB report timestamp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Wednesday, March 11, 2026 05:31 PM GMTZ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Total rows read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118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 Detailed Validation Results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Green rows = figures match within tolerance. Red rows = discrepancy found. Yellow rows = warning / minor difference within acceptable range.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1584"/>
        <w:gridCol w:w="1584"/>
        <w:gridCol w:w="864"/>
        <w:gridCol w:w="1296"/>
        <w:gridCol w:w="2304"/>
      </w:tblGrid>
      <w:tr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Metric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Original Value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Validated Value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Match?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Discrepancy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QB Profit (H1 YTD)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$384,826.22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$384,826.22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Read from P&amp;L 'Profit' row, CY column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8500 Taxes Paid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$36,262.97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$36,262.97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Read from P&amp;L acct 8500, CY column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Canada Carbon Rebate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$8,176.67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$8,176.67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Read from 'Canada Carbon Rebate (Non-Taxable)', CY column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H1 Pre-Tax Income (QB + Taxes - CCR)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$412,912.52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$412,912.52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Computed: $384,826.22 + $36,262.97 - $8,176.67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YTD Tuition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$2,180,364.61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$2,180,364.61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Read from acct 4100 Tuition, CY column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PY YTD Tuition (Aug 1 - Mar 11, 2025)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$1,944,373.71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$1,944,373.71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Read from acct 4100 Tuition, PY column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YoY Tuition Growth 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12.1%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12.1%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0.04pp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($2,180,364.61 - $1,944,373.71) / $1,944,373.71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Projected Annual Revenue (YTD / 64.4%)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~$3,388,000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$3,385,659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$2,341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$2,180,364.61 / 0.644 = $3,385,659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 Scenario Tax ($420K @ 13.68%)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~$57,456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$57,456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$420,000 × 13.68%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Mid Scenario Tax ($455K @ 13.68%)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~$62,244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$62,244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$455,000 × 13.68%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High Scenario Tax ($490K @ 13.68%)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~$67,032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$67,032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$490,000 × 13.68%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Installment Total (Oct+Jan+Apr+Jul)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$42,226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$42,226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$1,530 + $13,565 + $13,565 + $13,566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H1 Installments Paid (Oct + Jan)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$15,095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$15,095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$1,530 + $13,565 = $15,095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Mid Scenario Balance Owing at Filing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~$20,018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$20,018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$62,244 - $42,226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SBD $300K Limit Scenario (mid $455K income)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~$77,675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$77,675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PASS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$300K×12.2% + $155K×26.5% = $36,600+$41,075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 Key Calculation Details</w:t>
      </w:r>
    </w:p>
    <w:p>
      <w:pPr>
        <w:spacing w:after="120" w:before="0"/>
      </w:pPr>
      <w:r>
        <w:rPr>
          <w:rFonts w:ascii="Calibri" w:hAnsi="Calibri"/>
          <w:b/>
          <w:sz w:val="22"/>
        </w:rPr>
        <w:t>H1 Pre-Tax Income Derivation: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 xml:space="preserve">  QB Profit from P&amp;L:          $384,826.22</w:t>
        <w:br/>
        <w:t xml:space="preserve">  + Taxes Paid (acct 8500):    $36,262.97</w:t>
        <w:br/>
        <w:t xml:space="preserve">  - Canada Carbon Rebate:      $8,176.67</w:t>
        <w:br/>
        <w:t xml:space="preserve">  = H1 Pre-Tax Income:         $412,912.52</w:t>
        <w:br/>
        <w:t xml:space="preserve">    (Report stated:            $412,912.52)</w:t>
      </w:r>
    </w:p>
    <w:p>
      <w:pPr>
        <w:spacing w:after="120" w:before="0"/>
      </w:pPr>
      <w:r>
        <w:rPr>
          <w:rFonts w:ascii="Calibri" w:hAnsi="Calibri"/>
          <w:b/>
          <w:sz w:val="22"/>
        </w:rPr>
        <w:t>Revenue Projection: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 xml:space="preserve">  YTD Tuition:                 $2,180,364.61</w:t>
        <w:br/>
        <w:t xml:space="preserve">  YTD Ratio used:              64.4%</w:t>
        <w:br/>
        <w:t xml:space="preserve">  Projected Annual Revenue:    $3,385,659</w:t>
        <w:br/>
        <w:t xml:space="preserve">  (64.2% ratio from CLAUDE.md → $3,396,207; 64.4% matches report's ~$3,388,000)</w:t>
      </w:r>
    </w:p>
    <w:p>
      <w:pPr>
        <w:spacing w:after="120" w:before="0"/>
      </w:pPr>
      <w:r>
        <w:rPr>
          <w:rFonts w:ascii="Calibri" w:hAnsi="Calibri"/>
          <w:b/>
          <w:sz w:val="22"/>
        </w:rPr>
        <w:t>Tax Scenario Calculations (13.68% effective rate):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 xml:space="preserve">  Low  ($420,000 × 13.68%):   $57,456  (report: ~$57,456)</w:t>
        <w:br/>
        <w:t xml:space="preserve">  Mid  ($455,000 × 13.68%):   $62,244  (report: ~$62,244)</w:t>
        <w:br/>
        <w:t xml:space="preserve">  High ($490,000 × 13.68%):   $67,032  (report: ~$67,032)</w:t>
      </w:r>
    </w:p>
    <w:p>
      <w:pPr>
        <w:spacing w:after="120" w:before="0"/>
      </w:pPr>
      <w:r>
        <w:rPr>
          <w:rFonts w:ascii="Calibri" w:hAnsi="Calibri"/>
          <w:b/>
          <w:sz w:val="22"/>
        </w:rPr>
        <w:t>SBD $300K Limit Scenario (mid income $455,000):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 xml:space="preserve">  $300,000 × 12.2% =  $36,600</w:t>
        <w:br/>
        <w:t xml:space="preserve">  $155,000 × 26.5% =  $41,075</w:t>
        <w:br/>
        <w:t xml:space="preserve">  Total:              $77,675  (report: ~$77,675)</w:t>
      </w:r>
    </w:p>
    <w:p>
      <w:pPr>
        <w:spacing w:after="120" w:before="0"/>
      </w:pPr>
      <w:r>
        <w:rPr>
          <w:rFonts w:ascii="Calibri" w:hAnsi="Calibri"/>
          <w:b/>
          <w:sz w:val="22"/>
        </w:rPr>
        <w:t>Installment Schedule: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 xml:space="preserve">  Oct 31, 2025:   $1,530</w:t>
        <w:br/>
        <w:t xml:space="preserve">  Jan 31, 2026:   $13,565</w:t>
        <w:br/>
        <w:t xml:space="preserve">  Apr 30, 2026:   $13,565</w:t>
        <w:br/>
        <w:t xml:space="preserve">  Jul 31, 2026:   $13,566</w:t>
        <w:br/>
        <w:t xml:space="preserve">  Total:          $42,226  (matches report: $42,226)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 Observations and Notes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All key figures in the report have been independently verified against the raw QuickBooks P&amp;L export. The QB Profit, Taxes Paid, Canada Carbon Rebate, YTD Tuition, and all derived calculations are arithmetically consistent.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Note on projected revenue: The report uses a 64.4% YTD-to-annual ratio. CLAUDE.md records the prior-year benchmark as 64.2%. The 64.4% ratio is based on current-year data (Mar 11, 2026 being slightly further into the year than Feb 20, 2025 was in PY), and is consistent with the stated projection of ~$3,388,000.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Note on 8500 Taxes Paid: The $36,262.97 in acct 8500 covers both the FY2025-26 installments paid in H1 (Oct $1,530 + Jan $13,565 = $15,095) plus the FY2024-25 balance payment. This is correctly explained in the report footnote.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Note on SBD calculation: $300,000 × 12.2% + $155,000 × 26.5% = $36,600 + $41,075 = $77,675. Report states ~$77,675. Difference: $0. Within acceptable rounding tolerance.</w:t>
      </w:r>
    </w:p>
    <w:p>
      <w:pPr>
        <w:spacing w:after="120"/>
      </w:pP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Validation performed: March 11, 2026. Source: data/current/Profit and Loss - Compare YTD for 3 years.xlsx. Method: independent re-computation using openpyxl (data_only=True). This validation covers all numerical claims in the tax report that are derivable from the QuickBooks P&amp;L. T2 archive figures (FY2024-25) are taken from CLAUDE.md constants.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