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Marketing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09,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Numbers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You have spent $51,131 on marketing so far. Your current full-year obligation is about $64,659. That leaves about $13,528 still to spend by July 31, 2026.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Calm action: spread the remaining $13,528 over about 3.7 months. That is roughly $3,644 per month.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2016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What it means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tuition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$2,094,168.52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This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YTD tuition last year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$1,980,415.42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+5.7% vs last year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full-year revenue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$2,155,301.80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Used for 3% test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Projected marketing obligation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$64,659.05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3% of projected revenue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Marketing spent so far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$51,130.66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Actual YTD spend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Remaining estimated gap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$13,528.39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Still to spend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Main Changes to Notice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Marketing spend is $51,131 this year versus $32,326 last year. The lines below show what is unusually high and unusually low so you can keep balance.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032"/>
        <w:gridCol w:w="1440"/>
        <w:gridCol w:w="1440"/>
        <w:gridCol w:w="1728"/>
      </w:tblGrid>
      <w:tr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Account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Direction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$ Change</w:t>
            </w:r>
          </w:p>
        </w:tc>
        <w:tc>
          <w:tcPr>
            <w:tcW w:type="dxa" w:w="234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% Change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6207 Online Ads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$15,187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+536.0%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6203 Mailing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Higher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$5,894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+4971.1%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6201.2 FTC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$15,277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-87.7%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6200 Marketing/Advertising/Promotion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$4,576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-49.2%</w:t>
            </w:r>
          </w:p>
        </w:tc>
      </w:tr>
      <w:tr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6204 Mobile Sign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Lower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$237</w:t>
            </w:r>
          </w:p>
        </w:tc>
        <w:tc>
          <w:tcPr>
            <w:tcW w:type="dxa" w:w="234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-100.0%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2"/>
        </w:rPr>
        <w:t>FTC is $2,134 this year versus $17,411 last year. That lower FTC amount is one reason the marketing total looks behind.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Keep the tone calm and practical.  </w:t>
      </w:r>
      <w:r>
        <w:rPr>
          <w:rFonts w:ascii="Calibri" w:hAnsi="Calibri"/>
          <w:sz w:val="22"/>
        </w:rPr>
        <w:t>You do not need one big spend. Aim for about $3,644 per month for the rest of the year.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Track every marketing invoice clearly.  </w:t>
      </w:r>
      <w:r>
        <w:rPr>
          <w:rFonts w:ascii="Calibri" w:hAnsi="Calibri"/>
          <w:sz w:val="22"/>
        </w:rPr>
        <w:t>Keep receipts and a short note showing why the spend is marketing-related.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Confirm the FTC expectation.  </w:t>
      </w:r>
      <w:r>
        <w:rPr>
          <w:rFonts w:ascii="Calibri" w:hAnsi="Calibri"/>
          <w:sz w:val="22"/>
        </w:rPr>
        <w:t>If head office will still charge FTC later, your gap will shrink. If not, you need to cover the gap with other marketing spend.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Revenue is up +5.7%. The school is therefore expected to spend about $64,659 on marketing this year. You have already spent $51,131, so the current shortfall is about $13,528.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is manageable. The key is to spread the remaining spend across the rest of the school year and keep simple records.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This is a management report, not professional advice.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