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F3896"/>
          <w:sz w:val="36"/>
        </w:rPr>
        <w:t>Marketing Report</w:t>
      </w:r>
    </w:p>
    <w:p>
      <w:pPr>
        <w:spacing w:after="40"/>
      </w:pPr>
      <w:r>
        <w:rPr>
          <w:rFonts w:ascii="Calibri" w:hAnsi="Calibri"/>
          <w:i/>
          <w:sz w:val="24"/>
        </w:rPr>
        <w:t>Spirit of Math Schools Vaughan  |  2236262 Ontario Inc.</w:t>
      </w:r>
    </w:p>
    <w:p>
      <w:pPr>
        <w:spacing w:after="40"/>
      </w:pPr>
      <w:r>
        <w:rPr>
          <w:rFonts w:ascii="Calibri" w:hAnsi="Calibri"/>
          <w:i/>
          <w:color w:val="606060"/>
          <w:sz w:val="20"/>
        </w:rPr>
        <w:t>Report Date: April 10, 2026   |   Fiscal Year: August 1, 2025 - July 31, 2026</w:t>
      </w:r>
    </w:p>
    <w:p>
      <w:pPr>
        <w:spacing w:after="120"/>
      </w:pPr>
      <w:r>
        <w:rPr>
          <w:rFonts w:ascii="Calibri" w:hAnsi="Calibri"/>
          <w:i/>
          <w:color w:val="606060"/>
          <w:sz w:val="19"/>
        </w:rPr>
        <w:t>QuickBooks data through April 9, 2026</w:t>
      </w:r>
    </w:p>
    <w:p>
      <w:pPr>
        <w:pBdr>
          <w:bottom w:val="single" w:sz="6" w:space="1" w:color="999999"/>
        </w:pBd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1. Key Numbers</w:t>
      </w:r>
    </w:p>
    <w:p>
      <w:pPr>
        <w:shd w:val="clear" w:color="auto" w:fill="E8F0FE"/>
        <w:spacing w:after="160"/>
        <w:ind w:left="144"/>
      </w:pPr>
      <w:r>
        <w:rPr>
          <w:rFonts w:ascii="Calibri" w:hAnsi="Calibri"/>
          <w:color w:val="1F3896"/>
          <w:sz w:val="22"/>
        </w:rPr>
        <w:t>You have spent $51,131 on marketing so far. Your current full-year obligation is about $64,659. That leaves about $13,528 still to spend by July 31, 2026.</w:t>
      </w:r>
    </w:p>
    <w:p>
      <w:pPr>
        <w:shd w:val="clear" w:color="auto" w:fill="FDECEA"/>
        <w:spacing w:after="160"/>
        <w:ind w:left="144"/>
      </w:pPr>
      <w:r>
        <w:rPr>
          <w:rFonts w:ascii="Calibri" w:hAnsi="Calibri"/>
          <w:color w:val="8B0000"/>
          <w:sz w:val="22"/>
        </w:rPr>
        <w:t>Calm action: spread the remaining $13,528 over about 3.7 months. That is roughly $3,644 per month.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44"/>
        <w:gridCol w:w="2016"/>
        <w:gridCol w:w="3456"/>
      </w:tblGrid>
      <w:tr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Amount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What it means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YTD tuition revenue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$2,094,168.52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This year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YTD tuition last year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$1,980,415.42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+5.7% vs last year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Projected full-year revenue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$2,155,301.80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Used for 3% test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Projected marketing obligation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$64,659.05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3% of projected revenue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Marketing spent so far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$51,130.66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Actual YTD spend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Remaining estimated gap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$13,528.39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Still to spend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2. Main Changes to Notice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Marketing spend is $51,131 this year versus $32,326 last year. The lines below show what is unusually high and unusually low so you can keep balance.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032"/>
        <w:gridCol w:w="1440"/>
        <w:gridCol w:w="1440"/>
        <w:gridCol w:w="1728"/>
      </w:tblGrid>
      <w:tr>
        <w:tc>
          <w:tcPr>
            <w:tcW w:type="dxa" w:w="234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Account</w:t>
            </w:r>
          </w:p>
        </w:tc>
        <w:tc>
          <w:tcPr>
            <w:tcW w:type="dxa" w:w="234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Direction</w:t>
            </w:r>
          </w:p>
        </w:tc>
        <w:tc>
          <w:tcPr>
            <w:tcW w:type="dxa" w:w="234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$ Change</w:t>
            </w:r>
          </w:p>
        </w:tc>
        <w:tc>
          <w:tcPr>
            <w:tcW w:type="dxa" w:w="234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% Change</w:t>
            </w:r>
          </w:p>
        </w:tc>
      </w:tr>
      <w:tr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6207 Online Ads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Higher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$15,187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+536.0%</w:t>
            </w:r>
          </w:p>
        </w:tc>
      </w:tr>
      <w:tr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6203 Mailing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Higher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$5,894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+4971.1%</w:t>
            </w:r>
          </w:p>
        </w:tc>
      </w:tr>
      <w:tr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6201.2 FTC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Lower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$15,277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-87.7%</w:t>
            </w:r>
          </w:p>
        </w:tc>
      </w:tr>
      <w:tr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6200 Marketing/Advertising/Promotion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Lower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$4,576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-49.2%</w:t>
            </w:r>
          </w:p>
        </w:tc>
      </w:tr>
      <w:tr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6204 Mobile Sign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Lower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$237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-100.0%</w:t>
            </w:r>
          </w:p>
        </w:tc>
      </w:tr>
    </w:tbl>
    <w:p>
      <w:pPr>
        <w:spacing w:after="120" w:before="0"/>
      </w:pPr>
      <w:r>
        <w:rPr>
          <w:rFonts w:ascii="Calibri" w:hAnsi="Calibri"/>
          <w:b w:val="0"/>
          <w:sz w:val="22"/>
        </w:rPr>
        <w:t>FTC is $2,134 this year versus $17,411 last year. That lower FTC amount is one reason the marketing total looks behind.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3. What To Do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Keep the tone calm and practical.  </w:t>
      </w:r>
      <w:r>
        <w:rPr>
          <w:rFonts w:ascii="Calibri" w:hAnsi="Calibri"/>
          <w:sz w:val="22"/>
        </w:rPr>
        <w:t>You do not need one big spend. Aim for about $3,644 per month for the rest of the year.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Track every marketing invoice clearly.  </w:t>
      </w:r>
      <w:r>
        <w:rPr>
          <w:rFonts w:ascii="Calibri" w:hAnsi="Calibri"/>
          <w:sz w:val="22"/>
        </w:rPr>
        <w:t>Keep receipts and a short note showing why the spend is marketing-related.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Confirm the FTC expectation.  </w:t>
      </w:r>
      <w:r>
        <w:rPr>
          <w:rFonts w:ascii="Calibri" w:hAnsi="Calibri"/>
          <w:sz w:val="22"/>
        </w:rPr>
        <w:t>If head office will still charge FTC later, your gap will shrink. If not, you need to cover the gap with other marketing spend.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4. Bottom Line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Revenue is up +5.7%. The school is therefore expected to spend about $64,659 on marketing this year. You have already spent $51,131, so the current shortfall is about $13,528.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This is manageable. The key is to spread the remaining spend across the rest of the school year and keep simple records.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Based on QuickBooks data through April 9, 2026. This is a management report, not professional advice.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