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3896"/>
          <w:sz w:val="36"/>
        </w:rPr>
        <w:t>Shareholder Report</w:t>
      </w:r>
    </w:p>
    <w:p>
      <w:pPr>
        <w:spacing w:after="40"/>
      </w:pPr>
      <w:r>
        <w:rPr>
          <w:rFonts w:ascii="Calibri" w:hAnsi="Calibri"/>
          <w:i/>
          <w:sz w:val="24"/>
        </w:rPr>
        <w:t>Spirit of Math Schools Vaughan  |  2236262 Ontario Inc.</w:t>
      </w:r>
    </w:p>
    <w:p>
      <w:pPr>
        <w:spacing w:after="40"/>
      </w:pPr>
      <w:r>
        <w:rPr>
          <w:rFonts w:ascii="Calibri" w:hAnsi="Calibri"/>
          <w:i/>
          <w:color w:val="606060"/>
          <w:sz w:val="20"/>
        </w:rPr>
        <w:t>Report Date: April 10, 2026   |   Fiscal Year: August 1, 2025 - July 31, 2026</w:t>
      </w:r>
    </w:p>
    <w:p>
      <w:pPr>
        <w:spacing w:after="120"/>
      </w:pPr>
      <w:r>
        <w:rPr>
          <w:rFonts w:ascii="Calibri" w:hAnsi="Calibri"/>
          <w:i/>
          <w:color w:val="606060"/>
          <w:sz w:val="19"/>
        </w:rPr>
        <w:t>QuickBooks shareholder data through April 9, 2026</w:t>
      </w:r>
    </w:p>
    <w:p>
      <w:pPr>
        <w:pBdr>
          <w:bottom w:val="single" w:sz="6" w:space="1" w:color="999999"/>
        </w:pBd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1. Key Answer</w:t>
      </w:r>
    </w:p>
    <w:p>
      <w:pPr>
        <w:shd w:val="clear" w:color="auto" w:fill="E8F0FE"/>
        <w:spacing w:after="160"/>
        <w:ind w:left="144"/>
      </w:pPr>
      <w:r>
        <w:rPr>
          <w:rFonts w:ascii="Calibri" w:hAnsi="Calibri"/>
          <w:color w:val="1F3896"/>
          <w:sz w:val="22"/>
        </w:rPr>
        <w:t>The real net shareholder position is about $28,917 owed to the company. This is the number that ties to the reviewed statements. The raw Ramzan and Farah subaccounts should not be read alone because there is also a parent 2900 balance of $91,060.</w:t>
      </w:r>
    </w:p>
    <w:p>
      <w:pPr>
        <w:shd w:val="clear" w:color="auto" w:fill="FDECEA"/>
        <w:spacing w:after="160"/>
        <w:ind w:left="144"/>
      </w:pPr>
      <w:r>
        <w:rPr>
          <w:rFonts w:ascii="Calibri" w:hAnsi="Calibri"/>
          <w:color w:val="8B0000"/>
          <w:sz w:val="22"/>
        </w:rPr>
        <w:t>The Hajj payments of $17,990 and the 15/09/2025 cheque of $35,383 are already posted in the shareholder account. Keep them clearly documented there as shareholder items, not business expenses.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2. Balances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2016"/>
        <w:gridCol w:w="3888"/>
      </w:tblGrid>
      <w:tr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Amount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Plain English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Net opening balance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-$29,372.31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Real total at start of year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Parent 2900 balance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$91,059.67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Offset account in QuickBooks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Ramzan raw subaccount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-$120,070.86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Raw QuickBooks subaccount only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Farah raw subaccount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$94.55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Raw QuickBooks subaccount only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Real current net balance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-$28,916.64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Best number to trust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3. Main Items to Track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Hajj payments recorded in Ramzan's account total $17,990. They are already sitting in the shareholder account, which is the right place.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The large 15/09/2025 cheque was $35,383. It is also already sitting in the shareholder account and is one of the biggest items increasing the balance.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The shareholder picture is easier than it first looked. The real net amount owed to the company is $28,917, not the much larger raw Ramzan subaccount by itself.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4. What To Do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Keep supporting notes and receipts.  </w:t>
      </w:r>
      <w:r>
        <w:rPr>
          <w:rFonts w:ascii="Calibri" w:hAnsi="Calibri"/>
          <w:sz w:val="22"/>
        </w:rPr>
        <w:t>The flagged shareholder items already appear in the shareholder account. The main need now is clean documentation.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Create a repayment plan.  </w:t>
      </w:r>
      <w:r>
        <w:rPr>
          <w:rFonts w:ascii="Calibri" w:hAnsi="Calibri"/>
          <w:sz w:val="22"/>
        </w:rPr>
        <w:t>The real net amount of about $28,917 should be reduced in an orderly way with the accountant's help.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Keep the QuickBooks presentation clear.  </w:t>
      </w:r>
      <w:r>
        <w:rPr>
          <w:rFonts w:ascii="Calibri" w:hAnsi="Calibri"/>
          <w:sz w:val="22"/>
        </w:rPr>
        <w:t>The parent 2900 balance and the two subaccounts should be understood together, not separately.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5. Bottom Line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The main number to trust is the real net balance of $28,917 owed to the company. Farah's raw subaccount at $95 is not the concern.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As long as the Hajj amount of $17,990 and the 15/09/2025 cheque of $35,383 stay clearly documented, this report stays manageable. The bigger issue was the way QuickBooks was being read, not a missing fixing entry.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Based on QuickBooks shareholder data through April 9, 2026. Validation checks include Ramzan -$120,070.86, Farah $94.55, Hajj $17,990, and the 15/09/2025 cheque $35,383.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