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3896"/>
          <w:sz w:val="36"/>
        </w:rPr>
        <w:t>Tax Report</w:t>
      </w:r>
    </w:p>
    <w:p>
      <w:pPr>
        <w:spacing w:after="40"/>
      </w:pPr>
      <w:r>
        <w:rPr>
          <w:rFonts w:ascii="Calibri" w:hAnsi="Calibri"/>
          <w:i/>
          <w:sz w:val="24"/>
        </w:rPr>
        <w:t>Spirit of Math Schools Vaughan  |  2236262 Ontario Inc.</w:t>
      </w:r>
    </w:p>
    <w:p>
      <w:pPr>
        <w:spacing w:after="40"/>
      </w:pPr>
      <w:r>
        <w:rPr>
          <w:rFonts w:ascii="Calibri" w:hAnsi="Calibri"/>
          <w:i/>
          <w:color w:val="606060"/>
          <w:sz w:val="20"/>
        </w:rPr>
        <w:t>Report Date: April 10, 2026   |   Fiscal Year: August 1, 2025 - July 31, 2026</w:t>
      </w:r>
    </w:p>
    <w:p>
      <w:pPr>
        <w:spacing w:after="120"/>
      </w:pPr>
      <w:r>
        <w:rPr>
          <w:rFonts w:ascii="Calibri" w:hAnsi="Calibri"/>
          <w:i/>
          <w:color w:val="606060"/>
          <w:sz w:val="19"/>
        </w:rPr>
        <w:t>QuickBooks data through April 9, 2026</w:t>
      </w:r>
    </w:p>
    <w:p>
      <w:pPr>
        <w:pBdr>
          <w:bottom w:val="single" w:sz="6" w:space="1" w:color="999999"/>
        </w:pBd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1. Key Tax Answer</w:t>
      </w:r>
    </w:p>
    <w:p>
      <w:pPr>
        <w:shd w:val="clear" w:color="auto" w:fill="E8F0FE"/>
        <w:spacing w:after="160"/>
        <w:ind w:left="144"/>
      </w:pPr>
      <w:r>
        <w:rPr>
          <w:rFonts w:ascii="Calibri" w:hAnsi="Calibri"/>
          <w:color w:val="1F3896"/>
          <w:sz w:val="22"/>
        </w:rPr>
        <w:t>If you pay no installments for the year ending July 31, 2026, the current estimated final tax bill is about $69,831. A reasonable range is $64,395 to $75,268.</w:t>
      </w:r>
    </w:p>
    <w:p>
      <w:pPr>
        <w:shd w:val="clear" w:color="auto" w:fill="FDECEA"/>
        <w:spacing w:after="160"/>
        <w:ind w:left="144"/>
      </w:pPr>
      <w:r>
        <w:rPr>
          <w:rFonts w:ascii="Calibri" w:hAnsi="Calibri"/>
          <w:color w:val="8B0000"/>
          <w:sz w:val="22"/>
        </w:rPr>
        <w:t>Calm action: plan cash for about $69,831. This estimate is based on how the same cutoff point converted into full-year taxable income last year.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44"/>
        <w:gridCol w:w="2160"/>
        <w:gridCol w:w="3456"/>
      </w:tblGrid>
      <w:tr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Amount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What it means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QB profit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$631,346.98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Current QuickBooks profit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Add back tax booked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$106,991.00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Tax expense in books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Less carbon rebate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$6,370.00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Non-taxable item removed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H1 pre-tax proxy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$731,967.98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Main YTD tax number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Prior YTD pre-tax proxy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$875,299.25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Same cutoff last year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Estimated full-year taxable income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$410,307.16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Seasonality-based estimate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Estimated final tax if no installments paid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$69,831.40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Best current estimate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2. What Matters Most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Your H1 pre-tax proxy is $731,968. That is already $431,968 above the small business limit of $300,000.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Last year's actual total tax was $107,128. This year's current mid-case estimate is $69,831.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At the same cutoff last year, the pre-tax proxy was $875,299 and full-year taxable income finished at $490,652.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If you still spend the remaining marketing gap of $13,528, it may reduce tax by about $3,585.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3. What To Do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Plan cash for the final bill.  </w:t>
      </w:r>
      <w:r>
        <w:rPr>
          <w:rFonts w:ascii="Calibri" w:hAnsi="Calibri"/>
          <w:sz w:val="22"/>
        </w:rPr>
        <w:t>Set aside about $69,831 so the final payment does not feel like a surprise.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Do not assume installments are paid unless QuickBooks proves it.  </w:t>
      </w:r>
      <w:r>
        <w:rPr>
          <w:rFonts w:ascii="Calibri" w:hAnsi="Calibri"/>
          <w:sz w:val="22"/>
        </w:rPr>
        <w:t>The current files do not prove installment payment status, so this report treats the full estimated tax as planning cash still needed.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Use the remaining marketing deduction wisely.  </w:t>
      </w:r>
      <w:r>
        <w:rPr>
          <w:rFonts w:ascii="Calibri" w:hAnsi="Calibri"/>
          <w:sz w:val="22"/>
        </w:rPr>
        <w:t>The remaining $13,528 of marketing spend can help reduce tax and also meet the franchise requirement.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Ask the accountant to confirm any large new expense.  </w:t>
      </w:r>
      <w:r>
        <w:rPr>
          <w:rFonts w:ascii="Calibri" w:hAnsi="Calibri"/>
          <w:sz w:val="22"/>
        </w:rPr>
        <w:t>The new Service Fee 5711 should be checked for proper tax treatment.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4. Bottom Line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The number to watch is $69,831. That is the current estimate of what VAU may owe if no installments are paid for August 1, 2025 - July 31, 2026.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This is only an estimate. It is built from the current QuickBooks position plus last year's archived tax outcome, not from assumed installment payments.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Based on QuickBooks data through April 9, 2026. FY2024-25 actual total tax used for comparison: $107,128.00.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