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A1A"/>
          <w:sz w:val="36"/>
        </w:rPr>
        <w:t>Shareholder Report</w:t>
      </w:r>
    </w:p>
    <w:p>
      <w:pPr>
        <w:spacing w:after="160"/>
      </w:pPr>
      <w:r>
        <w:rPr>
          <w:rFonts w:ascii="Calibri" w:hAnsi="Calibri"/>
          <w:i/>
          <w:color w:val="5C5C5C"/>
          <w:sz w:val="19"/>
        </w:rPr>
        <w:t>Spirit of Math Schools Vaughan | Report date 2026-04-10 | Data through April 9, 2026</w:t>
      </w:r>
    </w:p>
    <w:p>
      <w:pPr>
        <w:shd w:val="clear" w:color="auto" w:fill="E8F0FE"/>
        <w:spacing w:after="160"/>
        <w:ind w:left="115"/>
      </w:pPr>
      <w:r>
        <w:rPr>
          <w:rFonts w:ascii="Calibri" w:hAnsi="Calibri"/>
          <w:b/>
          <w:color w:val="1F3896"/>
          <w:sz w:val="22"/>
        </w:rPr>
        <w:t xml:space="preserve">Main Answer  </w:t>
      </w:r>
      <w:r>
        <w:rPr>
          <w:rFonts w:ascii="Calibri" w:hAnsi="Calibri"/>
          <w:color w:val="1F3896"/>
          <w:sz w:val="22"/>
        </w:rPr>
        <w:t>The real shareholder balance is much smaller than Ramzan's raw subaccount suggests. After including the parent 2900 offset, the net amount owed to the company is about $28,917.</w:t>
      </w:r>
    </w:p>
    <w:p>
      <w:r>
        <w:rPr>
          <w:rFonts w:ascii="Calibri" w:hAnsi="Calibri"/>
          <w:b/>
          <w:sz w:val="25"/>
        </w:rPr>
        <w:t>Numbers To Know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Item</w:t>
            </w:r>
          </w:p>
        </w:tc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Value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Parent 2900 balance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$91,060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Ramzan raw subaccount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-$120,071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Farah raw subaccount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$95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Real net owed to company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-$28,917</w:t>
            </w:r>
          </w:p>
        </w:tc>
      </w:tr>
    </w:tbl>
    <w:p>
      <w:pPr>
        <w:shd w:val="clear" w:color="auto" w:fill="FDECEA"/>
        <w:spacing w:after="160"/>
        <w:ind w:left="115"/>
      </w:pPr>
      <w:r>
        <w:rPr>
          <w:rFonts w:ascii="Calibri" w:hAnsi="Calibri"/>
          <w:b/>
          <w:color w:val="8B0000"/>
          <w:sz w:val="22"/>
        </w:rPr>
        <w:t xml:space="preserve">Watch  </w:t>
      </w:r>
      <w:r>
        <w:rPr>
          <w:rFonts w:ascii="Calibri" w:hAnsi="Calibri"/>
          <w:color w:val="8B0000"/>
          <w:sz w:val="22"/>
        </w:rPr>
        <w:t>Keep support for the Hajj payments and the September 15, 2025 cheque | Several journal entries still have no memo description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I See</w:t>
      </w:r>
    </w:p>
    <w:p>
      <w:pPr>
        <w:pStyle w:val="ListBullet"/>
      </w:pPr>
      <w:r>
        <w:rPr>
          <w:rFonts w:ascii="Calibri" w:hAnsi="Calibri"/>
          <w:sz w:val="21"/>
        </w:rPr>
        <w:t>The parent 2900 account offsets most of the raw Ramzan subaccount, so the real net number is much smaller.</w:t>
      </w:r>
    </w:p>
    <w:p>
      <w:pPr>
        <w:pStyle w:val="ListBullet"/>
      </w:pPr>
      <w:r>
        <w:rPr>
          <w:rFonts w:ascii="Calibri" w:hAnsi="Calibri"/>
          <w:sz w:val="21"/>
        </w:rPr>
        <w:t>The Hajj payments of about $17,990 are already in the shareholder account, not in expenses.</w:t>
      </w:r>
    </w:p>
    <w:p>
      <w:pPr>
        <w:pStyle w:val="ListBullet"/>
      </w:pPr>
      <w:r>
        <w:rPr>
          <w:rFonts w:ascii="Calibri" w:hAnsi="Calibri"/>
          <w:sz w:val="21"/>
        </w:rPr>
        <w:t>The September 15, 2025 cheque of about $35,383 is also already in the shareholder account.</w:t>
      </w:r>
    </w:p>
    <w:p>
      <w:pPr>
        <w:pStyle w:val="ListBullet"/>
      </w:pPr>
      <w:r>
        <w:rPr>
          <w:rFonts w:ascii="Calibri" w:hAnsi="Calibri"/>
          <w:sz w:val="21"/>
        </w:rPr>
        <w:t>A few card transactions still look personal and should be confirmed.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This Means for You</w:t>
      </w:r>
    </w:p>
    <w:p>
      <w:pPr>
        <w:pStyle w:val="ListBullet"/>
      </w:pPr>
      <w:r>
        <w:rPr>
          <w:rFonts w:ascii="Calibri" w:hAnsi="Calibri"/>
          <w:sz w:val="21"/>
        </w:rPr>
        <w:t>The main shareholder number to trust is the net balance after the 2900 offset, not the raw subaccount by itself.</w:t>
      </w:r>
    </w:p>
    <w:p>
      <w:pPr>
        <w:pStyle w:val="ListBullet"/>
      </w:pPr>
      <w:r>
        <w:rPr>
          <w:rFonts w:ascii="Calibri" w:hAnsi="Calibri"/>
          <w:sz w:val="21"/>
        </w:rPr>
        <w:t>The bookkeeping location of the Hajj and September cheque items is not the main problem. The main problem is documentation and cleanup.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To Do Next</w:t>
      </w:r>
    </w:p>
    <w:p>
      <w:pPr>
        <w:pStyle w:val="ListBullet"/>
      </w:pPr>
      <w:r>
        <w:rPr>
          <w:rFonts w:ascii="Calibri" w:hAnsi="Calibri"/>
          <w:sz w:val="21"/>
        </w:rPr>
        <w:t>Keep support for the Hajj payments, the September cheque, and the flagged personal-style items.</w:t>
      </w:r>
    </w:p>
    <w:p>
      <w:pPr>
        <w:pStyle w:val="ListBullet"/>
      </w:pPr>
      <w:r>
        <w:rPr>
          <w:rFonts w:ascii="Calibri" w:hAnsi="Calibri"/>
          <w:sz w:val="21"/>
        </w:rPr>
        <w:t>Ask the bookkeeper to add memo descriptions to JE-21, JE-23, and JE-24.</w:t>
      </w:r>
    </w:p>
    <w:p>
      <w:pPr>
        <w:pStyle w:val="ListBullet"/>
      </w:pPr>
      <w:r>
        <w:rPr>
          <w:rFonts w:ascii="Calibri" w:hAnsi="Calibri"/>
          <w:sz w:val="21"/>
        </w:rPr>
        <w:t>Work with Tang &amp; Partners on a repayment plan for the net amount owed to the company.</w:t>
      </w:r>
    </w:p>
    <w:p>
      <w:r>
        <w:rPr>
          <w:rFonts w:ascii="Calibri" w:hAnsi="Calibri"/>
          <w:b/>
          <w:color w:val="1F3896"/>
          <w:sz w:val="25"/>
        </w:rPr>
        <w:t>Items To Confirm</w:t>
      </w:r>
    </w:p>
    <w:p>
      <w:pPr>
        <w:pStyle w:val="ListBullet"/>
      </w:pPr>
      <w:r>
        <w:rPr>
          <w:rFonts w:ascii="Calibri" w:hAnsi="Calibri"/>
          <w:sz w:val="21"/>
        </w:rPr>
        <w:t>Are all flagged personal-style card items correctly posted to the shareholder account?</w:t>
      </w:r>
    </w:p>
    <w:p>
      <w:pPr>
        <w:pStyle w:val="ListBullet"/>
      </w:pPr>
      <w:r>
        <w:rPr>
          <w:rFonts w:ascii="Calibri" w:hAnsi="Calibri"/>
          <w:sz w:val="21"/>
        </w:rPr>
        <w:t>Can the bookkeeper add memo support for the blank journal entries?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Bottom Line  </w:t>
      </w:r>
      <w:r>
        <w:rPr>
          <w:rFonts w:ascii="Calibri" w:hAnsi="Calibri"/>
          <w:color w:val="1A5C1A"/>
          <w:sz w:val="22"/>
        </w:rPr>
        <w:t>The real shareholder balance is about $28,917 owed to the company. The main work left is documentation, memo cleanup, and a sensible repayment plan.</w:t>
      </w:r>
    </w:p>
    <w:p>
      <w:r>
        <w:rPr>
          <w:rFonts w:ascii="Calibri" w:hAnsi="Calibri"/>
          <w:i/>
          <w:color w:val="6A6A6A"/>
          <w:sz w:val="18"/>
        </w:rPr>
        <w:t>Prepared in a live Codex session. Python handled extraction and formatting; the report judgment was made during the chat review.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