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bookmarkStart w:id="0" w:name="__DdeLink__312_1695459930"/>
      <w:bookmarkEnd w:id="0"/>
      <w:r>
        <w:rPr/>
        <w:t>USUF OFFICIAL RESERVE POLICY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(Food-Backed Asset Standard)</w:t>
      </w:r>
    </w:p>
    <w:p>
      <w:pPr>
        <w:pStyle w:val="Heading2"/>
        <w:bidi w:val="0"/>
        <w:jc w:val="start"/>
        <w:rPr/>
      </w:pPr>
      <w:r>
        <w:rPr/>
        <w:t>I. Purpose</w:t>
      </w:r>
    </w:p>
    <w:p>
      <w:pPr>
        <w:pStyle w:val="BodyText"/>
        <w:bidi w:val="0"/>
        <w:jc w:val="start"/>
        <w:rPr/>
      </w:pPr>
      <w:r>
        <w:rPr/>
        <w:t>The United Stored Unitized Food (USUF) Reserve Policy establishes the asset-backing, valuation, custody, audit, and redemption framework for USUF tokens.</w:t>
      </w:r>
    </w:p>
    <w:p>
      <w:pPr>
        <w:pStyle w:val="BodyText"/>
        <w:bidi w:val="0"/>
        <w:jc w:val="start"/>
        <w:rPr/>
      </w:pPr>
      <w:r>
        <w:rPr/>
        <w:t>USUF represents a claim against stored food inventory valued at $1 USD equivalent per token.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II. Reserve Composition</w:t>
      </w:r>
    </w:p>
    <w:p>
      <w:pPr>
        <w:pStyle w:val="BodyText"/>
        <w:bidi w:val="0"/>
        <w:jc w:val="start"/>
        <w:rPr/>
      </w:pPr>
      <w:r>
        <w:rPr/>
        <w:t>The USUF Reserve shall consist exclusively of: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Non-perishable staple foods (e.g., grains, legumes, oils)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Properly stored and insured food inventory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Verified warehouse holdings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Optional: Stablecoin buffer (≤ 10%) for liquidity management</w:t>
      </w:r>
    </w:p>
    <w:p>
      <w:pPr>
        <w:pStyle w:val="BodyText"/>
        <w:bidi w:val="0"/>
        <w:jc w:val="start"/>
        <w:rPr/>
      </w:pPr>
      <w:r>
        <w:rPr/>
        <w:t>No speculative assets.</w:t>
        <w:br/>
        <w:t>No unsecured loans.</w:t>
        <w:br/>
        <w:t>No derivatives.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III. Valuation Method</w:t>
      </w:r>
    </w:p>
    <w:p>
      <w:pPr>
        <w:pStyle w:val="BodyText"/>
        <w:bidi w:val="0"/>
        <w:jc w:val="start"/>
        <w:rPr/>
      </w:pPr>
      <w:r>
        <w:rPr/>
        <w:t>Reserve valuation shall be calculated using: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Average wholesale replacement cost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Verified supplier invoices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Regional commodity pricing benchmarks</w:t>
      </w:r>
    </w:p>
    <w:p>
      <w:pPr>
        <w:pStyle w:val="BodyText"/>
        <w:bidi w:val="0"/>
        <w:jc w:val="start"/>
        <w:rPr/>
      </w:pPr>
      <w:r>
        <w:rPr/>
        <w:t>Reference pricing may consider global commodity indices similar to pricing sources used by: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Chicago Board of Trade</w:t>
      </w:r>
    </w:p>
    <w:p>
      <w:pPr>
        <w:pStyle w:val="BodyText"/>
        <w:bidi w:val="0"/>
        <w:jc w:val="start"/>
        <w:rPr/>
      </w:pPr>
      <w:r>
        <w:rPr/>
        <w:t>Valuation shall be updated: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internally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Quarterly for public reporting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IV. Reserve Ratio</w:t>
      </w:r>
    </w:p>
    <w:p>
      <w:pPr>
        <w:pStyle w:val="BodyText"/>
        <w:bidi w:val="0"/>
        <w:jc w:val="start"/>
        <w:rPr/>
      </w:pPr>
      <w:r>
        <w:rPr/>
        <w:t>Minimum Reserve Requirement:</w:t>
      </w:r>
    </w:p>
    <w:p>
      <w:pPr>
        <w:pStyle w:val="BlockQuotation"/>
        <w:bidi w:val="0"/>
        <w:jc w:val="start"/>
        <w:rPr/>
      </w:pPr>
      <w:r>
        <w:rPr/>
        <w:t>100% Food-Backed at all times.</w:t>
      </w:r>
    </w:p>
    <w:p>
      <w:pPr>
        <w:pStyle w:val="BodyText"/>
        <w:bidi w:val="0"/>
        <w:jc w:val="start"/>
        <w:rPr/>
      </w:pPr>
      <w:r>
        <w:rPr/>
        <w:t>Target buffer:</w:t>
      </w:r>
    </w:p>
    <w:p>
      <w:pPr>
        <w:pStyle w:val="BlockQuotation"/>
        <w:bidi w:val="0"/>
        <w:jc w:val="start"/>
        <w:rPr/>
      </w:pPr>
      <w:r>
        <w:rPr/>
        <w:t>102–105% reserve coverage to absorb pricing fluctuation.</w:t>
      </w:r>
    </w:p>
    <w:p>
      <w:pPr>
        <w:pStyle w:val="BodyText"/>
        <w:bidi w:val="0"/>
        <w:jc w:val="start"/>
        <w:rPr/>
      </w:pPr>
      <w:r>
        <w:rPr/>
        <w:t>If reserves drop below 100%: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Minting is paused immediately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Public disclosure is issued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V. Custody &amp; Storage</w:t>
      </w:r>
    </w:p>
    <w:p>
      <w:pPr>
        <w:pStyle w:val="BodyText"/>
        <w:bidi w:val="0"/>
        <w:jc w:val="start"/>
        <w:rPr/>
      </w:pPr>
      <w:r>
        <w:rPr/>
        <w:t>Food reserves must be: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Stored in approved warehouse facilities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Inventory logged with batch tracking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Subject to independent inspection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Insured against loss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VI. Transparency</w:t>
      </w:r>
    </w:p>
    <w:p>
      <w:pPr>
        <w:pStyle w:val="BodyText"/>
        <w:bidi w:val="0"/>
        <w:jc w:val="start"/>
        <w:rPr/>
      </w:pPr>
      <w:r>
        <w:rPr/>
        <w:t>Public disclosures shall include: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USUF in circulation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food inventory value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Reserve ratio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Storage locations (regionally, not exact coordinates)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VII. Redemption Policy</w:t>
      </w:r>
    </w:p>
    <w:p>
      <w:pPr>
        <w:pStyle w:val="BodyText"/>
        <w:bidi w:val="0"/>
        <w:jc w:val="start"/>
        <w:rPr/>
      </w:pPr>
      <w:r>
        <w:rPr/>
        <w:t>Redemption mechanism: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USUF = $1 equivalent wholesale food value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Redemption may be: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Physical pickup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Delivery (fees may apply)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Warehouse transfer credit</w:t>
      </w:r>
    </w:p>
    <w:p>
      <w:pPr>
        <w:pStyle w:val="BodyText"/>
        <w:bidi w:val="0"/>
        <w:jc w:val="start"/>
        <w:rPr/>
      </w:pPr>
      <w:r>
        <w:rPr/>
        <w:t>Redemption processing window: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3–10 business days</w:t>
      </w:r>
    </w:p>
    <w:p>
      <w:pPr>
        <w:pStyle w:val="Normal"/>
        <w:bidi w:val="0"/>
        <w:jc w:val="start"/>
        <w:rPr/>
      </w:pPr>
      <w:r>
        <w:rPr/>
      </w:r>
      <w:bookmarkStart w:id="1" w:name="__DdeLink__312_1695459930"/>
      <w:bookmarkStart w:id="2" w:name="__DdeLink__312_1695459930"/>
      <w:bookmarkEnd w:id="2"/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272</Words>
  <Characters>1592</Characters>
  <CharactersWithSpaces>1785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2026-03-02T02:30:31Z</dcterms:created>
  <dc:creator/>
  <dc:description/>
  <dc:language>en-US</dc:language>
  <cp:lastModifiedBy/>
  <dcterms:modified xsi:type="dcterms:W3CDTF">2026-03-02T02:33:12Z</dcterms:modified>
  <cp:revision>1</cp:revision>
  <dc:subject/>
  <dc:title/>
</cp:coreProperties>
</file>