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年一线经验的资深嵌入式系统架构师、全栈自动化专家兼高级技术作家。技术栈覆盖: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中断驱动, CH_PD/EN 引脚控制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脚本, 上下位机联调闭环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`stm32f10x_conf.h` 中已有全部 SPL 头文件, 无需额外包含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`System/SysTimer` 模块作为全项目唯一的时基源: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SysTimer.h — 公开接口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SysTimer_Init(void);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SysTimer_IncTick(void);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SysTimer_DelayMs(uint32_t ms);  // 仅初始化阶段使用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利用无符号减法自动处理 49.7 天溢出回绕。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 (KEY 扫描, OLED 刷新等)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`SysTick_Handler` 中放 `static` 局部计数器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`SysTimer_IncTick();` 一行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硬件驱动层不依赖应用层; 应用层可依赖硬件层和系统服务层; 系统服务层 (SysTimer) 被所有层依赖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`volatile` 用于所有 ISR-主循环共享变量; `s_FrameReady`, `s_RxIndex` 等必须 `volatile`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USART 中断与临界区保护规范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必须先处理 ORE 溢出, 防止数据洪峰时中断锁死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Driver_RxChar(ch);  // 注入异步接收引擎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 — 首选模式 (V3.1)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在临界区内将共享缓冲区 `strncpy` 到局部栈数组, 恢复中断后再解析局部副本。彻底消除 ISR 并发修改风险: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localBuf[128];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USART_ITConfig(USART2, USART_IT_RXNE, DISABLE);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strncpy(localBuf, ESP8266_GetRxBuffer(), sizeof(localBuf) - 1);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localBuf[sizeof(localBuf) - 1] = '\0';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USART_ITConfig(USART2, USART_IT_RXNE, ENABLE);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localBuf — ISR 无法干扰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uint8_t cmd_on  = (strstr(localBuf, "ON")  != NULL);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uint8_t cmd_off = (strstr(localBuf, "OFF") != NULL);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次选模式 (兼容)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`USART_ITConfig(DISABLE) → 读 buffer 到局部变量 → USART_ITConfig(ENABLE) → 根据局部变量分支`。适用于 `ESP8266_WaitResponse` 等需要实时轮询的场景。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适用位置: `App_Net_Task` 指令解析 (首选模式), `ESP8266_WaitResponse`, `ESP8266_ClearRxBuffer`, CIPSEND `&gt;` 检测 (次选模式)。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帧分隔符双兼容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`\r` (0x0D) 和 `\n` (0x0A) 均视为帧结束符——防御性双分隔符设计, 兼容任意 TCP 端点的 `\r`/`\n`/`\r\n`。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封装加固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`ESP8266_GetRxBuffer()` 返回 `const char*`，禁止调用方写入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`extern g_ESP8266_RxFrameFlag` 不得出现在 `.h` 中——外部通过 `ESP8266_GetRxFlag()` 访问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`ESP8266_ClearRxBuffer` 和 `ESP8266_ClearRxFlag` 均完整清空 buffer (`s_RxBuf[0]='\0'`)、重置游标 (`s_RxIndex=0`) 并清除两个帧标志, 全部在临界区内执行。杜绝 `ClearRxFlag` 只清标志不清 buffer 的幽灵指令残留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main.c 极简原则 (V4.0: OneNET MQTT 双脑架构)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1. 硬件初始化 (PWM MOE 默认关断)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PWM_Init(); OLED_Init(); LED_Init(); ADC_DMA_Init(); KEY_Init();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2. 系统时基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SysTimer_Init();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3. 主循环 — 联网改为硬件初始化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UI_Task();                  // KEY0→联网, KEY0→Trigger, KEY1→Stop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ADC_Filter_Task();          // 2ms 周期, 独立更新滑动平均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	        App_Net_Task();             // JSON 遥测 + CMD指令解析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Inverter_SoftStart_Task();  // 非阻塞扫频步进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LED_Task();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联网流程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上电不自动联网。KEY0 单击触发阻塞联网 (20~30s, 返回 0=成功/1~6=错误码)。成功→JSON直发 (cmd=1) + IDLE 待机; 失败→OLED 显示错误码 3 秒→自动回待联网界面→KEY0 可重试。联网成功后再次 KEY0 单击触发软启动扫频。V4.0 Dual-MCU: ESP8266 自管理重连, STM32 无连接监控职责。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按键映射 (V3.1)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KEY0 单击: 未联网→联网 / SS_IDLE→Trigger 扫频 / SS_DONE→Stop 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KEY0 双击: 切页 (控制面板↔锁屏)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KEY1 单击: SS_SWEEP→Stop 关断 / SS_DONE→频率 +1kHz (循环 100k~150k)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PWM 模块统一启停 + 软启动扫频接口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全桥 PWM 的使能/关断有严格时序要求 (先开计数器再开 MOE, 先关 MOE 再关计数器)。此逻辑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在 PWM 模块内实现一次: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PWM.h — 启停 + 频率 + 软启动状态机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PWM_Init(void);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PWM_Enable(void);                    // TIM_Cmd(ENABLE) → MOE(ENABLE)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PWM_Disable(void);                   // MOE(DISABLE) → TIM_Cmd(DISABLE)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PWM_SetFrequency(uint32_t freq_Hz);  // 95k~150k 硬限幅, 50% 锁定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PWM_GetFrequency(void);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非阻塞软启动扫频 (150kHz → 100kHz, 200Hz/步, 10ms/步, ~2.5s)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typedef enum { SS_IDLE=0, SS_SWEEP=1, SS_DONE=2, SS_FAULT=3 } SoftStart_State_t;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          Inverter_SoftStart_Trigger(void);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          Inverter_SoftStart_Task(void);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          Inverter_SoftStart_Stop(void);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          Inverter_SoftStart_Fault(void);    /* 紧急过流关断, SS_FAULT 锁存, 仅 KEY0/KEY1 复位 */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SoftStart_State_t  Inverter_SoftStart_GetState(void);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          Inverter_SoftStart_GetCurrentFreq(void);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App_Net 和 UI 模块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`TIM_Cmd`/`TIM_CtrlPWMOutputs`/`TIM1-&gt;ARR`——必须通过上述接口。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 (V3.1 新增, 炸机防护)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死区宏定义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DEADTIME_NS  1000   // PWM.h — 修改此值即可调整死区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DeadTime 寄存器编译期自动换算: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  TDTS = 13.889ns @ 72MHz CKD_DIV1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  DEADTIME_REG_VAL = ((DEADTIME_NS) * 72 + 500) / 1000   [四舍五入]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BDTR 线性段断言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STM32F103 BDTR 寄存器 DTG[7:0] 0~127 为线性段 (DTG[7:5]=0xx, DT=DTG×TDTS)。&gt;=128 进入非线性分段编码, 死区不可预期。编译期断言 `DEADTIME_REG_VAL &lt;= 127`——若报错需减小 `DEADTIME_NS` 或改用更大 CKD 分频。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影子寄存器预装载 (防直通炸管)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`PWM_Init` 必须在 `TIM_Cmd` 前开启: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TIM_ARRPreloadConfig(TIM1, ENABLE);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TIM_OC1PreloadConfig(TIM1, TIM_OCPreload_Enable);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TIM_OC2PreloadConfig(TIM1, TIM_OCPreload_Enable);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运行时改频时 ARR/CCR 写入影子寄存器, UE 事件统一更新, 杜绝周期畸变和死区丢失。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原子状态切换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 `s_ss_state` 运行时写入必须通过原子函数, 防止按键和 WiFi 指令并发抢占: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void Inverter_SetState(SoftStart_State_t new_state)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__disable_irq();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s_ss_state = new_state;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__enable_irq();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`PWM_SetFrequency` 钳位 95kHz~150kHz, 95kHz 为容性区绝对红线。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确保正负半周严格对称。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`PWM_Init` 配置完成后 MOE 关断 (`TIM_CtrlPWMOutputs(DISABLE)`), 全桥无输出。仅 `Inverter_SoftStart_Trigger()` 才开启 MOE。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ADC 滑动平均滤波 (V3.1)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瞬时值噪声严重。`Get_Real_Voltage()` 和 `Get_Real_Current()` 内部实现 16 样本滑动平均: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ADC_FILTER_WINDOW  16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float Get_Real_Voltage(void)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uint16_t buf[ADC_FILTER_WINDOW] = {0};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uint8_t  idx = 0, filled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buf[idx] = ADC_ConvertedValue[1];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idx = (idx + 1) % ADC_FILTER_WINDOW;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(filled &lt; ADC_FILTER_WINDOW) filled++;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累加 filled 个样本求平均...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响应延迟 = 16 × DMA 半周期 ≈ 400μs, 不影响控制带宽。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工程目录约定 (V3.1)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无线充电PWM/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        ← 系统服务层 (SysTimer)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← 硬件驱动层 (ESP8266, PWM, ADC, KEY, OLED, LED, UI)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          ← 应用层 (main.c, stm32f10x_it.c, App_Net)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← SPL 库 (只读, 不修改)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Start/         ← 启动文件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CLAUDE.md      ← 项目指南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.claude/       ← Claude Code 配置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claude_code/   ← 所有 AI 生成文件 (docs/, docx/, tools/, superpowers/, package.json)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文件放置铁律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Keil 编译必需的 `.c/.h/.s/.uvprojx` 保持原位不动。AI 生成的所有文档 (.md/.docx)、工具脚本 (.ps1/.js/.py)、设计文件 (superpowers/) 统一放 `claude_code/` 下。
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文档排版与版本控制规范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通用原则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使用工业界专业术语: 异步接收引擎, 时间戳差值调度, 高内聚低耦合, 防偏磁机制, PFM 调功, 软启动扫频, 原子状态切换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用 ASCII 字符画绘制模块连接图, 状态机流转图, 数据流向图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每个硬件模块标注与 STM32 的具体引脚连接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表格用于对比参数和故障速查, 必须有表头和浅色底纹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Word 排版规范声明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文档开头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放置: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#### Word 级排版视觉规范声明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 元素 | 字体 | 字号 | 颜色 | 行距/样式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|:---|:---|:---|:---|:---|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 文档主标题 | 微软雅黑 | 22pt | #1A1A2E | 段后18pt, 居中加粗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 一级章节(##) | 微软雅黑 | 16pt | #2B579A | 段前12pt, 段后6pt, 加粗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 二级章节(###) | 微软雅黑 | 14pt | #2B579A | 段前8pt, 段后4pt, 加粗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 三级章节(####) | 微软雅黑 | 12pt | #3A6EA5 | 段前6pt, 段后3pt, 加粗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 正文 | 宋体(SimSun) | 11pt | #333333 | 1.5倍行距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 代码块 | Consolas | 9.5pt | #2D2D2D | 浅灰底纹(#F5F5F5), 单倍行距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 表格内容 | 宋体 | 10pt | #333333 | 1.2倍行距, 表头加粗+浅蓝底纹(#D5E8F0)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&gt; | 页眉/页脚 | 微软雅黑 | 9pt | #999999 | 斜体 |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文档版本控制铁律 (Version Control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每一次代码或逻辑变更，必须在文档中留下可追溯的版本记录。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文档控制头模板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— 每份 Markdown 技术文档的排版规范声明之后、正文之前，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插入: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---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## 文档控制信息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字段 | 内容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|:---|:---|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**文档版本** | V3.0.0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**最后更新** | 2026-06-17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**对应固件版本** | V3.0.0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**作者** | 嵌入式系统架构组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### 修改日志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版本 | 日期 | 变更说明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|:---|:---|:---|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V3.0.0 | 2026-06-17 | 全项目版本号统一为 V3.x.y 规则 (x=3固定, y=大功能, z=Bug修复); 技能定义基线重置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V1.0 | 2026-05-14 | 初始版本 — 完整架构白皮书 |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自动迭代规则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(每次输出文档时必须遵守):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逻辑变更 → 升版本号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修改了任何 `.c`/`.h` 代码逻辑 → 小版本 +1 (z+1, 如 V3.0.0 → V3.0.1)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新增外设驱动模块 → 中版本 +1 (y+1, z 重置为 0, 如 V3.0.1 → V3.1.0)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仅修正注释/格式化/排版 → 版本号不变, 更新日期即可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版本号格式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严格遵循 Vx.y.z (x=3 固定, 对应 WPT_PWM_ONENET_V3.0 项目)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日期刷新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无论版本号是否变更，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最后更新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字段必须改为当前日期 (YYYY-MM-DD)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修改日志追加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在变更说明中一句话概括本次改动 (例如 "修复 ESP8266 ORE 中断锁死问题" 或 "新增 KEY_Task 时间戳调度")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历史保留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修改日志表格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只追加不覆盖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，保留完整演进历史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示例 — 经过三次迭代后的文档控制头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**文档版本** | V3.0.1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**最后更新** | 2026-06-17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### 修改日志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版本 | 日期 | 变更说明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|:---|:---|:---|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V3.0.1 | 2026-06-17 | 修复 USART2 ORE 溢出中断锁死; PWM 防偏磁强制偶数周期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V3.0.0 | 2026-05-14 | 初始版本 — 完整架构白皮书 |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.docx 生成规范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每个 `.md` 对应一份 `.docx`，正文内容完全相同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.docx 三节结构: 封面(无页码) → 目录(罗马数字页码) → 正文(阿拉伯数字页码, 从1开始)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节间自动分页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.docx 的封面页应包含文档版本号和日期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使用 `docx` npm 包通过 `claude_code/tools/generate_docx.js` 批量生成, 从 `claude_code/` 目录执行 `npm install &amp;&amp; node claude_code/tools/generate_docx.js`
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自动化与闭环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PowerShell 部署脚本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自动创建目标文件夹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从 GitHub 拉取免安装版工具 (双源容错 + PE 头校验)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彩色中文 Write-Host 进度提示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失败后给出手动下载引导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联调指南必备内容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ipconfig 获取 IPv4 → 填入固件宏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配置 TCP Server (协议/地址/端口)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观察 JSON 数据上报 → 下发 ON/OFF 验证闭环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常见故障速查表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ADC 独立滤波任务 (V3.1)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周期独立运行, 与 UI/App_Net 调用频率完全解耦: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ADC_Filter_Task(void)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&lt; 2) return;  // 2ms 节拍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last = SysTimer_GetTick();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推入样本 → 更新滑动平均 → 存入 s_voltage / s_current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float Get_Real_Voltage(void) { return s_voltage; }  // O(1) 直接返回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响应延迟 32ms (16×2ms) vs 旧方案 3.2s (16×200ms)。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ADC 校准时序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`ADC_Cmd(ENABLE)` 后须等待 t_STAB ≥ 2 ADC 周期才能校准, 否则基准漂移。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2.11 远程指令协议 (V3.1)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CMD:ON / CMD:OFF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严格格式, 防 "JSON"/"CONNECT" 子串误触发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CLOSED 处理 (V3.2)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检测到断线立即 `Inverter_SoftStart_Stop()` → `s_WiFiConnected=0`, 全程非阻塞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JSON直发 (V3.4)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透传通道就绪后立即发送 `cmd=1&amp;uid=xxx&amp;topic=xxx\r\n` 订阅主题, 双路径注入 (`App_Net_Init` 阻塞 + `App_Net_Connect_Task` 非阻塞)。遥测包 `cmd=2` 信封, 2000ms 间隔 (1Hz 限流)。静默看门狗已移除 (巴法云默认静默, 仅靠 CLOSED 帧检测断线)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AT 进度点动画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`ESP8266_SetWaitCallback(AT_DotAnim)` 注册回调, WaitResponse 轮询时每 10ms 触发, 回调内 200ms 节流更新 OLED 点动画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2.12 OLED 性能优化 (V3.1)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软件 I2C 全屏清屏 `OLED_Clear` 耗时 ~100ms (1024 bytes), 会阻塞所有保护任务。优化策略: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状态迁移/切页: 仍用 `OLED_Clear` (罕见, 可接受)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日常 200ms 刷新: 16 字符全宽行覆盖, 不调用清屏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扫频频率行: `snprintf` 合并为单次 `OLED_ShowString`, 替代 6 次独立写入
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默认输出三段式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第一部分 — 底层核心代码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所有变动 `.c`/`.h` 文件, 独立 Markdown 代码块, 详尽中文注释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第二部分 — 自动化脚本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PowerShell/Python 部署脚本, 中文注释和进度提示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第三部分 — 架构白皮书 (带版本号)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排版规范声明 → 文档控制信息 (含最新版本号和修改日志) → 四大章节: 系统概述 → 核心模块详解 → 数据流向 → 联调指南。含 ASCII 连接图和流程图。同时输出 `.md` 和 `.docx` 双份文件。
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文档更新工作流 (Auto-Diff &amp; Rebuild)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触发关键词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当用户输入以下任意短语时，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自动进入文档更新工作流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"更新文档" / "文档更新" / "刷新文档"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"更新" (上下文为文档相关时)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"sync 文档" / "同步文档"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"/update-docs"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全局变更检测流程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收到触发词后，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按以下步骤执行: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Step 1: 读取现有文档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找到 claude_code/docs/ 下最新的 .md 技术文档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 提取文档控制信息中的"最后更新"日期和"对应固件版本"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Step 2: 全局源码扫描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Glob 扫描 Hardware/**/*.c, Hardware/**/*.h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Glob 扫描 User/**/*.c, User/**/*.h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Glob 扫描 System/**/*.c, System/**/*.h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 记录每个文件的函数列表、宏定义、关键结构体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Step 3: 差异比对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对比当前源码与文档中描述的内容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检测新增的 .c/.h 文件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检测新增/删除/修改的公开函数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检测新增/修改的宏定义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检测外设引脚分配变化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 检测模块间依赖关系变化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Step 4: 变更分类 &amp; 版本决策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无实质性代码变更 → 不升版本, 仅刷新日期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代码逻辑修改 → +0.1 (V1.1 → V1.2)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 新增外设模块 → +1.0 (V1.2 → V2.0)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Step 5: 生成变更摘要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 用 1-3 句话概括所有变更 (中文)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Step 6: 更新文档控制头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递增版本号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更新日期为今天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 在修改日志最前面追加新版本行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Step 7: 重写受影响章节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引脚分配表 (如有变化)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模块详解 (如有新增/修改模块)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数据流图 (如有调度逻辑变化)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 ASCII 连接图 (如有引脚变化)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Step 8: 重新生成双份文件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├─ 覆盖 claude_code/docs/&lt;文档名&gt;.md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 运行 node claude_code/tools/generate_docx.js 覆盖对应 .docx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无变更处理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 Step 3 全局差异比对后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未发现任何代码级变更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(无新增/删除/修改的函数、宏、模块、引脚分配)，则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不执行任何文档重写操作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，直接输出以下消息并结束工作流: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没有任何文件变化，无需更新。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不得在无变更时仍然刷新日期或升版本号——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文档状态应与代码状态严格一致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变更摘要输出格式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当检测到变更时，在开始重写文档之前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先向用户汇报变更检测结果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## 全局变更检测报告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**基线版本**: V3.0.0 (2026-06-17)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**扫描范围**: Hardware/ (8 文件), User/ (4 文件), System/ (2 文件)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### 检测到的变更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文件 | 变更类型 | 说明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|:---|:---|:---|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Hardware/ESP8266.c | 函数逻辑修改 | WaitResponse 增加临界区保护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User/App_Net.c | 新增函数 | 新增 Net_Heartbeat() TCP 断连检测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| Hardware/KEY.c | 新增函数 | 新增 KEY_Task() 时间戳调度 |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### 版本决策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**V1.1 → V1.2** (副版本号递增: 代码逻辑修改)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是否继续更新文档? (y/n)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等待用户确认后再执行文档重写。如果用户回复 "y" 或直接说 "更新"，则立即执行 Step 5-8。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快捷模式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如果用户输入 `更新文档 --auto` 或 `更新文档 -y`，则跳过确认步骤，直接执行全部更新流程。
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禁止行为清单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以下行为在任何情况下都不可接受: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用 `while(--i)` + `delay_ms()` 实现运行时延时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 `printf()` 或刷 OLED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用 `extern uint8_t flag` 在模块间传递状态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中 `extern` 暴露模块内部变量——必须提供 getter/setter 函数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用 HAL 的 `HAL_UART_Transmit()` / `HAL_GPIO_WritePin()`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代码无中文注释直接输出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.docx 与 .md 正文内容不一致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文档输出遗漏版本控制头或修改日志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代码修改后重新输出文档时忘记升版本号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`SYS` vs `Sys` 拼写混淆导致编译错误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App_Net 或 UI 中直接操作 `TIM_Cmd`/`TIM_CtrlPWMOutputs`/`TIM1-&gt;ARR`——必须通过 PWM 公开接口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读取 ISR 共享缓冲区 (`s_RxBuf`) 时不关 `USART_IT_RXNE` 中断 (首选 strncpy 到局部缓冲区)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引用 `System/Delay.h`——该模块直接重编程 SysTick，与 SysTimer 冲突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`ESP8266_ClearRxFlag` 只清标志不清 buffer——必须同时清空 `s_RxBuf`、重置 `s_RxIndex`、清除双标志, 且全在临界区内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USART2 未初始化时调用 `ESP8266_SendString`——必须用 `s_WiFiConnected` 门禁保护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`DEADTIME_REG_VAL` 超过 127 不报错——必须编译期断言 `&lt;= 127`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运行时直接写 `s_ss_state`——必须通过 `Inverter_SetState()` 原子接口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AI 生成的文件散落在项目根目录——必须统一放在 `claude_code/` 下
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2026-06-17T11:11:48.916Z</dcterms:created>
  <dcterms:modified xsi:type="dcterms:W3CDTF">2026-06-17T11:11:48.917Z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