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(V4.2.0)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(V4.0.0→V4.2.0)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大版本: 架构重构/显示方案变更 (OLED→TFT 等)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TFT 彩屏架构 (4.0TFT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 (V4.1 小程序全重写 → V4.2 字库修复+底部栏)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.0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 的 @brief/@note 行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【CLAUDE.md】版本号+审查历史+文件结构注释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头部版本注释 → V4.2.0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禁止在代码注释/文档中添加模块级版本标记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V4.2.0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V4.2.0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2026-06-17T10:42:20.378Z</dcterms:created>
  <dcterms:modified xsi:type="dcterms:W3CDTF">2026-06-17T10:42:20.378Z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