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4.0TFT 重大升级: OLED→TFT彩屏 + 9页面UI + 动态能量条 + 4键6LED蜂鸣器 + 37项审查修复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 全链路升级: TFT字库 76字精准对齐(综/合字模修复) + 底部栏简化(仅ON:确定+PAGE:返回) + EMA双级滤波链 + 16轮全链路审查 + 微信小程序 V25 全重写 + 文件结构更新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 (V26)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 (V26 简化)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(V25)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V25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 (V26 修复)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 (V15→V26, 共16轮)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 (30+项)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单数据模型+双API并行+动态卡片+底部栏Component+HTTP细化错误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V5 写到 V10,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2026-06-17T10:28:45.956Z</dcterms:created>
  <dcterms:modified xsi:type="dcterms:W3CDTF">2026-06-17T10:28:45.956Z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