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F7521" w14:textId="5CEC5F8D" w:rsidR="003377DF" w:rsidRDefault="003377DF" w:rsidP="003377DF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</w:p>
    <w:p w14:paraId="0BB87990" w14:textId="731A8E3E" w:rsidR="00C162C2" w:rsidRDefault="00000000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  <w:r>
        <w:rPr>
          <w:rFonts w:ascii="仿宋" w:eastAsia="仿宋" w:hAnsi="仿宋" w:cs="方正仿宋_GB2312"/>
          <w:b/>
          <w:sz w:val="36"/>
        </w:rPr>
        <w:t>重大活动交通</w:t>
      </w:r>
      <w:r>
        <w:rPr>
          <w:rFonts w:ascii="仿宋" w:eastAsia="仿宋" w:hAnsi="仿宋" w:cs="方正仿宋_GB2312" w:hint="eastAsia"/>
          <w:b/>
          <w:sz w:val="36"/>
        </w:rPr>
        <w:t>态势</w:t>
      </w:r>
      <w:r>
        <w:rPr>
          <w:rFonts w:ascii="仿宋" w:eastAsia="仿宋" w:hAnsi="仿宋" w:cs="方正仿宋_GB2312"/>
          <w:b/>
          <w:sz w:val="36"/>
        </w:rPr>
        <w:t>洞察及辅助决策智能体集群</w:t>
      </w:r>
    </w:p>
    <w:p w14:paraId="5A81417F" w14:textId="77777777" w:rsidR="00A808BD" w:rsidRDefault="00000000" w:rsidP="00A808BD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  <w:r>
        <w:rPr>
          <w:rFonts w:ascii="仿宋" w:eastAsia="仿宋" w:hAnsi="仿宋" w:cs="方正仿宋_GB2312" w:hint="eastAsia"/>
          <w:b/>
          <w:sz w:val="36"/>
        </w:rPr>
        <w:t>说明文档</w:t>
      </w:r>
      <w:r w:rsidR="00DB3401">
        <w:rPr>
          <w:rFonts w:ascii="仿宋" w:eastAsia="仿宋" w:hAnsi="仿宋" w:cs="方正仿宋_GB2312" w:hint="eastAsia"/>
          <w:b/>
          <w:sz w:val="36"/>
        </w:rPr>
        <w:t>大纲</w:t>
      </w:r>
    </w:p>
    <w:p w14:paraId="176E746C" w14:textId="77777777" w:rsidR="00A808BD" w:rsidRDefault="00A808BD" w:rsidP="00A808BD">
      <w:pPr>
        <w:spacing w:line="288" w:lineRule="auto"/>
        <w:jc w:val="center"/>
        <w:rPr>
          <w:rFonts w:ascii="仿宋" w:eastAsia="仿宋" w:hAnsi="仿宋" w:cs="方正仿宋_GB2312"/>
          <w:b/>
          <w:sz w:val="36"/>
        </w:rPr>
      </w:pPr>
    </w:p>
    <w:p w14:paraId="52F981F5" w14:textId="77777777" w:rsidR="00A808BD" w:rsidRDefault="00000000" w:rsidP="00A808BD">
      <w:pPr>
        <w:spacing w:line="288" w:lineRule="auto"/>
        <w:jc w:val="left"/>
        <w:rPr>
          <w:rFonts w:ascii="仿宋" w:eastAsia="仿宋" w:hAnsi="仿宋" w:cs="方正仿宋_GB2312"/>
          <w:b/>
          <w:sz w:val="36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一、总体概述</w:t>
      </w:r>
    </w:p>
    <w:p w14:paraId="6CFA7555" w14:textId="77777777" w:rsidR="00050C21" w:rsidRDefault="00000000" w:rsidP="00050C21">
      <w:pPr>
        <w:spacing w:line="288" w:lineRule="auto"/>
        <w:jc w:val="left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1.1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建设目标与定位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（阐述智能体的建设目标、业务定位以及核心价值）</w:t>
      </w:r>
    </w:p>
    <w:p w14:paraId="62232611" w14:textId="77777777" w:rsidR="002E4FF4" w:rsidRPr="000C111C" w:rsidRDefault="00B420A3" w:rsidP="002E4FF4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8"/>
          <w:szCs w:val="28"/>
        </w:rPr>
      </w:pPr>
      <w:r w:rsidRPr="000C111C">
        <w:rPr>
          <w:rFonts w:ascii="仿宋" w:eastAsia="仿宋" w:hAnsi="仿宋" w:cs="方正仿宋_GB2312" w:hint="eastAsia"/>
          <w:bCs/>
          <w:sz w:val="24"/>
        </w:rPr>
        <w:t>本项目服务重大活动交通态势研判和保障决策。业务人员用自然语言提出问题，工作台查询授权范围内的数据，完成对比、制图和报告整理。每次任务保存数据来源、执行步骤和结果文件，复核时可以沿原路径回查。</w:t>
      </w:r>
    </w:p>
    <w:p w14:paraId="6B6507AF" w14:textId="77777777" w:rsidR="002E4FF4" w:rsidRPr="000C111C" w:rsidRDefault="00B420A3" w:rsidP="002E4FF4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8"/>
          <w:szCs w:val="28"/>
        </w:rPr>
      </w:pPr>
      <w:r w:rsidRPr="000C111C">
        <w:rPr>
          <w:rFonts w:ascii="仿宋" w:eastAsia="仿宋" w:hAnsi="仿宋" w:cs="方正仿宋_GB2312" w:hint="eastAsia"/>
          <w:bCs/>
          <w:sz w:val="24"/>
        </w:rPr>
        <w:t>系统用于分析辅助，指挥和审批仍由交通管理部门负责。活动前，业务人员可识别重点时段、站点和交通方式；活动期间，可查看已有数据反映的趋势和空间分布；活动结束后，可对比活动日与对照日，并保存查询和报告。</w:t>
      </w:r>
    </w:p>
    <w:p w14:paraId="08A9581A" w14:textId="189D7382" w:rsidR="00781C49" w:rsidRPr="000C111C" w:rsidRDefault="00B420A3" w:rsidP="002E4FF4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8"/>
          <w:szCs w:val="28"/>
        </w:rPr>
      </w:pPr>
      <w:r w:rsidRPr="000C111C">
        <w:rPr>
          <w:rFonts w:ascii="仿宋" w:eastAsia="仿宋" w:hAnsi="仿宋" w:cs="方正仿宋_GB2312" w:hint="eastAsia"/>
          <w:bCs/>
          <w:sz w:val="24"/>
        </w:rPr>
        <w:t>项目统一订单、端点、客流和道路状态的统计口径。系统以结构化数据保存查询过程、任务状态、地图场景和引用记录，分析结果可直接写入地图、表格和报告。</w:t>
      </w:r>
    </w:p>
    <w:p w14:paraId="70379C6D" w14:textId="77777777" w:rsidR="00A8106C" w:rsidRPr="00781C49" w:rsidRDefault="00A8106C" w:rsidP="00A808BD">
      <w:pPr>
        <w:spacing w:line="288" w:lineRule="auto"/>
        <w:jc w:val="left"/>
        <w:rPr>
          <w:rFonts w:ascii="仿宋" w:eastAsia="仿宋" w:hAnsi="仿宋" w:cs="方正仿宋_GB2312"/>
          <w:b/>
          <w:sz w:val="30"/>
          <w:szCs w:val="30"/>
        </w:rPr>
      </w:pPr>
    </w:p>
    <w:p w14:paraId="63ECEF6F" w14:textId="2EF3F76A" w:rsidR="00C162C2" w:rsidRDefault="00000000" w:rsidP="00A808BD">
      <w:pPr>
        <w:spacing w:line="288" w:lineRule="auto"/>
        <w:jc w:val="left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1.2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场景描述与能力边界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（明确智能体覆盖的业务场景范围、核心解决的业务痛点，以及当前版本的能力边界与限制）</w:t>
      </w:r>
    </w:p>
    <w:p w14:paraId="24115609" w14:textId="18E99A0E" w:rsidR="00F52FD2" w:rsidRPr="0079752D" w:rsidRDefault="00F52FD2" w:rsidP="002E4FF4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当前版本处理四类常见问题。原始数据分散在不同文件和坐标系中，同一订单容易重复统计；公交交易数、轨交人次、订单数和端点事件经常混用；查询、制图和报告之间存在重复转录；法规、预案和案例依据缺少稳定的引用位置。项目分别建立统一数据资产、只读查询接口、声明式地图和知识 ID。</w:t>
      </w:r>
    </w:p>
    <w:p w14:paraId="4757DCC3" w14:textId="77777777" w:rsidR="002E4FF4" w:rsidRPr="0079752D" w:rsidRDefault="00F52FD2" w:rsidP="002E4FF4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当前版本覆盖以下业务场景：</w:t>
      </w:r>
    </w:p>
    <w:p w14:paraId="2BF29C64" w14:textId="77777777" w:rsidR="002E4FF4" w:rsidRPr="0079752D" w:rsidRDefault="00F52FD2" w:rsidP="00A72ACA">
      <w:pPr>
        <w:pStyle w:val="a3"/>
        <w:numPr>
          <w:ilvl w:val="0"/>
          <w:numId w:val="2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交通问数：按日期、时段、线路、站点、道路发布段、订单方向等条件查询，并进行活动日/非活动日对比。</w:t>
      </w:r>
    </w:p>
    <w:p w14:paraId="0FAA2300" w14:textId="77777777" w:rsidR="002E4FF4" w:rsidRPr="0079752D" w:rsidRDefault="00F52FD2" w:rsidP="00A72ACA">
      <w:pPr>
        <w:pStyle w:val="a3"/>
        <w:numPr>
          <w:ilvl w:val="0"/>
          <w:numId w:val="2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空间分析：发布经校验的 GeoJSON，绘制场馆、轨交网络、客流热点和重要枢纽，支持图层增量更新与选择交互。</w:t>
      </w:r>
    </w:p>
    <w:p w14:paraId="1A33A822" w14:textId="77777777" w:rsidR="002E4FF4" w:rsidRPr="0079752D" w:rsidRDefault="00F52FD2" w:rsidP="00A72ACA">
      <w:pPr>
        <w:pStyle w:val="a3"/>
        <w:numPr>
          <w:ilvl w:val="0"/>
          <w:numId w:val="2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辅助研判：按演前集结、演出中运行和散场疏散整理证据，列出风险点、建议动作和待确认事项。</w:t>
      </w:r>
    </w:p>
    <w:p w14:paraId="65054E30" w14:textId="77777777" w:rsidR="002E4FF4" w:rsidRPr="0079752D" w:rsidRDefault="00F52FD2" w:rsidP="00A72ACA">
      <w:pPr>
        <w:pStyle w:val="a3"/>
        <w:numPr>
          <w:ilvl w:val="0"/>
          <w:numId w:val="2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lastRenderedPageBreak/>
        <w:t>知识检索与引用：从法规、标准、预案、案例和项目资料中定位原文节点，登记可核查引用。</w:t>
      </w:r>
    </w:p>
    <w:p w14:paraId="40B473F8" w14:textId="14142CBF" w:rsidR="008033A2" w:rsidRPr="0079752D" w:rsidRDefault="00F52FD2" w:rsidP="00A72ACA">
      <w:pPr>
        <w:pStyle w:val="a3"/>
        <w:numPr>
          <w:ilvl w:val="0"/>
          <w:numId w:val="2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9752D">
        <w:rPr>
          <w:rFonts w:ascii="仿宋" w:eastAsia="仿宋" w:hAnsi="仿宋" w:cs="方正仿宋_GB2312" w:hint="eastAsia"/>
          <w:bCs/>
          <w:sz w:val="24"/>
        </w:rPr>
        <w:t>成果交付：在同一会话中预览代码、表格、图片和 Markdown 报告，并将报告导出为 PDF。</w:t>
      </w:r>
    </w:p>
    <w:p w14:paraId="69E063D3" w14:textId="77777777" w:rsidR="00C162C2" w:rsidRDefault="00000000" w:rsidP="00A808BD">
      <w:pPr>
        <w:pStyle w:val="2"/>
        <w:keepLines w:val="0"/>
        <w:widowControl/>
        <w:shd w:val="clear" w:color="auto" w:fill="FFFFFF"/>
        <w:spacing w:after="200" w:line="288" w:lineRule="auto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1.3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核心成果亮点概述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（说明智能体的核心能力优势、技术亮点）</w:t>
      </w:r>
    </w:p>
    <w:p w14:paraId="3578AF4D" w14:textId="0C40ECCE" w:rsidR="00FC2DCD" w:rsidRPr="0009411F" w:rsidRDefault="00FC2DCD" w:rsidP="0009411F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09411F">
        <w:rPr>
          <w:rFonts w:ascii="仿宋" w:eastAsia="仿宋" w:hAnsi="仿宋" w:cs="方正仿宋_GB2312" w:hint="eastAsia"/>
          <w:bCs/>
          <w:sz w:val="24"/>
        </w:rPr>
        <w:t>一站式开展交通分析。业务人员可以用自然语言提出问题，在同一工作台内完成数据查询、任务跟踪、地图分析和报告整理，减少在不同工具之间反复切换。</w:t>
      </w:r>
    </w:p>
    <w:p w14:paraId="4EA7C84B" w14:textId="77777777" w:rsidR="006E42B3" w:rsidRPr="0009411F" w:rsidRDefault="00FC2DCD" w:rsidP="006E42B3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09411F">
        <w:rPr>
          <w:rFonts w:ascii="仿宋" w:eastAsia="仿宋" w:hAnsi="仿宋" w:cs="方正仿宋_GB2312" w:hint="eastAsia"/>
          <w:bCs/>
          <w:sz w:val="24"/>
        </w:rPr>
        <w:t>统一理解多源交通数据</w:t>
      </w:r>
      <w:r w:rsidR="006E42B3" w:rsidRPr="0009411F">
        <w:rPr>
          <w:rFonts w:ascii="仿宋" w:eastAsia="仿宋" w:hAnsi="仿宋" w:cs="方正仿宋_GB2312" w:hint="eastAsia"/>
          <w:bCs/>
          <w:sz w:val="24"/>
        </w:rPr>
        <w:t>。</w:t>
      </w:r>
      <w:r w:rsidRPr="0009411F">
        <w:rPr>
          <w:rFonts w:ascii="仿宋" w:eastAsia="仿宋" w:hAnsi="仿宋" w:cs="方正仿宋_GB2312" w:hint="eastAsia"/>
          <w:bCs/>
          <w:sz w:val="24"/>
        </w:rPr>
        <w:t>系统汇集公交、轨交、道路、网约车、气象和空间信息，统一时间、位置和统计口径，让不同来源的数据可以放在一起对照分析。</w:t>
      </w:r>
    </w:p>
    <w:p w14:paraId="5FC6EB65" w14:textId="77777777" w:rsidR="006E42B3" w:rsidRPr="0009411F" w:rsidRDefault="00FC2DCD" w:rsidP="006E42B3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09411F">
        <w:rPr>
          <w:rFonts w:ascii="仿宋" w:eastAsia="仿宋" w:hAnsi="仿宋" w:cs="方正仿宋_GB2312" w:hint="eastAsia"/>
          <w:bCs/>
          <w:sz w:val="24"/>
        </w:rPr>
        <w:t>直观呈现活动周边态势。客流变化、交通热点、轨交站点和重点场所可以直接显示在地图上，帮助分析人员快速找到重点时段和重点区域。</w:t>
      </w:r>
    </w:p>
    <w:p w14:paraId="5B6BD13E" w14:textId="77777777" w:rsidR="006E42B3" w:rsidRPr="0009411F" w:rsidRDefault="00FC2DCD" w:rsidP="006E42B3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09411F">
        <w:rPr>
          <w:rFonts w:ascii="仿宋" w:eastAsia="仿宋" w:hAnsi="仿宋" w:cs="方正仿宋_GB2312" w:hint="eastAsia"/>
          <w:bCs/>
          <w:sz w:val="24"/>
        </w:rPr>
        <w:t>为研判和方案提供依据。系统将数据分析结果与法规、预案、标准和同类案例结合，给出建议时同步保留出处，方便业务人员核查和讨论。</w:t>
      </w:r>
    </w:p>
    <w:p w14:paraId="2452BBF5" w14:textId="31C94A91" w:rsidR="006343BB" w:rsidRPr="0009411F" w:rsidRDefault="00FC2DCD" w:rsidP="006E42B3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09411F">
        <w:rPr>
          <w:rFonts w:ascii="仿宋" w:eastAsia="仿宋" w:hAnsi="仿宋" w:cs="方正仿宋_GB2312" w:hint="eastAsia"/>
          <w:bCs/>
          <w:sz w:val="24"/>
        </w:rPr>
        <w:t>保留完整的分析过程。每次任务使用的数据、分析步骤、地图和报告都会保存。业务人员可以恢复历史任务，也可以沿原过程复核结论。</w:t>
      </w:r>
    </w:p>
    <w:p w14:paraId="6D03D04A" w14:textId="77777777" w:rsidR="00C162C2" w:rsidRDefault="00000000">
      <w:pPr>
        <w:pStyle w:val="1"/>
        <w:keepLines w:val="0"/>
        <w:widowControl/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二、总体技术架构</w:t>
      </w:r>
    </w:p>
    <w:p w14:paraId="70E2E7E2" w14:textId="77777777" w:rsidR="00C162C2" w:rsidRDefault="00000000">
      <w:pPr>
        <w:pStyle w:val="2"/>
        <w:keepLines w:val="0"/>
        <w:widowControl/>
        <w:shd w:val="clear" w:color="auto" w:fill="FFFFFF"/>
        <w:spacing w:after="200" w:line="288" w:lineRule="auto"/>
        <w:ind w:leftChars="100" w:left="210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2.1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总体架构设计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（智能体整体架构图，清晰展示各层级模块关系、数据流向与交互逻辑）</w:t>
      </w:r>
    </w:p>
    <w:p w14:paraId="635A1562" w14:textId="0177CB09" w:rsidR="001833FD" w:rsidRPr="00117D67" w:rsidRDefault="00657EC3" w:rsidP="00B3103D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117D67">
        <w:rPr>
          <w:rFonts w:ascii="仿宋" w:eastAsia="仿宋" w:hAnsi="仿宋" w:cs="方正仿宋_GB2312"/>
          <w:bCs/>
          <w:sz w:val="24"/>
        </w:rPr>
        <w:t>系统面向交通管理、运营和分析人员，围绕“提出问题、查看态势、研判方案”组织能力。整体架构由统一工作台、智能体能力协同、受控能力和支撑资源四个部分组成。业务人员通过一个入口完成提问、任务跟踪、地图查看和成果确认，智能体根据任务调用数据、知识和分析工具。</w:t>
      </w:r>
    </w:p>
    <w:p w14:paraId="7F6AB6B6" w14:textId="4C4C78D2" w:rsidR="00C429E0" w:rsidRDefault="00EE34AB" w:rsidP="00B3103D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8"/>
          <w:szCs w:val="28"/>
        </w:rPr>
      </w:pPr>
      <w:r w:rsidRPr="00EE34AB">
        <w:rPr>
          <w:rFonts w:ascii="仿宋" w:eastAsia="仿宋" w:hAnsi="仿宋" w:cs="方正仿宋_GB2312"/>
          <w:bCs/>
          <w:sz w:val="28"/>
          <w:szCs w:val="28"/>
        </w:rPr>
        <w:lastRenderedPageBreak/>
        <w:drawing>
          <wp:inline distT="0" distB="0" distL="0" distR="0" wp14:anchorId="2CC3F9B7" wp14:editId="64491EA1">
            <wp:extent cx="5273927" cy="2716306"/>
            <wp:effectExtent l="0" t="0" r="0" b="1905"/>
            <wp:docPr id="8564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601" name=""/>
                    <pic:cNvPicPr/>
                  </pic:nvPicPr>
                  <pic:blipFill rotWithShape="1">
                    <a:blip r:embed="rId5"/>
                    <a:srcRect t="8837" b="22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6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90443" w14:textId="3FE3ABC0" w:rsidR="001457E4" w:rsidRPr="007C2A07" w:rsidRDefault="008C14DD" w:rsidP="007C2A07">
      <w:pPr>
        <w:spacing w:line="288" w:lineRule="auto"/>
        <w:ind w:firstLine="420"/>
        <w:jc w:val="center"/>
        <w:rPr>
          <w:rFonts w:ascii="Songti SC" w:eastAsia="Songti SC" w:hAnsi="Songti SC" w:hint="eastAsia"/>
          <w:i/>
          <w:iCs/>
          <w:color w:val="2B2621"/>
        </w:rPr>
      </w:pPr>
      <w:r>
        <w:rPr>
          <w:rStyle w:val="md-plain"/>
          <w:rFonts w:ascii="Songti SC" w:eastAsia="Songti SC" w:hAnsi="Songti SC" w:hint="eastAsia"/>
          <w:i/>
          <w:iCs/>
          <w:color w:val="2B2621"/>
        </w:rPr>
        <w:t>图 1　重大活动交通态势洞察及辅助决策智能体集群总体架构</w:t>
      </w:r>
    </w:p>
    <w:p w14:paraId="08BB1B9D" w14:textId="77777777" w:rsidR="00C162C2" w:rsidRDefault="00000000">
      <w:pPr>
        <w:pStyle w:val="2"/>
        <w:keepLines w:val="0"/>
        <w:widowControl/>
        <w:shd w:val="clear" w:color="auto" w:fill="FFFFFF"/>
        <w:spacing w:after="200" w:line="288" w:lineRule="auto"/>
        <w:ind w:leftChars="100" w:left="210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 xml:space="preserve">2.2 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分层模块说明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（各模块职责、边界与交互关系）</w:t>
      </w:r>
    </w:p>
    <w:p w14:paraId="395E47CE" w14:textId="60B41364" w:rsidR="00606035" w:rsidRPr="00980F56" w:rsidRDefault="00606035" w:rsidP="00980F56">
      <w:pPr>
        <w:spacing w:line="288" w:lineRule="auto"/>
        <w:ind w:firstLine="210"/>
        <w:jc w:val="left"/>
        <w:rPr>
          <w:rFonts w:ascii="仿宋" w:eastAsia="仿宋" w:hAnsi="仿宋" w:cs="方正仿宋_GB2312" w:hint="eastAsia"/>
          <w:b/>
          <w:sz w:val="24"/>
        </w:rPr>
      </w:pPr>
      <w:r w:rsidRPr="00980F56">
        <w:rPr>
          <w:rFonts w:ascii="仿宋" w:eastAsia="仿宋" w:hAnsi="仿宋" w:cs="方正仿宋_GB2312" w:hint="eastAsia"/>
          <w:b/>
          <w:sz w:val="24"/>
        </w:rPr>
        <w:t>2.2.1 统一工作台</w:t>
      </w:r>
    </w:p>
    <w:p w14:paraId="1381CFC7" w14:textId="5531846B" w:rsidR="00606035" w:rsidRPr="00980F56" w:rsidRDefault="009A0361" w:rsidP="00657EC3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/>
          <w:bCs/>
          <w:sz w:val="24"/>
        </w:rPr>
        <w:t>统一工作台是业务人员使用系统的入口，集中承载对话、任务看板、地图、文件和报告。用户可以在同一界面提出交通问题、查看处理进度、核对空间分布并整理成果。不同会话和任务分别保存，历史分析可以恢复和继续。</w:t>
      </w:r>
    </w:p>
    <w:p w14:paraId="5FEE3CB0" w14:textId="7C173F53" w:rsidR="00606035" w:rsidRPr="00980F56" w:rsidRDefault="00606035" w:rsidP="00980F56">
      <w:pPr>
        <w:spacing w:line="288" w:lineRule="auto"/>
        <w:jc w:val="left"/>
        <w:rPr>
          <w:rFonts w:ascii="仿宋" w:eastAsia="仿宋" w:hAnsi="仿宋" w:cs="方正仿宋_GB2312" w:hint="eastAsia"/>
          <w:b/>
          <w:sz w:val="24"/>
        </w:rPr>
      </w:pPr>
      <w:r w:rsidRPr="00980F56">
        <w:rPr>
          <w:rFonts w:ascii="仿宋" w:eastAsia="仿宋" w:hAnsi="仿宋" w:cs="方正仿宋_GB2312" w:hint="eastAsia"/>
          <w:b/>
          <w:sz w:val="24"/>
        </w:rPr>
        <w:t>2.2.2</w:t>
      </w:r>
      <w:r w:rsidR="00976AA7" w:rsidRPr="00980F56">
        <w:rPr>
          <w:rFonts w:ascii="仿宋" w:eastAsia="仿宋" w:hAnsi="仿宋" w:cs="方正仿宋_GB2312"/>
          <w:b/>
          <w:sz w:val="24"/>
        </w:rPr>
        <w:t>智能体能力协同</w:t>
      </w:r>
    </w:p>
    <w:p w14:paraId="47AE4250" w14:textId="2B6F2D94" w:rsidR="00B527DE" w:rsidRPr="00980F56" w:rsidRDefault="00B527DE" w:rsidP="004A1EC9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智能体能力协同层负责把业务问题转化为可执行任务。同一智能体围绕当前任务调用以下能力：</w:t>
      </w:r>
    </w:p>
    <w:p w14:paraId="51E9440B" w14:textId="1A25AB8E" w:rsidR="00B527DE" w:rsidRPr="00980F56" w:rsidRDefault="00B527DE" w:rsidP="004A1EC9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问题理解与口径确认：识别活动、日期、时段、区域、交通方式和指标，发现歧义时向用户确认。</w:t>
      </w:r>
    </w:p>
    <w:p w14:paraId="7CE437F5" w14:textId="72D3F940" w:rsidR="00B527DE" w:rsidRPr="00980F56" w:rsidRDefault="00B527DE" w:rsidP="00B527DE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任务规划与过程管理：把复杂问题拆分为可检查的步骤，跟踪执行进度并保存中间结果。</w:t>
      </w:r>
    </w:p>
    <w:p w14:paraId="6E83762E" w14:textId="3D395ADF" w:rsidR="00B527DE" w:rsidRPr="00980F56" w:rsidRDefault="00B527DE" w:rsidP="00B527DE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数据查询与态势分析：查询授权范围内的数据，比较不同日期、时段、区域和交通方式，识别趋势、热点和异常。</w:t>
      </w:r>
    </w:p>
    <w:p w14:paraId="24FFC042" w14:textId="121B0E24" w:rsidR="00B527DE" w:rsidRPr="00980F56" w:rsidRDefault="00B527DE" w:rsidP="004A1EC9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知识检索与辅助研判：结合数据结果、法规、预案、标准和案例，整理风险、建议措施和待确认事项。</w:t>
      </w:r>
    </w:p>
    <w:p w14:paraId="1A9EB7D9" w14:textId="43E1435C" w:rsidR="00606035" w:rsidRPr="00980F56" w:rsidRDefault="00606035" w:rsidP="00980F56">
      <w:pPr>
        <w:spacing w:line="288" w:lineRule="auto"/>
        <w:jc w:val="left"/>
        <w:rPr>
          <w:rFonts w:ascii="仿宋" w:eastAsia="仿宋" w:hAnsi="仿宋" w:cs="方正仿宋_GB2312" w:hint="eastAsia"/>
          <w:b/>
          <w:sz w:val="24"/>
        </w:rPr>
      </w:pPr>
      <w:r w:rsidRPr="00980F56">
        <w:rPr>
          <w:rFonts w:ascii="仿宋" w:eastAsia="仿宋" w:hAnsi="仿宋" w:cs="方正仿宋_GB2312" w:hint="eastAsia"/>
          <w:b/>
          <w:sz w:val="24"/>
        </w:rPr>
        <w:t>2.2.3 受控能力</w:t>
      </w:r>
    </w:p>
    <w:p w14:paraId="55DCC94A" w14:textId="7F177C93" w:rsidR="004A1EC9" w:rsidRPr="00980F56" w:rsidRDefault="004A1EC9" w:rsidP="005664A3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受控能力层负责执行具体操作。数据查询按照已登记的表、字段和指标口径运行；态势分析使用统一的时间和空间规则；知识检索保留文档、条款和原件位置；地图展示只接收经过校验的空间数据；文件和报告按任务目录保存。</w:t>
      </w:r>
    </w:p>
    <w:p w14:paraId="31DB41BD" w14:textId="77777777" w:rsidR="005664A3" w:rsidRPr="00980F56" w:rsidRDefault="004A1EC9" w:rsidP="005664A3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这一层把智能体提出的操作转化为明确的查询、分析和发布动作。数据库保持只读，地图命令、文件路径和引用来源均受规则约束，任务过程可以检查</w:t>
      </w:r>
      <w:r w:rsidRPr="00980F56">
        <w:rPr>
          <w:rFonts w:ascii="仿宋" w:eastAsia="仿宋" w:hAnsi="仿宋" w:cs="方正仿宋_GB2312" w:hint="eastAsia"/>
          <w:bCs/>
          <w:sz w:val="24"/>
        </w:rPr>
        <w:lastRenderedPageBreak/>
        <w:t>和回放。</w:t>
      </w:r>
    </w:p>
    <w:p w14:paraId="016F6D67" w14:textId="36360CA2" w:rsidR="00606035" w:rsidRPr="002034D9" w:rsidRDefault="00606035" w:rsidP="002034D9">
      <w:pPr>
        <w:spacing w:line="288" w:lineRule="auto"/>
        <w:jc w:val="left"/>
        <w:rPr>
          <w:rFonts w:ascii="仿宋" w:eastAsia="仿宋" w:hAnsi="仿宋" w:cs="方正仿宋_GB2312" w:hint="eastAsia"/>
          <w:b/>
          <w:sz w:val="24"/>
        </w:rPr>
      </w:pPr>
      <w:r w:rsidRPr="002034D9">
        <w:rPr>
          <w:rFonts w:ascii="仿宋" w:eastAsia="仿宋" w:hAnsi="仿宋" w:cs="方正仿宋_GB2312" w:hint="eastAsia"/>
          <w:b/>
          <w:sz w:val="24"/>
        </w:rPr>
        <w:t>2.2.4 支撑资源</w:t>
      </w:r>
    </w:p>
    <w:p w14:paraId="593248CF" w14:textId="528F83E2" w:rsidR="00606035" w:rsidRPr="00980F56" w:rsidRDefault="00606035" w:rsidP="005664A3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980F56">
        <w:rPr>
          <w:rFonts w:ascii="仿宋" w:eastAsia="仿宋" w:hAnsi="仿宋" w:cs="方正仿宋_GB2312" w:hint="eastAsia"/>
          <w:bCs/>
          <w:sz w:val="24"/>
        </w:rPr>
        <w:t>底层资源分为三类：</w:t>
      </w:r>
    </w:p>
    <w:p w14:paraId="6125F973" w14:textId="036B77E4" w:rsidR="00606035" w:rsidRPr="00094557" w:rsidRDefault="00606035" w:rsidP="00094557">
      <w:pPr>
        <w:pStyle w:val="a3"/>
        <w:numPr>
          <w:ilvl w:val="0"/>
          <w:numId w:val="3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094557">
        <w:rPr>
          <w:rFonts w:ascii="仿宋" w:eastAsia="仿宋" w:hAnsi="仿宋" w:cs="方正仿宋_GB2312" w:hint="eastAsia"/>
          <w:bCs/>
          <w:sz w:val="24"/>
        </w:rPr>
        <w:t>交通数据来源与资产：包括组织方原始数据、EVDATA 道路数据、上海 GIS 与公开地图补充信息，以及治理形成的公交、轨交、道路、网约车和气象数据资产。</w:t>
      </w:r>
    </w:p>
    <w:p w14:paraId="077BAB88" w14:textId="56DCB455" w:rsidR="00606035" w:rsidRPr="00094557" w:rsidRDefault="00606035" w:rsidP="00094557">
      <w:pPr>
        <w:pStyle w:val="a3"/>
        <w:numPr>
          <w:ilvl w:val="0"/>
          <w:numId w:val="3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094557">
        <w:rPr>
          <w:rFonts w:ascii="仿宋" w:eastAsia="仿宋" w:hAnsi="仿宋" w:cs="方正仿宋_GB2312" w:hint="eastAsia"/>
          <w:bCs/>
          <w:sz w:val="24"/>
        </w:rPr>
        <w:t>交通保障知识库：包括法规、标准、预案、案例和项目资料，为措施研判和报告引用提供依据。</w:t>
      </w:r>
    </w:p>
    <w:p w14:paraId="7C9164DE" w14:textId="3032D306" w:rsidR="007C2A07" w:rsidRPr="00094557" w:rsidRDefault="00606035" w:rsidP="00094557">
      <w:pPr>
        <w:pStyle w:val="a3"/>
        <w:numPr>
          <w:ilvl w:val="0"/>
          <w:numId w:val="3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094557">
        <w:rPr>
          <w:rFonts w:ascii="仿宋" w:eastAsia="仿宋" w:hAnsi="仿宋" w:cs="方正仿宋_GB2312" w:hint="eastAsia"/>
          <w:bCs/>
          <w:sz w:val="24"/>
        </w:rPr>
        <w:t>任务成果：包括查询结果、地图、图片、引用和报告。成果随任务保存，可在工作台中查看、下载和复核。</w:t>
      </w:r>
    </w:p>
    <w:p w14:paraId="3FAEB67B" w14:textId="77777777" w:rsidR="00C162C2" w:rsidRDefault="00000000" w:rsidP="00961A72">
      <w:pPr>
        <w:pStyle w:val="2"/>
        <w:keepLines w:val="0"/>
        <w:widowControl/>
        <w:shd w:val="clear" w:color="auto" w:fill="FFFFFF"/>
        <w:spacing w:after="200" w:line="288" w:lineRule="auto"/>
        <w:jc w:val="left"/>
        <w:rPr>
          <w:rFonts w:ascii="仿宋" w:eastAsia="仿宋" w:hAnsi="仿宋" w:cs="方正仿宋_GB2312"/>
          <w:b w:val="0"/>
          <w:sz w:val="30"/>
          <w:szCs w:val="30"/>
        </w:rPr>
      </w:pP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 xml:space="preserve">2.3 </w:t>
      </w:r>
      <w:r>
        <w:rPr>
          <w:rFonts w:ascii="Times New Roman" w:eastAsia="宋体" w:hAnsi="Times New Roman" w:cs="Times New Roman" w:hint="eastAsia"/>
          <w:color w:val="0F1115"/>
          <w:sz w:val="28"/>
          <w:szCs w:val="20"/>
          <w:shd w:val="clear" w:color="auto" w:fill="FFFFFF"/>
        </w:rPr>
        <w:t>核心技术选型清单</w:t>
      </w:r>
      <w:r>
        <w:rPr>
          <w:rFonts w:ascii="仿宋" w:eastAsia="仿宋" w:hAnsi="仿宋" w:cs="方正仿宋_GB2312" w:hint="eastAsia"/>
          <w:b w:val="0"/>
          <w:sz w:val="30"/>
          <w:szCs w:val="30"/>
        </w:rPr>
        <w:t>（列明基础模型选型、核心开发框架、组件工具、数据库、中间件等技术选型）</w:t>
      </w:r>
    </w:p>
    <w:p w14:paraId="0FCD2A9A" w14:textId="30AC6B60" w:rsidR="007C2DFE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246325">
        <w:rPr>
          <w:rFonts w:ascii="仿宋" w:eastAsia="仿宋" w:hAnsi="仿宋" w:cs="方正仿宋_GB2312" w:hint="eastAsia"/>
          <w:b/>
          <w:sz w:val="24"/>
        </w:rPr>
        <w:t>智能体</w:t>
      </w:r>
      <w:r w:rsidR="00E45294">
        <w:rPr>
          <w:rFonts w:ascii="仿宋" w:eastAsia="仿宋" w:hAnsi="仿宋" w:cs="方正仿宋_GB2312" w:hint="eastAsia"/>
          <w:b/>
          <w:sz w:val="24"/>
        </w:rPr>
        <w:t>内核</w:t>
      </w:r>
      <w:r w:rsidRPr="00246325">
        <w:rPr>
          <w:rFonts w:ascii="仿宋" w:eastAsia="仿宋" w:hAnsi="仿宋" w:cs="方正仿宋_GB2312" w:hint="eastAsia"/>
          <w:b/>
          <w:sz w:val="24"/>
        </w:rPr>
        <w:t>：</w:t>
      </w:r>
      <w:r w:rsidRPr="00961A72">
        <w:rPr>
          <w:rFonts w:ascii="仿宋" w:eastAsia="仿宋" w:hAnsi="仿宋" w:cs="方正仿宋_GB2312" w:hint="eastAsia"/>
          <w:bCs/>
          <w:sz w:val="24"/>
        </w:rPr>
        <w:t>采用</w:t>
      </w:r>
      <w:r w:rsidR="003B48F2" w:rsidRPr="00961A72">
        <w:rPr>
          <w:rFonts w:ascii="仿宋" w:eastAsia="仿宋" w:hAnsi="仿宋" w:cs="方正仿宋_GB2312" w:hint="eastAsia"/>
          <w:bCs/>
          <w:sz w:val="24"/>
        </w:rPr>
        <w:t xml:space="preserve">Pi </w:t>
      </w:r>
      <w:r w:rsidRPr="00961A72">
        <w:rPr>
          <w:rFonts w:ascii="仿宋" w:eastAsia="仿宋" w:hAnsi="仿宋" w:cs="方正仿宋_GB2312" w:hint="eastAsia"/>
          <w:bCs/>
          <w:sz w:val="24"/>
        </w:rPr>
        <w:t>Agent 0.80.10，模型可配置，支持工具调用、会话恢复和任务步骤管理。</w:t>
      </w:r>
    </w:p>
    <w:p w14:paraId="7FDD61F3" w14:textId="255C23B4" w:rsidR="007C2DFE" w:rsidRPr="00961A72" w:rsidRDefault="00B93D96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>
        <w:rPr>
          <w:rFonts w:ascii="仿宋" w:eastAsia="仿宋" w:hAnsi="仿宋" w:cs="方正仿宋_GB2312" w:hint="eastAsia"/>
          <w:b/>
          <w:sz w:val="24"/>
        </w:rPr>
        <w:t>服务端</w:t>
      </w:r>
      <w:r w:rsidR="007C2DFE" w:rsidRPr="00246325">
        <w:rPr>
          <w:rFonts w:ascii="仿宋" w:eastAsia="仿宋" w:hAnsi="仿宋" w:cs="方正仿宋_GB2312" w:hint="eastAsia"/>
          <w:b/>
          <w:sz w:val="24"/>
        </w:rPr>
        <w:t>端：</w:t>
      </w:r>
      <w:r w:rsidR="007C2DFE" w:rsidRPr="00961A72">
        <w:rPr>
          <w:rFonts w:ascii="仿宋" w:eastAsia="仿宋" w:hAnsi="仿宋" w:cs="方正仿宋_GB2312" w:hint="eastAsia"/>
          <w:bCs/>
          <w:sz w:val="24"/>
        </w:rPr>
        <w:t>采用 Node.js、TypeScript 和 WebSocket，负责运行时进程、会话状态和受控资源管理。</w:t>
      </w:r>
    </w:p>
    <w:p w14:paraId="06F4E328" w14:textId="1C5AF727" w:rsidR="007C2DFE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246325">
        <w:rPr>
          <w:rFonts w:ascii="仿宋" w:eastAsia="仿宋" w:hAnsi="仿宋" w:cs="方正仿宋_GB2312" w:hint="eastAsia"/>
          <w:b/>
          <w:sz w:val="24"/>
        </w:rPr>
        <w:t>前端：</w:t>
      </w:r>
      <w:r w:rsidRPr="00961A72">
        <w:rPr>
          <w:rFonts w:ascii="仿宋" w:eastAsia="仿宋" w:hAnsi="仿宋" w:cs="方正仿宋_GB2312" w:hint="eastAsia"/>
          <w:bCs/>
          <w:sz w:val="24"/>
        </w:rPr>
        <w:t>采用 React 19、Vite 8、Tailwind CSS 4 和 Radix Dialog，支持对话、任务、地图、文件和报告的展示。</w:t>
      </w:r>
    </w:p>
    <w:p w14:paraId="57D5EFBD" w14:textId="77F1B7D2" w:rsidR="007C2DFE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906A19">
        <w:rPr>
          <w:rFonts w:ascii="仿宋" w:eastAsia="仿宋" w:hAnsi="仿宋" w:cs="方正仿宋_GB2312" w:hint="eastAsia"/>
          <w:b/>
          <w:sz w:val="24"/>
        </w:rPr>
        <w:t>地图呈现：</w:t>
      </w:r>
      <w:r w:rsidRPr="00961A72">
        <w:rPr>
          <w:rFonts w:ascii="仿宋" w:eastAsia="仿宋" w:hAnsi="仿宋" w:cs="方正仿宋_GB2312" w:hint="eastAsia"/>
          <w:bCs/>
          <w:sz w:val="24"/>
        </w:rPr>
        <w:t>采用 MapLibre GL 5.24 和 GeoScene，通过结构化命令更新图层、样式和视角。</w:t>
      </w:r>
    </w:p>
    <w:p w14:paraId="52D43775" w14:textId="781A0933" w:rsidR="007C2DFE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906A19">
        <w:rPr>
          <w:rFonts w:ascii="仿宋" w:eastAsia="仿宋" w:hAnsi="仿宋" w:cs="方正仿宋_GB2312" w:hint="eastAsia"/>
          <w:b/>
          <w:sz w:val="24"/>
        </w:rPr>
        <w:t>内容呈现</w:t>
      </w:r>
      <w:r w:rsidRPr="00961A72">
        <w:rPr>
          <w:rFonts w:ascii="仿宋" w:eastAsia="仿宋" w:hAnsi="仿宋" w:cs="方正仿宋_GB2312" w:hint="eastAsia"/>
          <w:bCs/>
          <w:sz w:val="24"/>
        </w:rPr>
        <w:t>：采用 Markdown、Mermaid、KaTeX、Shiki 和 XLSX，支持报告、流程图、公式、代码和数据文件预览。</w:t>
      </w:r>
    </w:p>
    <w:p w14:paraId="39D21DA3" w14:textId="19C893FA" w:rsidR="007C2DFE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/>
          <w:bCs/>
          <w:sz w:val="24"/>
        </w:rPr>
      </w:pPr>
      <w:r w:rsidRPr="00B93D96">
        <w:rPr>
          <w:rFonts w:ascii="仿宋" w:eastAsia="仿宋" w:hAnsi="仿宋" w:cs="方正仿宋_GB2312" w:hint="eastAsia"/>
          <w:b/>
          <w:sz w:val="24"/>
        </w:rPr>
        <w:t>数据存储与治理：</w:t>
      </w:r>
      <w:r w:rsidRPr="00961A72">
        <w:rPr>
          <w:rFonts w:ascii="仿宋" w:eastAsia="仿宋" w:hAnsi="仿宋" w:cs="方正仿宋_GB2312" w:hint="eastAsia"/>
          <w:bCs/>
          <w:sz w:val="24"/>
        </w:rPr>
        <w:t>采用 6 个 SQLite 分域库和 Python 3.10 脚本，管理组织方原始数据、EVDATA 道路数据及上海 GIS 与公开地图补充信息。</w:t>
      </w:r>
    </w:p>
    <w:p w14:paraId="778CFA6B" w14:textId="18544470" w:rsidR="00690DE0" w:rsidRPr="00961A72" w:rsidRDefault="007C2DFE" w:rsidP="00961A72">
      <w:pPr>
        <w:pStyle w:val="a3"/>
        <w:numPr>
          <w:ilvl w:val="0"/>
          <w:numId w:val="4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B93D96">
        <w:rPr>
          <w:rFonts w:ascii="仿宋" w:eastAsia="仿宋" w:hAnsi="仿宋" w:cs="方正仿宋_GB2312" w:hint="eastAsia"/>
          <w:b/>
          <w:sz w:val="24"/>
        </w:rPr>
        <w:t>质量验证：</w:t>
      </w:r>
      <w:r w:rsidRPr="00961A72">
        <w:rPr>
          <w:rFonts w:ascii="仿宋" w:eastAsia="仿宋" w:hAnsi="仿宋" w:cs="方正仿宋_GB2312" w:hint="eastAsia"/>
          <w:bCs/>
          <w:sz w:val="24"/>
        </w:rPr>
        <w:t>采用 node:test、Playwright 及模拟和真实运行时冒烟测试，检查会话、任务、地图、引用和浏览器交互。</w:t>
      </w:r>
    </w:p>
    <w:p w14:paraId="16F48D1F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数据接入与治理</w:t>
      </w:r>
    </w:p>
    <w:p w14:paraId="51C762FD" w14:textId="77777777" w:rsidR="00C162C2" w:rsidRDefault="00000000" w:rsidP="00811722">
      <w:pPr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 xml:space="preserve">3.1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28"/>
          <w:szCs w:val="20"/>
          <w:shd w:val="clear" w:color="auto" w:fill="FFFFFF"/>
        </w:rPr>
        <w:t>基础数据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（明确说明本系统所基于的、由组织方提供的指定日期交通数据及字段/口径，并说明其使用方式。）</w:t>
      </w:r>
    </w:p>
    <w:p w14:paraId="470137CB" w14:textId="4E81A23E" w:rsidR="0060018F" w:rsidRPr="00F5326B" w:rsidRDefault="0060018F" w:rsidP="00811722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F5326B">
        <w:rPr>
          <w:rFonts w:ascii="仿宋" w:eastAsia="仿宋" w:hAnsi="仿宋" w:cs="方正仿宋_GB2312" w:hint="eastAsia"/>
          <w:bCs/>
          <w:sz w:val="24"/>
        </w:rPr>
        <w:lastRenderedPageBreak/>
        <w:t>组织方提供的原始业务数据共 9 个文件，其中 CSV 7 个、XLSX 2 个。Excel 工作表拆分后登记为 12 个逻辑数据集，共 2,524,322 条源记录。</w:t>
      </w:r>
    </w:p>
    <w:p w14:paraId="133B7C97" w14:textId="5E3A0B19" w:rsidR="0060018F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网约车订单：</w:t>
      </w:r>
      <w:r w:rsidRPr="007E2070">
        <w:rPr>
          <w:rFonts w:ascii="仿宋" w:eastAsia="仿宋" w:hAnsi="仿宋" w:cs="方正仿宋_GB2312" w:hint="eastAsia"/>
          <w:bCs/>
          <w:sz w:val="24"/>
        </w:rPr>
        <w:t>上车端点 641,134 行，下车端点 634,446 行。数据包含订单号、时间、经纬度和坐标系信息，用于订单趋势、OD 和空间热点分析。唯一订单数与端点事件数分别统计。</w:t>
      </w:r>
    </w:p>
    <w:p w14:paraId="4147E4C7" w14:textId="7BF6484C" w:rsidR="0060018F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场馆关联订单：</w:t>
      </w:r>
      <w:r w:rsidRPr="007E2070">
        <w:rPr>
          <w:rFonts w:ascii="仿宋" w:eastAsia="仿宋" w:hAnsi="仿宋" w:cs="方正仿宋_GB2312" w:hint="eastAsia"/>
          <w:bCs/>
          <w:sz w:val="24"/>
        </w:rPr>
        <w:t>离场约 57.9 万行，到场约 57.2 万行。数据用于补齐行程，并识别场馆到场和离场方向。</w:t>
      </w:r>
    </w:p>
    <w:p w14:paraId="418F96A0" w14:textId="4D2EE8D2" w:rsidR="0060018F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公交数据：</w:t>
      </w:r>
      <w:r w:rsidRPr="007E2070">
        <w:rPr>
          <w:rFonts w:ascii="仿宋" w:eastAsia="仿宋" w:hAnsi="仿宋" w:cs="方正仿宋_GB2312" w:hint="eastAsia"/>
          <w:bCs/>
          <w:sz w:val="24"/>
        </w:rPr>
        <w:t>包括 55,339 条有效半小时客流记录、75 条有客流线路，以及 77 条官方线路、194 个官方站点和 652 条站序关系。客流用于线路趋势和活动日对比，静态数据用于线路、站点发现和实体匹配。</w:t>
      </w:r>
    </w:p>
    <w:p w14:paraId="3C924D2B" w14:textId="33572A57" w:rsidR="0060018F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轨交客流：</w:t>
      </w:r>
      <w:r w:rsidRPr="007E2070">
        <w:rPr>
          <w:rFonts w:ascii="仿宋" w:eastAsia="仿宋" w:hAnsi="仿宋" w:cs="方正仿宋_GB2312" w:hint="eastAsia"/>
          <w:bCs/>
          <w:sz w:val="24"/>
        </w:rPr>
        <w:t>共 7,975 条线路—站点—小时记录，覆盖 10 个物理站。数据记录进出站人次，用于分析站点客流和高峰时段。</w:t>
      </w:r>
    </w:p>
    <w:p w14:paraId="2492C073" w14:textId="383AC86E" w:rsidR="0060018F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道路状态：</w:t>
      </w:r>
      <w:r w:rsidRPr="007E2070">
        <w:rPr>
          <w:rFonts w:ascii="仿宋" w:eastAsia="仿宋" w:hAnsi="仿宋" w:cs="方正仿宋_GB2312" w:hint="eastAsia"/>
          <w:bCs/>
          <w:sz w:val="24"/>
        </w:rPr>
        <w:t>共 21,775 条状态变化事件，覆盖 89 个发布段。系统依据“逢变更新”记录还原各状态的持续时间。</w:t>
      </w:r>
    </w:p>
    <w:p w14:paraId="342E9F37" w14:textId="55BC0569" w:rsidR="00B26925" w:rsidRPr="007E2070" w:rsidRDefault="0060018F" w:rsidP="007E2070">
      <w:pPr>
        <w:pStyle w:val="a3"/>
        <w:numPr>
          <w:ilvl w:val="0"/>
          <w:numId w:val="5"/>
        </w:numPr>
        <w:spacing w:line="288" w:lineRule="auto"/>
        <w:ind w:firstLineChars="0"/>
        <w:jc w:val="left"/>
        <w:rPr>
          <w:rFonts w:ascii="仿宋" w:eastAsia="仿宋" w:hAnsi="仿宋" w:cs="方正仿宋_GB2312" w:hint="eastAsia"/>
          <w:bCs/>
          <w:sz w:val="24"/>
        </w:rPr>
      </w:pPr>
      <w:r w:rsidRPr="007E2070">
        <w:rPr>
          <w:rFonts w:ascii="仿宋" w:eastAsia="仿宋" w:hAnsi="仿宋" w:cs="方正仿宋_GB2312" w:hint="eastAsia"/>
          <w:b/>
          <w:sz w:val="24"/>
        </w:rPr>
        <w:t>气象观测：</w:t>
      </w:r>
      <w:r w:rsidRPr="007E2070">
        <w:rPr>
          <w:rFonts w:ascii="仿宋" w:eastAsia="仿宋" w:hAnsi="仿宋" w:cs="方正仿宋_GB2312" w:hint="eastAsia"/>
          <w:bCs/>
          <w:sz w:val="24"/>
        </w:rPr>
        <w:t>共 11,384 条记录，覆盖徐汇区 8 个网格，包含温度和降雨等分钟级信息。网格坐标系尚未确认，当前按网格名称和小时关联。</w:t>
      </w:r>
    </w:p>
    <w:p w14:paraId="5C675094" w14:textId="77777777" w:rsidR="00C162C2" w:rsidRDefault="00000000" w:rsidP="009E3E98">
      <w:pPr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3.2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补充数据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（如有自行增加的补充数据，须说明数据来源、字段/口径以及使用方式）</w:t>
      </w:r>
    </w:p>
    <w:p w14:paraId="30C320B8" w14:textId="77777777" w:rsidR="007223DC" w:rsidRDefault="003023D7" w:rsidP="007223DC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9E3E98">
        <w:rPr>
          <w:rFonts w:ascii="仿宋" w:eastAsia="仿宋" w:hAnsi="仿宋" w:cs="方正仿宋_GB2312" w:hint="eastAsia"/>
          <w:bCs/>
          <w:sz w:val="24"/>
        </w:rPr>
        <w:t>其余数据来自外部接口、上海 GIS/公开地图资料、用户确认或程序派生，来源在资产目录中单独登记。这些数据补充道路动态、空间坐标、交通网络和分析所需的时空维度。</w:t>
      </w:r>
    </w:p>
    <w:p w14:paraId="086CACC9" w14:textId="77777777" w:rsidR="00DA6D1C" w:rsidRDefault="003023D7" w:rsidP="00DA6D1C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DA6D1C">
        <w:rPr>
          <w:rFonts w:ascii="仿宋" w:eastAsia="仿宋" w:hAnsi="仿宋" w:cs="方正仿宋_GB2312" w:hint="eastAsia"/>
          <w:b/>
          <w:sz w:val="24"/>
        </w:rPr>
        <w:t>EVDATA 新能源汽车道路数据：</w:t>
      </w:r>
      <w:r w:rsidRPr="009E3E98">
        <w:rPr>
          <w:rFonts w:ascii="仿宋" w:eastAsia="仿宋" w:hAnsi="仿宋" w:cs="方正仿宋_GB2312" w:hint="eastAsia"/>
          <w:bCs/>
          <w:sz w:val="24"/>
        </w:rPr>
        <w:t>系统已接入数据服务，可以获取实时路况。当前验收样本包含 2025 年 8 月 24 日的 207 个 WGS84 路段和 14,977 条 15 分钟速度记录，用于道路速度趋势和空间分布分析。EVDATA 路段与组织方提供的 89 个道路发布段采用不同编号，当前分别查询。</w:t>
      </w:r>
    </w:p>
    <w:p w14:paraId="309A7FDC" w14:textId="7B47B160" w:rsidR="003023D7" w:rsidRPr="009E3E98" w:rsidRDefault="003023D7" w:rsidP="00DA6D1C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DA6D1C">
        <w:rPr>
          <w:rFonts w:ascii="仿宋" w:eastAsia="仿宋" w:hAnsi="仿宋" w:cs="方正仿宋_GB2312" w:hint="eastAsia"/>
          <w:b/>
          <w:sz w:val="24"/>
        </w:rPr>
        <w:t>上海 GIS 与公开地图数据：</w:t>
      </w:r>
      <w:r w:rsidRPr="009E3E98">
        <w:rPr>
          <w:rFonts w:ascii="仿宋" w:eastAsia="仿宋" w:hAnsi="仿宋" w:cs="方正仿宋_GB2312" w:hint="eastAsia"/>
          <w:bCs/>
          <w:sz w:val="24"/>
        </w:rPr>
        <w:t>项目自行完成采集、匹配和标准化，补充 20 条统一轨交线路、420 个物理站、46 条方向或支线路径、151 条公交方向线路、1,078 个公交站点及相关站序。已知的 GCJ-02 等坐标统一转换为 WGS84，用于地图展示、距离分析和客流实体匹配。</w:t>
      </w:r>
    </w:p>
    <w:p w14:paraId="2C1380D4" w14:textId="4D5AF5D0" w:rsidR="003023D7" w:rsidRPr="00B05829" w:rsidRDefault="003023D7" w:rsidP="00B05829">
      <w:pPr>
        <w:spacing w:line="288" w:lineRule="auto"/>
        <w:ind w:firstLine="420"/>
        <w:jc w:val="left"/>
        <w:rPr>
          <w:rFonts w:ascii="仿宋" w:eastAsia="仿宋" w:hAnsi="仿宋" w:cs="方正仿宋_GB2312"/>
          <w:bCs/>
          <w:sz w:val="24"/>
        </w:rPr>
      </w:pPr>
      <w:r w:rsidRPr="00B05829">
        <w:rPr>
          <w:rFonts w:ascii="仿宋" w:eastAsia="仿宋" w:hAnsi="仿宋" w:cs="方正仿宋_GB2312" w:hint="eastAsia"/>
          <w:b/>
          <w:sz w:val="24"/>
        </w:rPr>
        <w:t>场馆与枢纽坐标：</w:t>
      </w:r>
      <w:r w:rsidRPr="009E3E98">
        <w:rPr>
          <w:rFonts w:ascii="仿宋" w:eastAsia="仿宋" w:hAnsi="仿宋" w:cs="方正仿宋_GB2312" w:hint="eastAsia"/>
          <w:bCs/>
          <w:sz w:val="24"/>
        </w:rPr>
        <w:t>上海体育场和 4 个重要交通枢纽的坐标经用户确认，统一按 EPSG:4326 使用，用于缓冲区、距离判断和地图标注。</w:t>
      </w:r>
    </w:p>
    <w:p w14:paraId="1781AD72" w14:textId="100A0ADF" w:rsidR="003023D7" w:rsidRPr="009E3E98" w:rsidRDefault="003023D7" w:rsidP="00B05829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B05829">
        <w:rPr>
          <w:rFonts w:ascii="仿宋" w:eastAsia="仿宋" w:hAnsi="仿宋" w:cs="方正仿宋_GB2312" w:hint="eastAsia"/>
          <w:b/>
          <w:sz w:val="24"/>
        </w:rPr>
        <w:t>活动日程：</w:t>
      </w:r>
      <w:r w:rsidRPr="009E3E98">
        <w:rPr>
          <w:rFonts w:ascii="仿宋" w:eastAsia="仿宋" w:hAnsi="仿宋" w:cs="方正仿宋_GB2312" w:hint="eastAsia"/>
          <w:bCs/>
          <w:sz w:val="24"/>
        </w:rPr>
        <w:t>案例覆盖 2025 年 8 月 20、21、23、24 日。19:00—22:00 作为案例分析窗口，用于组织演前、演中和散场分析。</w:t>
      </w:r>
    </w:p>
    <w:p w14:paraId="64E7A470" w14:textId="4C2B40A5" w:rsidR="003023D7" w:rsidRPr="009E3E98" w:rsidRDefault="003023D7" w:rsidP="009E3E98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  <w:r w:rsidRPr="00B05829">
        <w:rPr>
          <w:rFonts w:ascii="仿宋" w:eastAsia="仿宋" w:hAnsi="仿宋" w:cs="方正仿宋_GB2312" w:hint="eastAsia"/>
          <w:b/>
          <w:sz w:val="24"/>
        </w:rPr>
        <w:t>交通保障知识库：</w:t>
      </w:r>
      <w:r w:rsidRPr="009E3E98">
        <w:rPr>
          <w:rFonts w:ascii="仿宋" w:eastAsia="仿宋" w:hAnsi="仿宋" w:cs="方正仿宋_GB2312" w:hint="eastAsia"/>
          <w:bCs/>
          <w:sz w:val="24"/>
        </w:rPr>
        <w:t>项目收集并整理了法规、标准、预案、案例和项目资料。当前验收范围为 38 份文档、3,828 个节点和 3,363 条知识项，用于检索条款、引用依据和约束方案。</w:t>
      </w:r>
    </w:p>
    <w:p w14:paraId="666018EA" w14:textId="77777777" w:rsidR="007F070E" w:rsidRPr="009E3E98" w:rsidRDefault="007F070E" w:rsidP="009E3E98">
      <w:pPr>
        <w:spacing w:line="288" w:lineRule="auto"/>
        <w:ind w:firstLine="420"/>
        <w:jc w:val="left"/>
        <w:rPr>
          <w:rFonts w:ascii="仿宋" w:eastAsia="仿宋" w:hAnsi="仿宋" w:cs="方正仿宋_GB2312" w:hint="eastAsia"/>
          <w:bCs/>
          <w:sz w:val="24"/>
        </w:rPr>
      </w:pPr>
    </w:p>
    <w:p w14:paraId="234E91E5" w14:textId="77777777" w:rsidR="00C162C2" w:rsidRDefault="00000000" w:rsidP="00785A8D">
      <w:pPr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3.3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数据处理方式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（包含数据清洗规则、时间戳对齐方法、字段标准化处理、异常值处理策略等内容，须覆盖基础数据与补充数据）</w:t>
      </w:r>
    </w:p>
    <w:p w14:paraId="2B8F7FC0" w14:textId="08D54346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1.  来源分级与登记：先区分组织方原始数据、外部接口数据、项目空间补全和程序派生数据，再读取文件结构、行数、日期范围和字段类型，登记来源、哈希、覆盖范围与血缘。</w:t>
      </w:r>
    </w:p>
    <w:p w14:paraId="0B7DD5B7" w14:textId="78827D7D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2.  外部数据接入：EVDATA 道路 GeoJSON 与速度 CSV 经过 CRS、字段、路段 ID、15 分钟对齐和复合主键校验后独立入库；接口后续实时更新沿用同一契约。</w:t>
      </w:r>
    </w:p>
    <w:p w14:paraId="4235C227" w14:textId="411512EE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3.  字段标准化：统一 `date_key`、`minute_key`、`slot_15_start`、`hour` 等时间字段；数值去除千分位；实体使用统一 `line_id`、`station_id`、`order_hash` 和 `geo_key`。</w:t>
      </w:r>
    </w:p>
    <w:p w14:paraId="22935050" w14:textId="60840B4D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4.  订单去重：四类订单来源按原始订单号的 SHA-256 哈希合并为 `std_trip`，一单一行；9 条来源冲突完整保留并加注标记。</w:t>
      </w:r>
    </w:p>
    <w:p w14:paraId="38741775" w14:textId="44B276D1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5.  坐标治理：上海 GIS/公开地图补全的 GCJ-02 点线以及已知 BD-09、EPSG:32651 坐标统一转换为 WGS84；场馆端点优先按订单回连证据继承 CRS；未知记录保留但禁用精确空间分析。</w:t>
      </w:r>
    </w:p>
    <w:p w14:paraId="25C88D8F" w14:textId="0D8514B5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6.  事实与集市：从标准层派生订单、端点、场馆事件和 EVDATA 道路速度事实，再生成 15 分钟、小时和日集市；问数优先查询集市。</w:t>
      </w:r>
    </w:p>
    <w:p w14:paraId="7AAD1792" w14:textId="457822FE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7.  质量断言：检查唯一性、坐标范围、集市加和恒等式、发布 CRS、时间范围、EVDATA 路段覆盖和错误级质量规则；当前错误级规则全部通过。</w:t>
      </w:r>
    </w:p>
    <w:p w14:paraId="01162544" w14:textId="5D6E25E9" w:rsidR="00CD3B6D" w:rsidRPr="00F54894" w:rsidRDefault="00CD3B6D" w:rsidP="00F54894">
      <w:pPr>
        <w:ind w:firstLine="420"/>
        <w:rPr>
          <w:rFonts w:ascii="仿宋" w:eastAsia="仿宋" w:hAnsi="仿宋" w:cs="方正仿宋_GB2312" w:hint="eastAsia"/>
          <w:bCs/>
          <w:sz w:val="24"/>
        </w:rPr>
      </w:pPr>
      <w:r w:rsidRPr="00F54894">
        <w:rPr>
          <w:rFonts w:ascii="仿宋" w:eastAsia="仿宋" w:hAnsi="仿宋" w:cs="方正仿宋_GB2312" w:hint="eastAsia"/>
          <w:bCs/>
          <w:sz w:val="24"/>
        </w:rPr>
        <w:t>8.  隐私控制：资产库使用订单号的 SHA-256 哈希；地点文本按敏感字段管理；默认结果采用聚合数据；原始数据与生成数据库通过受控安装包管理。</w:t>
      </w:r>
    </w:p>
    <w:p w14:paraId="5DDDA789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核心功能设计</w:t>
      </w:r>
    </w:p>
    <w:p w14:paraId="096D2711" w14:textId="77777777" w:rsidR="00C162C2" w:rsidRDefault="00000000" w:rsidP="00CC35F3">
      <w:pPr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智能问数智能体设计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（包含Text-to-SQL/Text-to-Chart核心实现逻辑、交通业务术语语义理解、多表关联查询以及复杂条件嵌套查询的处理逻辑、查询结果校验纠错与异常兜底方案等内容）</w:t>
      </w:r>
    </w:p>
    <w:p w14:paraId="490ECE3E" w14:textId="77777777" w:rsidR="00CC35F3" w:rsidRDefault="00CC35F3" w:rsidP="00CC35F3">
      <w:pPr>
        <w:rPr>
          <w:rFonts w:ascii="仿宋" w:eastAsia="仿宋" w:hAnsi="仿宋" w:cs="方正仿宋_GB2312" w:hint="eastAsia"/>
          <w:bCs/>
          <w:sz w:val="30"/>
          <w:szCs w:val="30"/>
        </w:rPr>
      </w:pPr>
    </w:p>
    <w:p w14:paraId="20300C62" w14:textId="77777777" w:rsidR="00C162C2" w:rsidRDefault="00000000" w:rsidP="00CC35F3">
      <w:pPr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辅助决策智能体设计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（包含业务自主分析的推理链路设计与</w:t>
      </w:r>
      <w:r>
        <w:rPr>
          <w:rFonts w:ascii="仿宋" w:eastAsia="仿宋" w:hAnsi="仿宋" w:cs="方正仿宋_GB2312" w:hint="eastAsia"/>
          <w:bCs/>
          <w:sz w:val="30"/>
          <w:szCs w:val="30"/>
        </w:rPr>
        <w:lastRenderedPageBreak/>
        <w:t>挖掘逻辑，交通保障预案生成的规则框架、业务约束嵌入方式，方案输出的结构化标准与内容层级设计）</w:t>
      </w:r>
    </w:p>
    <w:p w14:paraId="7858E041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其他智能体设计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（如有其他智能体）</w:t>
      </w:r>
    </w:p>
    <w:p w14:paraId="583E111A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4.4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可解释性与可追溯设计</w:t>
      </w:r>
    </w:p>
    <w:p w14:paraId="256D179B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系统交互与成果呈现设计</w:t>
      </w:r>
    </w:p>
    <w:p w14:paraId="5D9EA686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5.1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对话交互系统设计</w:t>
      </w:r>
    </w:p>
    <w:p w14:paraId="0C5046AA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5.2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结果呈现设计</w:t>
      </w:r>
    </w:p>
    <w:p w14:paraId="21954D65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可拓展性与安全合规设计</w:t>
      </w:r>
    </w:p>
    <w:p w14:paraId="277C89F0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6.1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系统可拓展性设计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（包含新数据接入的标准化流程与拓展方案、跨场景的可迁移性方案、基模迭代与能力升级的适配性方案等）</w:t>
      </w:r>
    </w:p>
    <w:p w14:paraId="13524C99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6.2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数据安全与合规设计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（数据脱敏合规）</w:t>
      </w:r>
    </w:p>
    <w:p w14:paraId="74FBB77D" w14:textId="448ED0E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结果</w:t>
      </w:r>
      <w:r w:rsidR="00475475"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展示</w:t>
      </w:r>
    </w:p>
    <w:p w14:paraId="7FBBC799" w14:textId="56407C3C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1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核心能力量化测试结果</w:t>
      </w:r>
      <w:r>
        <w:rPr>
          <w:rFonts w:ascii="仿宋" w:eastAsia="仿宋" w:hAnsi="仿宋" w:cs="方正仿宋_GB2312" w:hint="eastAsia"/>
          <w:bCs/>
          <w:sz w:val="30"/>
          <w:szCs w:val="30"/>
        </w:rPr>
        <w:t>（问数准确率、决策方案可用性等）</w:t>
      </w:r>
    </w:p>
    <w:p w14:paraId="75B112BD" w14:textId="07A1BC19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2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业务场景效果验证</w:t>
      </w:r>
    </w:p>
    <w:p w14:paraId="051B8CD4" w14:textId="0BA5130C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7.</w:t>
      </w:r>
      <w:r w:rsidR="002E25E0"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已知缺陷与边界说明</w:t>
      </w:r>
    </w:p>
    <w:p w14:paraId="7FC5FCCD" w14:textId="77777777" w:rsidR="00C162C2" w:rsidRDefault="00000000">
      <w:pPr>
        <w:pStyle w:val="1"/>
        <w:keepLines w:val="0"/>
        <w:widowControl/>
        <w:numPr>
          <w:ilvl w:val="0"/>
          <w:numId w:val="1"/>
        </w:numPr>
        <w:shd w:val="clear" w:color="auto" w:fill="FFFFFF"/>
        <w:spacing w:before="360" w:after="320" w:line="300" w:lineRule="auto"/>
        <w:jc w:val="left"/>
        <w:rPr>
          <w:rFonts w:ascii="Times New Roman" w:eastAsia="宋体" w:hAnsi="Times New Roman" w:cs="Times New Roman"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Cs/>
          <w:color w:val="0F1115"/>
          <w:sz w:val="30"/>
          <w:szCs w:val="22"/>
          <w:shd w:val="clear" w:color="auto" w:fill="FFFFFF"/>
        </w:rPr>
        <w:t>成果交付清单</w:t>
      </w:r>
    </w:p>
    <w:p w14:paraId="71CAE725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8.1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文档类交付物</w:t>
      </w:r>
    </w:p>
    <w:p w14:paraId="2F54E8D9" w14:textId="7777777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lastRenderedPageBreak/>
        <w:t>列明本次提交的全部文档材料名称、版本与说明。</w:t>
      </w:r>
    </w:p>
    <w:p w14:paraId="3CF17B54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8.2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系统类交付物</w:t>
      </w:r>
    </w:p>
    <w:p w14:paraId="72C54107" w14:textId="5D2315A2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t>列明原型程序</w:t>
      </w:r>
      <w:r w:rsidR="00DD7536">
        <w:rPr>
          <w:rFonts w:ascii="仿宋" w:eastAsia="仿宋" w:hAnsi="仿宋" w:cs="方正仿宋_GB2312" w:hint="eastAsia"/>
          <w:bCs/>
          <w:sz w:val="30"/>
          <w:szCs w:val="30"/>
        </w:rPr>
        <w:t>部署调用</w:t>
      </w:r>
      <w:r w:rsidR="0036444F">
        <w:rPr>
          <w:rFonts w:ascii="仿宋" w:eastAsia="仿宋" w:hAnsi="仿宋" w:cs="方正仿宋_GB2312" w:hint="eastAsia"/>
          <w:bCs/>
          <w:sz w:val="30"/>
          <w:szCs w:val="30"/>
        </w:rPr>
        <w:t>或展示</w:t>
      </w:r>
      <w:r w:rsidR="00DD7536">
        <w:rPr>
          <w:rFonts w:ascii="仿宋" w:eastAsia="仿宋" w:hAnsi="仿宋" w:cs="方正仿宋_GB2312" w:hint="eastAsia"/>
          <w:bCs/>
          <w:sz w:val="30"/>
          <w:szCs w:val="30"/>
        </w:rPr>
        <w:t>方式</w:t>
      </w:r>
      <w:r w:rsidR="0036444F">
        <w:rPr>
          <w:rFonts w:ascii="仿宋" w:eastAsia="仿宋" w:hAnsi="仿宋" w:cs="方正仿宋_GB2312" w:hint="eastAsia"/>
          <w:bCs/>
          <w:sz w:val="30"/>
          <w:szCs w:val="30"/>
        </w:rPr>
        <w:t>等</w:t>
      </w:r>
      <w:r>
        <w:rPr>
          <w:rFonts w:ascii="仿宋" w:eastAsia="仿宋" w:hAnsi="仿宋" w:cs="方正仿宋_GB2312" w:hint="eastAsia"/>
          <w:bCs/>
          <w:sz w:val="30"/>
          <w:szCs w:val="30"/>
        </w:rPr>
        <w:t>。</w:t>
      </w:r>
    </w:p>
    <w:p w14:paraId="42D9A184" w14:textId="77777777" w:rsidR="00C162C2" w:rsidRDefault="00000000">
      <w:pPr>
        <w:ind w:leftChars="100" w:left="210"/>
        <w:rPr>
          <w:rFonts w:ascii="Times New Roman" w:eastAsia="宋体" w:hAnsi="Times New Roman" w:cs="Times New Roman"/>
          <w:b/>
          <w:bCs/>
          <w:color w:val="0F1115"/>
          <w:sz w:val="30"/>
          <w:szCs w:val="22"/>
          <w:shd w:val="clear" w:color="auto" w:fill="FFFFFF"/>
        </w:rPr>
      </w:pP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 xml:space="preserve">8.3 </w:t>
      </w:r>
      <w:r>
        <w:rPr>
          <w:rFonts w:ascii="Times New Roman" w:eastAsia="宋体" w:hAnsi="Times New Roman" w:cs="Times New Roman" w:hint="eastAsia"/>
          <w:b/>
          <w:bCs/>
          <w:color w:val="0F1115"/>
          <w:sz w:val="30"/>
          <w:szCs w:val="22"/>
          <w:shd w:val="clear" w:color="auto" w:fill="FFFFFF"/>
        </w:rPr>
        <w:t>其他配套交付物</w:t>
      </w:r>
    </w:p>
    <w:p w14:paraId="6032CAC6" w14:textId="47188C07" w:rsidR="00C162C2" w:rsidRDefault="00000000">
      <w:pPr>
        <w:ind w:leftChars="100" w:left="210"/>
        <w:rPr>
          <w:rFonts w:ascii="仿宋" w:eastAsia="仿宋" w:hAnsi="仿宋" w:cs="方正仿宋_GB2312"/>
          <w:bCs/>
          <w:sz w:val="30"/>
          <w:szCs w:val="30"/>
        </w:rPr>
      </w:pPr>
      <w:r>
        <w:rPr>
          <w:rFonts w:ascii="仿宋" w:eastAsia="仿宋" w:hAnsi="仿宋" w:cs="方正仿宋_GB2312" w:hint="eastAsia"/>
          <w:bCs/>
          <w:sz w:val="30"/>
          <w:szCs w:val="30"/>
        </w:rPr>
        <w:t>如演示视频、补充说明材料等。</w:t>
      </w:r>
    </w:p>
    <w:p w14:paraId="36656A28" w14:textId="77777777" w:rsidR="00C162C2" w:rsidRDefault="00C162C2"/>
    <w:sectPr w:rsidR="00C16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1" w:subsetted="1" w:fontKey="{C394BF7C-9625-DB47-9BB8-220C7187F7C6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2" w:subsetted="1" w:fontKey="{D58C0146-03AF-BD4C-BC22-05AFDAC445C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E5F4077-760B-1C4C-81A2-C1282C97EB49}"/>
    <w:embedBold r:id="rId4" w:subsetted="1" w:fontKey="{95F9403F-00EA-EF4C-927D-C0C64089CC62}"/>
  </w:font>
  <w:font w:name="方正仿宋_GB2312"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  <w:embedItalic r:id="rId5" w:subsetted="1" w:fontKey="{9FD96567-99EB-6149-9000-D65908123E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4E0A2"/>
    <w:multiLevelType w:val="singleLevel"/>
    <w:tmpl w:val="0724E0A2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08B5B05"/>
    <w:multiLevelType w:val="hybridMultilevel"/>
    <w:tmpl w:val="3088358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CA52011"/>
    <w:multiLevelType w:val="hybridMultilevel"/>
    <w:tmpl w:val="C206027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8E51950"/>
    <w:multiLevelType w:val="hybridMultilevel"/>
    <w:tmpl w:val="B1963D0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E7B7152"/>
    <w:multiLevelType w:val="hybridMultilevel"/>
    <w:tmpl w:val="661A5AF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78789891">
    <w:abstractNumId w:val="0"/>
  </w:num>
  <w:num w:numId="2" w16cid:durableId="898398553">
    <w:abstractNumId w:val="1"/>
  </w:num>
  <w:num w:numId="3" w16cid:durableId="820804266">
    <w:abstractNumId w:val="2"/>
  </w:num>
  <w:num w:numId="4" w16cid:durableId="617180231">
    <w:abstractNumId w:val="4"/>
  </w:num>
  <w:num w:numId="5" w16cid:durableId="186929025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03D4450"/>
    <w:rsid w:val="000301F8"/>
    <w:rsid w:val="00050C21"/>
    <w:rsid w:val="00090619"/>
    <w:rsid w:val="0009411F"/>
    <w:rsid w:val="00094557"/>
    <w:rsid w:val="000A4A00"/>
    <w:rsid w:val="000C111C"/>
    <w:rsid w:val="00117D67"/>
    <w:rsid w:val="00134CA6"/>
    <w:rsid w:val="001457E4"/>
    <w:rsid w:val="001833FD"/>
    <w:rsid w:val="001E10AC"/>
    <w:rsid w:val="001E162A"/>
    <w:rsid w:val="002034D9"/>
    <w:rsid w:val="00244631"/>
    <w:rsid w:val="00246325"/>
    <w:rsid w:val="00281422"/>
    <w:rsid w:val="002A321E"/>
    <w:rsid w:val="002B63F5"/>
    <w:rsid w:val="002E25E0"/>
    <w:rsid w:val="002E4FF4"/>
    <w:rsid w:val="003023D7"/>
    <w:rsid w:val="003377DF"/>
    <w:rsid w:val="0036444F"/>
    <w:rsid w:val="003B4775"/>
    <w:rsid w:val="003B48F2"/>
    <w:rsid w:val="003B65CB"/>
    <w:rsid w:val="003D159D"/>
    <w:rsid w:val="004012DA"/>
    <w:rsid w:val="00402103"/>
    <w:rsid w:val="00475475"/>
    <w:rsid w:val="004A1EC9"/>
    <w:rsid w:val="00502B3C"/>
    <w:rsid w:val="00507C3A"/>
    <w:rsid w:val="00510277"/>
    <w:rsid w:val="00564C55"/>
    <w:rsid w:val="005664A3"/>
    <w:rsid w:val="00584C2D"/>
    <w:rsid w:val="00585332"/>
    <w:rsid w:val="0059135D"/>
    <w:rsid w:val="005D3C97"/>
    <w:rsid w:val="0060018F"/>
    <w:rsid w:val="00606035"/>
    <w:rsid w:val="006343BB"/>
    <w:rsid w:val="00657EC3"/>
    <w:rsid w:val="00674A58"/>
    <w:rsid w:val="00690DE0"/>
    <w:rsid w:val="006B2593"/>
    <w:rsid w:val="006E42B3"/>
    <w:rsid w:val="007223DC"/>
    <w:rsid w:val="0077172E"/>
    <w:rsid w:val="0077589A"/>
    <w:rsid w:val="00781C49"/>
    <w:rsid w:val="0078265F"/>
    <w:rsid w:val="00785A8D"/>
    <w:rsid w:val="0079752D"/>
    <w:rsid w:val="007B0692"/>
    <w:rsid w:val="007C2A07"/>
    <w:rsid w:val="007C2DFE"/>
    <w:rsid w:val="007E2070"/>
    <w:rsid w:val="007F070E"/>
    <w:rsid w:val="008033A2"/>
    <w:rsid w:val="00811722"/>
    <w:rsid w:val="008C14DD"/>
    <w:rsid w:val="00906A19"/>
    <w:rsid w:val="00953E7B"/>
    <w:rsid w:val="00961A72"/>
    <w:rsid w:val="00966B82"/>
    <w:rsid w:val="00976AA7"/>
    <w:rsid w:val="00980F56"/>
    <w:rsid w:val="009A0361"/>
    <w:rsid w:val="009A16B5"/>
    <w:rsid w:val="009C34C5"/>
    <w:rsid w:val="009E3E98"/>
    <w:rsid w:val="00A05A25"/>
    <w:rsid w:val="00A53F8A"/>
    <w:rsid w:val="00A72ACA"/>
    <w:rsid w:val="00A808BD"/>
    <w:rsid w:val="00A8106C"/>
    <w:rsid w:val="00AA703C"/>
    <w:rsid w:val="00AF4CA5"/>
    <w:rsid w:val="00B05829"/>
    <w:rsid w:val="00B24CA9"/>
    <w:rsid w:val="00B26925"/>
    <w:rsid w:val="00B3103D"/>
    <w:rsid w:val="00B420A3"/>
    <w:rsid w:val="00B527DE"/>
    <w:rsid w:val="00B73084"/>
    <w:rsid w:val="00B93D96"/>
    <w:rsid w:val="00C162C2"/>
    <w:rsid w:val="00C2313F"/>
    <w:rsid w:val="00C429E0"/>
    <w:rsid w:val="00C51F3D"/>
    <w:rsid w:val="00CC35F3"/>
    <w:rsid w:val="00CD3B6D"/>
    <w:rsid w:val="00DA6D1C"/>
    <w:rsid w:val="00DB3401"/>
    <w:rsid w:val="00DC628A"/>
    <w:rsid w:val="00DD7536"/>
    <w:rsid w:val="00DE5031"/>
    <w:rsid w:val="00DF7933"/>
    <w:rsid w:val="00E45294"/>
    <w:rsid w:val="00E62643"/>
    <w:rsid w:val="00EC3D2C"/>
    <w:rsid w:val="00ED3654"/>
    <w:rsid w:val="00EE34AB"/>
    <w:rsid w:val="00F41874"/>
    <w:rsid w:val="00F52FD2"/>
    <w:rsid w:val="00F5326B"/>
    <w:rsid w:val="00F54894"/>
    <w:rsid w:val="00FC2DCD"/>
    <w:rsid w:val="00FF23CB"/>
    <w:rsid w:val="00FF4BB1"/>
    <w:rsid w:val="05EC5B44"/>
    <w:rsid w:val="07516F96"/>
    <w:rsid w:val="0F242255"/>
    <w:rsid w:val="25367963"/>
    <w:rsid w:val="292F0C2C"/>
    <w:rsid w:val="29534671"/>
    <w:rsid w:val="3A381380"/>
    <w:rsid w:val="3E3839DE"/>
    <w:rsid w:val="403D4450"/>
    <w:rsid w:val="6C59632A"/>
    <w:rsid w:val="71AE4710"/>
    <w:rsid w:val="74F8786E"/>
    <w:rsid w:val="792627D5"/>
    <w:rsid w:val="7A392501"/>
    <w:rsid w:val="7D92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B14867"/>
  <w15:docId w15:val="{078F3051-6EF4-A643-8894-8A4C469A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-end-block">
    <w:name w:val="md-end-block"/>
    <w:basedOn w:val="a"/>
    <w:rsid w:val="00781C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d-plain">
    <w:name w:val="md-plain"/>
    <w:basedOn w:val="a0"/>
    <w:rsid w:val="00781C49"/>
  </w:style>
  <w:style w:type="paragraph" w:styleId="a3">
    <w:name w:val="List Paragraph"/>
    <w:basedOn w:val="a"/>
    <w:uiPriority w:val="99"/>
    <w:unhideWhenUsed/>
    <w:rsid w:val="00A72A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黄驿惠</dc:creator>
  <cp:lastModifiedBy>强 夏</cp:lastModifiedBy>
  <cp:revision>124</cp:revision>
  <dcterms:created xsi:type="dcterms:W3CDTF">2026-07-30T12:07:00Z</dcterms:created>
  <dcterms:modified xsi:type="dcterms:W3CDTF">2026-07-30T13:18:00Z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56B1B0530CDC4824BC3E5FBF32CEC771_11</vt:lpwstr>
  </property>
  <property fmtid="{D5CDD505-2E9C-101B-9397-08002B2CF9AE}" pid="4" name="KSOTemplateDocerSaveRecord">
    <vt:lpwstr>eyJoZGlkIjoiMjVkZGRhNDY5YjgxODQ0NmE4YmRiYzQ1YTNmNWJlYjQiLCJ1c2VySWQiOiI2MDYzNjEzNjQifQ==</vt:lpwstr>
  </property>
</Properties>
</file>