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9C78A" w14:textId="77777777" w:rsidR="004E2CEA" w:rsidRDefault="004E2CEA" w:rsidP="008705A4">
      <w:pPr>
        <w:jc w:val="center"/>
        <w:rPr>
          <w:rFonts w:ascii="Times New Roman" w:hAnsi="Times New Roman" w:cs="Times New Roman"/>
          <w:b/>
          <w:bCs/>
          <w:sz w:val="48"/>
          <w:szCs w:val="48"/>
        </w:rPr>
      </w:pPr>
    </w:p>
    <w:p w14:paraId="55BAF0C9" w14:textId="77777777" w:rsidR="004E2CEA" w:rsidRDefault="004E2CEA" w:rsidP="008705A4">
      <w:pPr>
        <w:jc w:val="center"/>
        <w:rPr>
          <w:rFonts w:ascii="Times New Roman" w:hAnsi="Times New Roman" w:cs="Times New Roman"/>
          <w:b/>
          <w:bCs/>
          <w:sz w:val="48"/>
          <w:szCs w:val="48"/>
        </w:rPr>
      </w:pPr>
    </w:p>
    <w:p w14:paraId="3CBB9B2A" w14:textId="77777777" w:rsidR="004E2CEA" w:rsidRDefault="004E2CEA" w:rsidP="008705A4">
      <w:pPr>
        <w:jc w:val="center"/>
        <w:rPr>
          <w:rFonts w:ascii="Times New Roman" w:hAnsi="Times New Roman" w:cs="Times New Roman"/>
          <w:b/>
          <w:bCs/>
          <w:sz w:val="48"/>
          <w:szCs w:val="48"/>
        </w:rPr>
      </w:pPr>
    </w:p>
    <w:p w14:paraId="1B37E47A" w14:textId="124EE123" w:rsidR="00591C49" w:rsidRPr="00591C49" w:rsidRDefault="00591C49" w:rsidP="00591C49">
      <w:pPr>
        <w:jc w:val="center"/>
        <w:rPr>
          <w:rFonts w:ascii="Times New Roman" w:hAnsi="Times New Roman" w:cs="Times New Roman"/>
          <w:b/>
          <w:bCs/>
          <w:sz w:val="48"/>
          <w:szCs w:val="48"/>
        </w:rPr>
      </w:pPr>
      <w:r w:rsidRPr="00591C49">
        <w:rPr>
          <w:rFonts w:ascii="Times New Roman" w:hAnsi="Times New Roman" w:cs="Times New Roman"/>
          <w:b/>
          <w:bCs/>
          <w:sz w:val="48"/>
          <w:szCs w:val="48"/>
        </w:rPr>
        <w:t>GLOBAL DISASTER RISK &amp; RESILIENCE ANALYSIS USING MULTI-SOURCE DATA AND INTERACTIVE VISUAL ANALYTICS</w:t>
      </w:r>
    </w:p>
    <w:p w14:paraId="7660A4AC" w14:textId="50F33244" w:rsidR="004E2CEA" w:rsidRPr="004E2CEA" w:rsidRDefault="004E2CEA" w:rsidP="004E2CEA">
      <w:pPr>
        <w:jc w:val="center"/>
        <w:rPr>
          <w:rFonts w:ascii="Times New Roman" w:hAnsi="Times New Roman" w:cs="Times New Roman"/>
          <w:sz w:val="20"/>
          <w:szCs w:val="20"/>
        </w:rPr>
      </w:pPr>
      <w:r w:rsidRPr="004E2CEA">
        <w:rPr>
          <w:rFonts w:ascii="Times New Roman" w:hAnsi="Times New Roman" w:cs="Times New Roman"/>
          <w:sz w:val="20"/>
          <w:szCs w:val="20"/>
        </w:rPr>
        <w:t>Muhammad Azmat, 23i-2651</w:t>
      </w:r>
    </w:p>
    <w:p w14:paraId="5E769C33" w14:textId="77777777" w:rsidR="004E2CEA" w:rsidRPr="004E2CEA" w:rsidRDefault="004E2CEA" w:rsidP="004E2CEA">
      <w:pPr>
        <w:jc w:val="center"/>
        <w:rPr>
          <w:rFonts w:ascii="Times New Roman" w:hAnsi="Times New Roman" w:cs="Times New Roman"/>
          <w:sz w:val="20"/>
          <w:szCs w:val="20"/>
        </w:rPr>
      </w:pPr>
      <w:r w:rsidRPr="004E2CEA">
        <w:rPr>
          <w:rFonts w:ascii="Times New Roman" w:hAnsi="Times New Roman" w:cs="Times New Roman"/>
          <w:sz w:val="20"/>
          <w:szCs w:val="20"/>
        </w:rPr>
        <w:t>Abdullah Ilyas Virk, 23i-2603</w:t>
      </w:r>
    </w:p>
    <w:p w14:paraId="0E72484F" w14:textId="0753438C" w:rsidR="004E2CEA" w:rsidRDefault="004E2CEA" w:rsidP="004E2CEA">
      <w:pPr>
        <w:jc w:val="center"/>
        <w:rPr>
          <w:rFonts w:ascii="Times New Roman" w:hAnsi="Times New Roman" w:cs="Times New Roman"/>
          <w:sz w:val="20"/>
          <w:szCs w:val="20"/>
        </w:rPr>
      </w:pPr>
      <w:r w:rsidRPr="004E2CEA">
        <w:rPr>
          <w:rFonts w:ascii="Times New Roman" w:hAnsi="Times New Roman" w:cs="Times New Roman"/>
          <w:sz w:val="20"/>
          <w:szCs w:val="20"/>
        </w:rPr>
        <w:t>FAST-NUCES Islamabad</w:t>
      </w:r>
    </w:p>
    <w:p w14:paraId="2AF531F1" w14:textId="77777777" w:rsidR="004E2CEA" w:rsidRPr="004E2CEA" w:rsidRDefault="004E2CEA" w:rsidP="004E2CEA">
      <w:pPr>
        <w:jc w:val="center"/>
        <w:rPr>
          <w:rFonts w:ascii="Times New Roman" w:hAnsi="Times New Roman" w:cs="Times New Roman"/>
          <w:sz w:val="20"/>
          <w:szCs w:val="20"/>
        </w:rPr>
      </w:pPr>
    </w:p>
    <w:p w14:paraId="7073F67A" w14:textId="77777777" w:rsidR="008705A4" w:rsidRDefault="008705A4" w:rsidP="008705A4">
      <w:pPr>
        <w:jc w:val="center"/>
        <w:rPr>
          <w:rFonts w:ascii="Times New Roman" w:hAnsi="Times New Roman" w:cs="Times New Roman"/>
          <w:sz w:val="28"/>
          <w:szCs w:val="28"/>
        </w:rPr>
      </w:pPr>
    </w:p>
    <w:p w14:paraId="077A06D0" w14:textId="77777777" w:rsidR="008705A4" w:rsidRDefault="008705A4" w:rsidP="008705A4">
      <w:pPr>
        <w:jc w:val="center"/>
        <w:rPr>
          <w:rFonts w:ascii="Times New Roman" w:hAnsi="Times New Roman" w:cs="Times New Roman"/>
          <w:sz w:val="28"/>
          <w:szCs w:val="28"/>
        </w:rPr>
      </w:pPr>
    </w:p>
    <w:p w14:paraId="0514F515" w14:textId="77777777" w:rsidR="00591C49" w:rsidRDefault="00591C49" w:rsidP="008705A4">
      <w:pPr>
        <w:jc w:val="center"/>
        <w:rPr>
          <w:rFonts w:ascii="Times New Roman" w:hAnsi="Times New Roman" w:cs="Times New Roman"/>
          <w:sz w:val="28"/>
          <w:szCs w:val="28"/>
        </w:rPr>
      </w:pPr>
    </w:p>
    <w:p w14:paraId="0B07D35D" w14:textId="77777777" w:rsidR="00591C49" w:rsidRDefault="00591C49" w:rsidP="008705A4">
      <w:pPr>
        <w:jc w:val="center"/>
        <w:rPr>
          <w:rFonts w:ascii="Times New Roman" w:hAnsi="Times New Roman" w:cs="Times New Roman"/>
          <w:sz w:val="28"/>
          <w:szCs w:val="28"/>
        </w:rPr>
      </w:pPr>
    </w:p>
    <w:p w14:paraId="4618300B" w14:textId="77777777" w:rsidR="00591C49" w:rsidRDefault="00591C49" w:rsidP="008705A4">
      <w:pPr>
        <w:jc w:val="center"/>
        <w:rPr>
          <w:rFonts w:ascii="Times New Roman" w:hAnsi="Times New Roman" w:cs="Times New Roman"/>
          <w:sz w:val="28"/>
          <w:szCs w:val="28"/>
        </w:rPr>
      </w:pPr>
    </w:p>
    <w:p w14:paraId="6D21211F" w14:textId="77777777" w:rsidR="008705A4" w:rsidRDefault="008705A4" w:rsidP="008705A4">
      <w:pPr>
        <w:jc w:val="center"/>
        <w:rPr>
          <w:rFonts w:ascii="Times New Roman" w:hAnsi="Times New Roman" w:cs="Times New Roman"/>
          <w:sz w:val="28"/>
          <w:szCs w:val="28"/>
        </w:rPr>
      </w:pPr>
    </w:p>
    <w:p w14:paraId="612D6B6F" w14:textId="77777777" w:rsidR="001F5B85" w:rsidRDefault="001F5B85" w:rsidP="008705A4">
      <w:pPr>
        <w:rPr>
          <w:rFonts w:ascii="Times New Roman" w:hAnsi="Times New Roman" w:cs="Times New Roman"/>
          <w:b/>
          <w:bCs/>
          <w:sz w:val="20"/>
          <w:szCs w:val="20"/>
        </w:rPr>
      </w:pPr>
    </w:p>
    <w:p w14:paraId="136FF5CA" w14:textId="77777777" w:rsidR="00C8445D" w:rsidRDefault="004E2CEA" w:rsidP="008705A4">
      <w:pPr>
        <w:rPr>
          <w:rFonts w:ascii="Times New Roman" w:hAnsi="Times New Roman" w:cs="Times New Roman"/>
          <w:sz w:val="20"/>
          <w:szCs w:val="20"/>
        </w:rPr>
      </w:pPr>
      <w:r>
        <w:rPr>
          <w:rFonts w:ascii="Times New Roman" w:hAnsi="Times New Roman" w:cs="Times New Roman"/>
          <w:b/>
          <w:bCs/>
          <w:sz w:val="20"/>
          <w:szCs w:val="20"/>
        </w:rPr>
        <w:t>A</w:t>
      </w:r>
      <w:r w:rsidRPr="009F2F3F">
        <w:rPr>
          <w:rFonts w:ascii="Times New Roman" w:hAnsi="Times New Roman" w:cs="Times New Roman"/>
          <w:b/>
          <w:bCs/>
          <w:sz w:val="20"/>
          <w:szCs w:val="20"/>
        </w:rPr>
        <w:t>bstract</w:t>
      </w:r>
      <w:r>
        <w:rPr>
          <w:rFonts w:ascii="Times New Roman" w:hAnsi="Times New Roman" w:cs="Times New Roman"/>
          <w:b/>
          <w:bCs/>
          <w:sz w:val="20"/>
          <w:szCs w:val="20"/>
        </w:rPr>
        <w:t>-</w:t>
      </w:r>
      <w:r w:rsidR="00591C49" w:rsidRPr="00591C49">
        <w:rPr>
          <w:rFonts w:ascii="Times New Roman" w:hAnsi="Times New Roman" w:cs="Times New Roman"/>
          <w:sz w:val="20"/>
          <w:szCs w:val="20"/>
        </w:rPr>
        <w:t>This study performs an integrated analysis of global disaster risk, vulnerability, exposure, and resilience using multi-source datasets including the EM-DAT disaster database, World Bank socioeconomic indicators, and UNDP human development data. After preprocessing, transformation, and normalization, an interactive Tableau dashboard was developed to provide temporal, geographical, socio-economic, and hazard-specific insights. The results reveal contrasting resilience trajectories, strong associations between GDP and resilience indices, and major disparities in disaster outcomes across income groups. The dashboard facilitates exploratory analysis and supports data-informed decision-making.</w:t>
      </w:r>
    </w:p>
    <w:p w14:paraId="3ED0BDF9" w14:textId="3BC0BD97" w:rsidR="00C8445D" w:rsidRPr="00C8445D" w:rsidRDefault="00C8445D" w:rsidP="00C8445D">
      <w:pPr>
        <w:rPr>
          <w:rFonts w:ascii="Times New Roman" w:hAnsi="Times New Roman" w:cs="Times New Roman"/>
          <w:i/>
          <w:iCs/>
          <w:sz w:val="20"/>
          <w:szCs w:val="20"/>
        </w:rPr>
      </w:pPr>
      <w:r w:rsidRPr="00C8445D">
        <w:rPr>
          <w:rFonts w:ascii="Times New Roman" w:hAnsi="Times New Roman" w:cs="Times New Roman"/>
          <w:i/>
          <w:iCs/>
          <w:sz w:val="20"/>
          <w:szCs w:val="20"/>
        </w:rPr>
        <w:t>Index Terms</w:t>
      </w:r>
      <w:r>
        <w:rPr>
          <w:rFonts w:ascii="Times New Roman" w:hAnsi="Times New Roman" w:cs="Times New Roman"/>
          <w:i/>
          <w:iCs/>
          <w:sz w:val="20"/>
          <w:szCs w:val="20"/>
        </w:rPr>
        <w:t xml:space="preserve">; </w:t>
      </w:r>
      <w:r w:rsidRPr="00C8445D">
        <w:rPr>
          <w:rFonts w:ascii="Times New Roman" w:hAnsi="Times New Roman" w:cs="Times New Roman"/>
          <w:i/>
          <w:iCs/>
          <w:sz w:val="20"/>
          <w:szCs w:val="20"/>
        </w:rPr>
        <w:t>Disaster Risk, Resilience Analysis, EM-DAT, World Bank Indicators, UNDP HDI, Climate Risk Index (CRI), Tableau Visualization, Socio-Economic Analysis</w:t>
      </w:r>
      <w:r>
        <w:rPr>
          <w:rFonts w:ascii="Times New Roman" w:hAnsi="Times New Roman" w:cs="Times New Roman"/>
          <w:i/>
          <w:iCs/>
          <w:sz w:val="20"/>
          <w:szCs w:val="20"/>
        </w:rPr>
        <w:t>.</w:t>
      </w:r>
    </w:p>
    <w:p w14:paraId="5591F42C" w14:textId="49DBE1BD" w:rsidR="003552EC" w:rsidRPr="00C53DD4" w:rsidRDefault="003552EC" w:rsidP="008705A4">
      <w:pPr>
        <w:rPr>
          <w:rFonts w:ascii="Times New Roman" w:hAnsi="Times New Roman" w:cs="Times New Roman"/>
          <w:b/>
          <w:bCs/>
          <w:sz w:val="20"/>
          <w:szCs w:val="20"/>
        </w:rPr>
      </w:pPr>
      <w:r>
        <w:rPr>
          <w:rFonts w:ascii="Times New Roman" w:hAnsi="Times New Roman" w:cs="Times New Roman"/>
        </w:rPr>
        <w:br w:type="column"/>
      </w:r>
    </w:p>
    <w:p w14:paraId="2172CACB" w14:textId="77777777" w:rsidR="008705A4" w:rsidRDefault="008705A4" w:rsidP="008705A4">
      <w:pPr>
        <w:rPr>
          <w:rFonts w:ascii="Times New Roman" w:hAnsi="Times New Roman" w:cs="Times New Roman"/>
        </w:rPr>
      </w:pPr>
    </w:p>
    <w:p w14:paraId="2E576C92" w14:textId="77777777" w:rsidR="003552EC" w:rsidRDefault="003552EC" w:rsidP="008705A4">
      <w:pPr>
        <w:rPr>
          <w:rFonts w:ascii="Times New Roman" w:hAnsi="Times New Roman" w:cs="Times New Roman"/>
          <w:b/>
          <w:bCs/>
          <w:sz w:val="28"/>
          <w:szCs w:val="28"/>
        </w:rPr>
        <w:sectPr w:rsidR="003552EC" w:rsidSect="005B4687">
          <w:pgSz w:w="12240" w:h="15840"/>
          <w:pgMar w:top="1080" w:right="900" w:bottom="1440" w:left="900" w:header="720" w:footer="720" w:gutter="0"/>
          <w:cols w:space="720"/>
          <w:docGrid w:linePitch="360"/>
        </w:sectPr>
      </w:pPr>
    </w:p>
    <w:p w14:paraId="45F85F6F" w14:textId="1746779F" w:rsidR="0072106D" w:rsidRPr="0072106D" w:rsidRDefault="0072106D" w:rsidP="0072106D">
      <w:pPr>
        <w:rPr>
          <w:rFonts w:ascii="Times New Roman" w:hAnsi="Times New Roman" w:cs="Times New Roman"/>
          <w:b/>
          <w:bCs/>
          <w:sz w:val="20"/>
          <w:szCs w:val="20"/>
        </w:rPr>
      </w:pPr>
      <w:r w:rsidRPr="0072106D">
        <w:rPr>
          <w:rFonts w:ascii="Times New Roman" w:hAnsi="Times New Roman" w:cs="Times New Roman"/>
          <w:b/>
          <w:bCs/>
          <w:sz w:val="20"/>
          <w:szCs w:val="20"/>
        </w:rPr>
        <w:t>INTRODUCTION</w:t>
      </w:r>
    </w:p>
    <w:p w14:paraId="44439A01" w14:textId="77777777" w:rsidR="00591C49" w:rsidRPr="00591C49" w:rsidRDefault="00591C49" w:rsidP="00591C49">
      <w:pPr>
        <w:rPr>
          <w:rFonts w:ascii="Times New Roman" w:hAnsi="Times New Roman" w:cs="Times New Roman"/>
          <w:sz w:val="20"/>
          <w:szCs w:val="20"/>
        </w:rPr>
      </w:pPr>
      <w:r w:rsidRPr="00591C49">
        <w:rPr>
          <w:rFonts w:ascii="Times New Roman" w:hAnsi="Times New Roman" w:cs="Times New Roman"/>
          <w:sz w:val="20"/>
          <w:szCs w:val="20"/>
        </w:rPr>
        <w:t>Climate-driven disasters continue to intensify, disproportionately impacting low-income and vulnerable regions. Understanding global disaster patterns and resilience requires combining diverse datasets and applying analytical visualization techniques.</w:t>
      </w:r>
      <w:r w:rsidRPr="00591C49">
        <w:rPr>
          <w:rFonts w:ascii="Times New Roman" w:hAnsi="Times New Roman" w:cs="Times New Roman"/>
          <w:sz w:val="20"/>
          <w:szCs w:val="20"/>
        </w:rPr>
        <w:br/>
        <w:t>This project integrates exposure (E), vulnerability (V), resilience metrics (CRI, DII), and socioeconomic indicators to answer:</w:t>
      </w:r>
    </w:p>
    <w:p w14:paraId="7077F040" w14:textId="77777777" w:rsidR="00591C49" w:rsidRPr="00591C49" w:rsidRDefault="00591C49" w:rsidP="00591C49">
      <w:pPr>
        <w:numPr>
          <w:ilvl w:val="0"/>
          <w:numId w:val="14"/>
        </w:numPr>
        <w:rPr>
          <w:rFonts w:ascii="Times New Roman" w:hAnsi="Times New Roman" w:cs="Times New Roman"/>
          <w:sz w:val="20"/>
          <w:szCs w:val="20"/>
        </w:rPr>
      </w:pPr>
      <w:r w:rsidRPr="00591C49">
        <w:rPr>
          <w:rFonts w:ascii="Times New Roman" w:hAnsi="Times New Roman" w:cs="Times New Roman"/>
          <w:sz w:val="20"/>
          <w:szCs w:val="20"/>
        </w:rPr>
        <w:t>How has resilience evolved across time and continents?</w:t>
      </w:r>
    </w:p>
    <w:p w14:paraId="4448C9ED" w14:textId="77777777" w:rsidR="00591C49" w:rsidRPr="00591C49" w:rsidRDefault="00591C49" w:rsidP="00591C49">
      <w:pPr>
        <w:numPr>
          <w:ilvl w:val="0"/>
          <w:numId w:val="14"/>
        </w:numPr>
        <w:rPr>
          <w:rFonts w:ascii="Times New Roman" w:hAnsi="Times New Roman" w:cs="Times New Roman"/>
          <w:sz w:val="20"/>
          <w:szCs w:val="20"/>
        </w:rPr>
      </w:pPr>
      <w:r w:rsidRPr="00591C49">
        <w:rPr>
          <w:rFonts w:ascii="Times New Roman" w:hAnsi="Times New Roman" w:cs="Times New Roman"/>
          <w:sz w:val="20"/>
          <w:szCs w:val="20"/>
        </w:rPr>
        <w:t>Which countries exhibit high exposure but low vulnerability?</w:t>
      </w:r>
    </w:p>
    <w:p w14:paraId="37775A8C" w14:textId="77777777" w:rsidR="00591C49" w:rsidRPr="00591C49" w:rsidRDefault="00591C49" w:rsidP="00591C49">
      <w:pPr>
        <w:numPr>
          <w:ilvl w:val="0"/>
          <w:numId w:val="14"/>
        </w:numPr>
        <w:rPr>
          <w:rFonts w:ascii="Times New Roman" w:hAnsi="Times New Roman" w:cs="Times New Roman"/>
          <w:sz w:val="20"/>
          <w:szCs w:val="20"/>
        </w:rPr>
      </w:pPr>
      <w:r w:rsidRPr="00591C49">
        <w:rPr>
          <w:rFonts w:ascii="Times New Roman" w:hAnsi="Times New Roman" w:cs="Times New Roman"/>
          <w:sz w:val="20"/>
          <w:szCs w:val="20"/>
        </w:rPr>
        <w:t>Do richer countries recover faster?</w:t>
      </w:r>
    </w:p>
    <w:p w14:paraId="78D97157" w14:textId="77777777" w:rsidR="00591C49" w:rsidRPr="00591C49" w:rsidRDefault="00591C49" w:rsidP="00591C49">
      <w:pPr>
        <w:numPr>
          <w:ilvl w:val="0"/>
          <w:numId w:val="14"/>
        </w:numPr>
        <w:rPr>
          <w:rFonts w:ascii="Times New Roman" w:hAnsi="Times New Roman" w:cs="Times New Roman"/>
          <w:sz w:val="20"/>
          <w:szCs w:val="20"/>
        </w:rPr>
      </w:pPr>
      <w:r w:rsidRPr="00591C49">
        <w:rPr>
          <w:rFonts w:ascii="Times New Roman" w:hAnsi="Times New Roman" w:cs="Times New Roman"/>
          <w:sz w:val="20"/>
          <w:szCs w:val="20"/>
        </w:rPr>
        <w:t>How does disaster impact vary by disaster type?</w:t>
      </w:r>
    </w:p>
    <w:p w14:paraId="48DE178F" w14:textId="77777777" w:rsidR="00591C49" w:rsidRPr="00591C49" w:rsidRDefault="00591C49" w:rsidP="00591C49">
      <w:pPr>
        <w:numPr>
          <w:ilvl w:val="0"/>
          <w:numId w:val="14"/>
        </w:numPr>
        <w:rPr>
          <w:rFonts w:ascii="Times New Roman" w:hAnsi="Times New Roman" w:cs="Times New Roman"/>
          <w:sz w:val="20"/>
          <w:szCs w:val="20"/>
        </w:rPr>
      </w:pPr>
      <w:r w:rsidRPr="00591C49">
        <w:rPr>
          <w:rFonts w:ascii="Times New Roman" w:hAnsi="Times New Roman" w:cs="Times New Roman"/>
          <w:sz w:val="20"/>
          <w:szCs w:val="20"/>
        </w:rPr>
        <w:t>How do income groups differ in resilience?</w:t>
      </w:r>
    </w:p>
    <w:p w14:paraId="57CB6446" w14:textId="11966D6C" w:rsidR="0080714F" w:rsidRPr="003552EC" w:rsidRDefault="00591C49" w:rsidP="008705A4">
      <w:pPr>
        <w:rPr>
          <w:rFonts w:ascii="Times New Roman" w:hAnsi="Times New Roman" w:cs="Times New Roman"/>
          <w:sz w:val="20"/>
          <w:szCs w:val="20"/>
        </w:rPr>
      </w:pPr>
      <w:r w:rsidRPr="00591C49">
        <w:rPr>
          <w:rFonts w:ascii="Times New Roman" w:hAnsi="Times New Roman" w:cs="Times New Roman"/>
          <w:sz w:val="20"/>
          <w:szCs w:val="20"/>
        </w:rPr>
        <w:t>An interactive Tableau dashboard was developed to communicate these insights effectively.</w:t>
      </w:r>
    </w:p>
    <w:p w14:paraId="055ED1F9" w14:textId="56262CED" w:rsidR="005C72BF" w:rsidRPr="005C72BF" w:rsidRDefault="005C72BF" w:rsidP="005C72BF">
      <w:pPr>
        <w:spacing w:before="100" w:beforeAutospacing="1" w:after="100" w:afterAutospacing="1" w:line="240" w:lineRule="auto"/>
        <w:outlineLvl w:val="1"/>
        <w:rPr>
          <w:rFonts w:ascii="Times New Roman" w:eastAsia="Times New Roman" w:hAnsi="Times New Roman" w:cs="Times New Roman"/>
          <w:b/>
          <w:bCs/>
          <w:kern w:val="0"/>
          <w:sz w:val="20"/>
          <w:szCs w:val="20"/>
          <w14:ligatures w14:val="none"/>
        </w:rPr>
      </w:pPr>
      <w:r w:rsidRPr="005C72BF">
        <w:rPr>
          <w:rFonts w:ascii="Times New Roman" w:eastAsia="Times New Roman" w:hAnsi="Times New Roman" w:cs="Times New Roman"/>
          <w:b/>
          <w:bCs/>
          <w:kern w:val="0"/>
          <w:sz w:val="20"/>
          <w:szCs w:val="20"/>
          <w14:ligatures w14:val="none"/>
        </w:rPr>
        <w:t>OBJECTIVES</w:t>
      </w:r>
    </w:p>
    <w:p w14:paraId="21A9E8D8" w14:textId="77777777" w:rsidR="005C72BF" w:rsidRPr="005C72BF" w:rsidRDefault="005C72BF" w:rsidP="005C72BF">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5C72BF">
        <w:rPr>
          <w:rFonts w:ascii="Times New Roman" w:eastAsia="Times New Roman" w:hAnsi="Times New Roman" w:cs="Times New Roman"/>
          <w:kern w:val="0"/>
          <w:sz w:val="20"/>
          <w:szCs w:val="20"/>
          <w14:ligatures w14:val="none"/>
        </w:rPr>
        <w:t>The primary objective of this study is to develop an interactive, data-driven analytical system for assessing global disaster risk and resilience across countries. Using multi-source datasets—EM-DAT disaster data, World Bank development indicators, and UNDP human development classifications—the analysis aims to construct standardized resilience metrics and produce exploratory visual analytics.</w:t>
      </w:r>
    </w:p>
    <w:p w14:paraId="0E566077" w14:textId="77777777" w:rsidR="005C72BF" w:rsidRPr="005C72BF" w:rsidRDefault="005C72BF" w:rsidP="005C72BF">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5C72BF">
        <w:rPr>
          <w:rFonts w:ascii="Times New Roman" w:eastAsia="Times New Roman" w:hAnsi="Times New Roman" w:cs="Times New Roman"/>
          <w:kern w:val="0"/>
          <w:sz w:val="20"/>
          <w:szCs w:val="20"/>
          <w14:ligatures w14:val="none"/>
        </w:rPr>
        <w:t>Specifically, the objectives are:</w:t>
      </w:r>
    </w:p>
    <w:p w14:paraId="22BF7F56" w14:textId="77777777" w:rsidR="005C72BF" w:rsidRPr="005C72BF" w:rsidRDefault="005C72BF" w:rsidP="005C72BF">
      <w:pPr>
        <w:numPr>
          <w:ilvl w:val="0"/>
          <w:numId w:val="1"/>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5C72BF">
        <w:rPr>
          <w:rFonts w:ascii="Times New Roman" w:eastAsia="Times New Roman" w:hAnsi="Times New Roman" w:cs="Times New Roman"/>
          <w:kern w:val="0"/>
          <w:sz w:val="20"/>
          <w:szCs w:val="20"/>
          <w14:ligatures w14:val="none"/>
        </w:rPr>
        <w:t>To preprocess, integrate, and harmonize heterogeneous datasets related to disaster impacts, socio-economic indicators, and vulnerability/resilience indices.</w:t>
      </w:r>
    </w:p>
    <w:p w14:paraId="2784D25F" w14:textId="77777777" w:rsidR="005C72BF" w:rsidRPr="005C72BF" w:rsidRDefault="005C72BF" w:rsidP="005C72BF">
      <w:pPr>
        <w:numPr>
          <w:ilvl w:val="0"/>
          <w:numId w:val="1"/>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5C72BF">
        <w:rPr>
          <w:rFonts w:ascii="Times New Roman" w:eastAsia="Times New Roman" w:hAnsi="Times New Roman" w:cs="Times New Roman"/>
          <w:kern w:val="0"/>
          <w:sz w:val="20"/>
          <w:szCs w:val="20"/>
          <w14:ligatures w14:val="none"/>
        </w:rPr>
        <w:t>To compute derived analytical measures, including Disaster Impact Index (DII), Climate Risk Index (CRI), exposure (E), vulnerability (V), deaths per million, and damage as a percentage of GDP.</w:t>
      </w:r>
    </w:p>
    <w:p w14:paraId="2D874EF8" w14:textId="77777777" w:rsidR="005C72BF" w:rsidRPr="005C72BF" w:rsidRDefault="005C72BF" w:rsidP="005C72BF">
      <w:pPr>
        <w:numPr>
          <w:ilvl w:val="0"/>
          <w:numId w:val="1"/>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5C72BF">
        <w:rPr>
          <w:rFonts w:ascii="Times New Roman" w:eastAsia="Times New Roman" w:hAnsi="Times New Roman" w:cs="Times New Roman"/>
          <w:kern w:val="0"/>
          <w:sz w:val="20"/>
          <w:szCs w:val="20"/>
          <w14:ligatures w14:val="none"/>
        </w:rPr>
        <w:t xml:space="preserve">To design and implement interactive visualizations (temporal trends, geographic maps, scatter/bubble plots, and </w:t>
      </w:r>
      <w:proofErr w:type="spellStart"/>
      <w:r w:rsidRPr="005C72BF">
        <w:rPr>
          <w:rFonts w:ascii="Times New Roman" w:eastAsia="Times New Roman" w:hAnsi="Times New Roman" w:cs="Times New Roman"/>
          <w:kern w:val="0"/>
          <w:sz w:val="20"/>
          <w:szCs w:val="20"/>
          <w14:ligatures w14:val="none"/>
        </w:rPr>
        <w:t>treemaps</w:t>
      </w:r>
      <w:proofErr w:type="spellEnd"/>
      <w:r w:rsidRPr="005C72BF">
        <w:rPr>
          <w:rFonts w:ascii="Times New Roman" w:eastAsia="Times New Roman" w:hAnsi="Times New Roman" w:cs="Times New Roman"/>
          <w:kern w:val="0"/>
          <w:sz w:val="20"/>
          <w:szCs w:val="20"/>
          <w14:ligatures w14:val="none"/>
        </w:rPr>
        <w:t>) enabling exploration across:</w:t>
      </w:r>
    </w:p>
    <w:p w14:paraId="3AED4C5F" w14:textId="77777777" w:rsidR="005C72BF" w:rsidRPr="005C72BF" w:rsidRDefault="005C72BF" w:rsidP="005C72BF">
      <w:pPr>
        <w:numPr>
          <w:ilvl w:val="1"/>
          <w:numId w:val="1"/>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5C72BF">
        <w:rPr>
          <w:rFonts w:ascii="Times New Roman" w:eastAsia="Times New Roman" w:hAnsi="Times New Roman" w:cs="Times New Roman"/>
          <w:kern w:val="0"/>
          <w:sz w:val="20"/>
          <w:szCs w:val="20"/>
          <w14:ligatures w14:val="none"/>
        </w:rPr>
        <w:t>Time (1950–2022)</w:t>
      </w:r>
    </w:p>
    <w:p w14:paraId="3C97AEE8" w14:textId="77777777" w:rsidR="005C72BF" w:rsidRPr="005C72BF" w:rsidRDefault="005C72BF" w:rsidP="005C72BF">
      <w:pPr>
        <w:numPr>
          <w:ilvl w:val="1"/>
          <w:numId w:val="1"/>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5C72BF">
        <w:rPr>
          <w:rFonts w:ascii="Times New Roman" w:eastAsia="Times New Roman" w:hAnsi="Times New Roman" w:cs="Times New Roman"/>
          <w:kern w:val="0"/>
          <w:sz w:val="20"/>
          <w:szCs w:val="20"/>
          <w14:ligatures w14:val="none"/>
        </w:rPr>
        <w:t>Geography (countries and regions)</w:t>
      </w:r>
    </w:p>
    <w:p w14:paraId="221DBE51" w14:textId="77777777" w:rsidR="005C72BF" w:rsidRPr="005C72BF" w:rsidRDefault="005C72BF" w:rsidP="005C72BF">
      <w:pPr>
        <w:numPr>
          <w:ilvl w:val="1"/>
          <w:numId w:val="1"/>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5C72BF">
        <w:rPr>
          <w:rFonts w:ascii="Times New Roman" w:eastAsia="Times New Roman" w:hAnsi="Times New Roman" w:cs="Times New Roman"/>
          <w:kern w:val="0"/>
          <w:sz w:val="20"/>
          <w:szCs w:val="20"/>
          <w14:ligatures w14:val="none"/>
        </w:rPr>
        <w:t>Disaster types (earthquake, flood, storm)</w:t>
      </w:r>
    </w:p>
    <w:p w14:paraId="6A1B0091" w14:textId="77777777" w:rsidR="005C72BF" w:rsidRPr="005C72BF" w:rsidRDefault="005C72BF" w:rsidP="005C72BF">
      <w:pPr>
        <w:numPr>
          <w:ilvl w:val="1"/>
          <w:numId w:val="1"/>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5C72BF">
        <w:rPr>
          <w:rFonts w:ascii="Times New Roman" w:eastAsia="Times New Roman" w:hAnsi="Times New Roman" w:cs="Times New Roman"/>
          <w:kern w:val="0"/>
          <w:sz w:val="20"/>
          <w:szCs w:val="20"/>
          <w14:ligatures w14:val="none"/>
        </w:rPr>
        <w:t>Socio-economic groups (income and HDI groups)</w:t>
      </w:r>
    </w:p>
    <w:p w14:paraId="28F19E08" w14:textId="77777777" w:rsidR="005C72BF" w:rsidRPr="005C72BF" w:rsidRDefault="005C72BF" w:rsidP="005C72BF">
      <w:pPr>
        <w:numPr>
          <w:ilvl w:val="0"/>
          <w:numId w:val="1"/>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5C72BF">
        <w:rPr>
          <w:rFonts w:ascii="Times New Roman" w:eastAsia="Times New Roman" w:hAnsi="Times New Roman" w:cs="Times New Roman"/>
          <w:kern w:val="0"/>
          <w:sz w:val="20"/>
          <w:szCs w:val="20"/>
          <w14:ligatures w14:val="none"/>
        </w:rPr>
        <w:t>To conduct comparative and relational analysis identifying patterns such as:</w:t>
      </w:r>
    </w:p>
    <w:p w14:paraId="58486D33" w14:textId="77777777" w:rsidR="005C72BF" w:rsidRPr="005C72BF" w:rsidRDefault="005C72BF" w:rsidP="005C72BF">
      <w:pPr>
        <w:numPr>
          <w:ilvl w:val="1"/>
          <w:numId w:val="1"/>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5C72BF">
        <w:rPr>
          <w:rFonts w:ascii="Times New Roman" w:eastAsia="Times New Roman" w:hAnsi="Times New Roman" w:cs="Times New Roman"/>
          <w:kern w:val="0"/>
          <w:sz w:val="20"/>
          <w:szCs w:val="20"/>
          <w14:ligatures w14:val="none"/>
        </w:rPr>
        <w:t>High-exposure but low-vulnerability nations</w:t>
      </w:r>
    </w:p>
    <w:p w14:paraId="6D9224A0" w14:textId="77777777" w:rsidR="005C72BF" w:rsidRPr="005C72BF" w:rsidRDefault="005C72BF" w:rsidP="005C72BF">
      <w:pPr>
        <w:numPr>
          <w:ilvl w:val="1"/>
          <w:numId w:val="1"/>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5C72BF">
        <w:rPr>
          <w:rFonts w:ascii="Times New Roman" w:eastAsia="Times New Roman" w:hAnsi="Times New Roman" w:cs="Times New Roman"/>
          <w:kern w:val="0"/>
          <w:sz w:val="20"/>
          <w:szCs w:val="20"/>
          <w14:ligatures w14:val="none"/>
        </w:rPr>
        <w:t>Differences in resilience across income levels</w:t>
      </w:r>
    </w:p>
    <w:p w14:paraId="1A940BEF" w14:textId="77777777" w:rsidR="005C72BF" w:rsidRPr="005C72BF" w:rsidRDefault="005C72BF" w:rsidP="005C72BF">
      <w:pPr>
        <w:numPr>
          <w:ilvl w:val="1"/>
          <w:numId w:val="1"/>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5C72BF">
        <w:rPr>
          <w:rFonts w:ascii="Times New Roman" w:eastAsia="Times New Roman" w:hAnsi="Times New Roman" w:cs="Times New Roman"/>
          <w:kern w:val="0"/>
          <w:sz w:val="20"/>
          <w:szCs w:val="20"/>
          <w14:ligatures w14:val="none"/>
        </w:rPr>
        <w:t>Relationship between GDP and resilience metrics</w:t>
      </w:r>
    </w:p>
    <w:p w14:paraId="3C9A8267" w14:textId="77777777" w:rsidR="005C72BF" w:rsidRPr="005C72BF" w:rsidRDefault="005C72BF" w:rsidP="005C72BF">
      <w:pPr>
        <w:numPr>
          <w:ilvl w:val="1"/>
          <w:numId w:val="1"/>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5C72BF">
        <w:rPr>
          <w:rFonts w:ascii="Times New Roman" w:eastAsia="Times New Roman" w:hAnsi="Times New Roman" w:cs="Times New Roman"/>
          <w:kern w:val="0"/>
          <w:sz w:val="20"/>
          <w:szCs w:val="20"/>
          <w14:ligatures w14:val="none"/>
        </w:rPr>
        <w:t>Evolution of resilience over time and climate risk trends</w:t>
      </w:r>
    </w:p>
    <w:p w14:paraId="1F99700D" w14:textId="1E95129C" w:rsidR="008705A4" w:rsidRPr="005C72BF" w:rsidRDefault="005C72BF" w:rsidP="008705A4">
      <w:pPr>
        <w:numPr>
          <w:ilvl w:val="0"/>
          <w:numId w:val="1"/>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5C72BF">
        <w:rPr>
          <w:rFonts w:ascii="Times New Roman" w:eastAsia="Times New Roman" w:hAnsi="Times New Roman" w:cs="Times New Roman"/>
          <w:kern w:val="0"/>
          <w:sz w:val="20"/>
          <w:szCs w:val="20"/>
          <w14:ligatures w14:val="none"/>
        </w:rPr>
        <w:t>To generate meaningful insights that support data-driven understanding of global disaster resilience and highlight the role of governance, wealth, and development in mitigating disaster impacts.</w:t>
      </w:r>
    </w:p>
    <w:p w14:paraId="515EE070" w14:textId="77777777" w:rsidR="00591C49" w:rsidRPr="00591C49" w:rsidRDefault="00591C49" w:rsidP="00591C49">
      <w:pPr>
        <w:rPr>
          <w:rFonts w:ascii="Times New Roman" w:hAnsi="Times New Roman" w:cs="Times New Roman"/>
          <w:b/>
          <w:bCs/>
          <w:sz w:val="20"/>
          <w:szCs w:val="20"/>
        </w:rPr>
      </w:pPr>
      <w:r w:rsidRPr="00591C49">
        <w:rPr>
          <w:rFonts w:ascii="Times New Roman" w:hAnsi="Times New Roman" w:cs="Times New Roman"/>
          <w:b/>
          <w:bCs/>
          <w:sz w:val="20"/>
          <w:szCs w:val="20"/>
        </w:rPr>
        <w:t>DATASETS USED</w:t>
      </w:r>
    </w:p>
    <w:p w14:paraId="3FD5121D" w14:textId="77777777" w:rsidR="00591C49" w:rsidRPr="00591C49" w:rsidRDefault="00591C49" w:rsidP="00591C49">
      <w:pPr>
        <w:rPr>
          <w:rFonts w:ascii="Times New Roman" w:hAnsi="Times New Roman" w:cs="Times New Roman"/>
          <w:i/>
          <w:iCs/>
          <w:sz w:val="20"/>
          <w:szCs w:val="20"/>
        </w:rPr>
      </w:pPr>
      <w:r w:rsidRPr="00591C49">
        <w:rPr>
          <w:rFonts w:ascii="Times New Roman" w:hAnsi="Times New Roman" w:cs="Times New Roman"/>
          <w:i/>
          <w:iCs/>
          <w:sz w:val="20"/>
          <w:szCs w:val="20"/>
        </w:rPr>
        <w:t>A. EM-DAT: Emergency Events Database (Our World in Data Version)</w:t>
      </w:r>
    </w:p>
    <w:p w14:paraId="6C24ABD0" w14:textId="77777777" w:rsidR="00591C49" w:rsidRPr="00591C49" w:rsidRDefault="00591C49" w:rsidP="00591C49">
      <w:pPr>
        <w:rPr>
          <w:rFonts w:ascii="Times New Roman" w:hAnsi="Times New Roman" w:cs="Times New Roman"/>
          <w:sz w:val="20"/>
          <w:szCs w:val="20"/>
        </w:rPr>
      </w:pPr>
      <w:r w:rsidRPr="00591C49">
        <w:rPr>
          <w:rFonts w:ascii="Times New Roman" w:hAnsi="Times New Roman" w:cs="Times New Roman"/>
          <w:sz w:val="20"/>
          <w:szCs w:val="20"/>
        </w:rPr>
        <w:t xml:space="preserve">Source: </w:t>
      </w:r>
      <w:hyperlink r:id="rId5" w:tgtFrame="_new" w:history="1">
        <w:r w:rsidRPr="00591C49">
          <w:rPr>
            <w:rStyle w:val="Hyperlink"/>
            <w:rFonts w:ascii="Times New Roman" w:hAnsi="Times New Roman" w:cs="Times New Roman"/>
            <w:sz w:val="20"/>
            <w:szCs w:val="20"/>
          </w:rPr>
          <w:t>https://github.com/owid/owid-datasets</w:t>
        </w:r>
      </w:hyperlink>
    </w:p>
    <w:p w14:paraId="55E03D20" w14:textId="3BC5960E" w:rsidR="00591C49" w:rsidRPr="00591C49" w:rsidRDefault="00591C49" w:rsidP="00591C49">
      <w:pPr>
        <w:rPr>
          <w:rFonts w:ascii="Times New Roman" w:hAnsi="Times New Roman" w:cs="Times New Roman"/>
          <w:sz w:val="20"/>
          <w:szCs w:val="20"/>
        </w:rPr>
      </w:pPr>
      <w:r w:rsidRPr="00591C49">
        <w:rPr>
          <w:rFonts w:ascii="Times New Roman" w:hAnsi="Times New Roman" w:cs="Times New Roman"/>
          <w:sz w:val="20"/>
          <w:szCs w:val="20"/>
        </w:rPr>
        <w:t>Variables used:</w:t>
      </w:r>
    </w:p>
    <w:p w14:paraId="1695EA7D" w14:textId="4716F680" w:rsidR="00591C49" w:rsidRPr="00591C49" w:rsidRDefault="00591C49" w:rsidP="00591C49">
      <w:pPr>
        <w:numPr>
          <w:ilvl w:val="0"/>
          <w:numId w:val="15"/>
        </w:numPr>
        <w:rPr>
          <w:rFonts w:ascii="Times New Roman" w:hAnsi="Times New Roman" w:cs="Times New Roman"/>
          <w:sz w:val="20"/>
          <w:szCs w:val="20"/>
        </w:rPr>
      </w:pPr>
      <w:r w:rsidRPr="00591C49">
        <w:rPr>
          <w:rFonts w:ascii="Times New Roman" w:hAnsi="Times New Roman" w:cs="Times New Roman"/>
          <w:sz w:val="20"/>
          <w:szCs w:val="20"/>
        </w:rPr>
        <w:t>Deaths by hazard type:</w:t>
      </w:r>
      <w:r w:rsidRPr="00591C49">
        <w:rPr>
          <w:rFonts w:ascii="Times New Roman" w:hAnsi="Times New Roman" w:cs="Times New Roman"/>
          <w:sz w:val="20"/>
          <w:szCs w:val="20"/>
        </w:rPr>
        <w:br/>
      </w:r>
      <w:r w:rsidRPr="00591C49">
        <w:rPr>
          <w:rFonts w:ascii="Times New Roman" w:hAnsi="Times New Roman" w:cs="Times New Roman"/>
          <w:i/>
          <w:iCs/>
          <w:sz w:val="20"/>
          <w:szCs w:val="20"/>
        </w:rPr>
        <w:t>earthquake</w:t>
      </w:r>
      <w:r w:rsidRPr="00591C49">
        <w:rPr>
          <w:rFonts w:ascii="Times New Roman" w:hAnsi="Times New Roman" w:cs="Times New Roman"/>
          <w:sz w:val="20"/>
          <w:szCs w:val="20"/>
        </w:rPr>
        <w:t xml:space="preserve">, </w:t>
      </w:r>
      <w:r w:rsidRPr="00591C49">
        <w:rPr>
          <w:rFonts w:ascii="Times New Roman" w:hAnsi="Times New Roman" w:cs="Times New Roman"/>
          <w:i/>
          <w:iCs/>
          <w:sz w:val="20"/>
          <w:szCs w:val="20"/>
        </w:rPr>
        <w:t>flood</w:t>
      </w:r>
      <w:r w:rsidRPr="00591C49">
        <w:rPr>
          <w:rFonts w:ascii="Times New Roman" w:hAnsi="Times New Roman" w:cs="Times New Roman"/>
          <w:sz w:val="20"/>
          <w:szCs w:val="20"/>
        </w:rPr>
        <w:t xml:space="preserve">, </w:t>
      </w:r>
      <w:r w:rsidRPr="00591C49">
        <w:rPr>
          <w:rFonts w:ascii="Times New Roman" w:hAnsi="Times New Roman" w:cs="Times New Roman"/>
          <w:i/>
          <w:iCs/>
          <w:sz w:val="20"/>
          <w:szCs w:val="20"/>
        </w:rPr>
        <w:t>storm</w:t>
      </w:r>
    </w:p>
    <w:p w14:paraId="10518C8A" w14:textId="77777777" w:rsidR="00591C49" w:rsidRPr="00591C49" w:rsidRDefault="00591C49" w:rsidP="00591C49">
      <w:pPr>
        <w:numPr>
          <w:ilvl w:val="0"/>
          <w:numId w:val="15"/>
        </w:numPr>
        <w:rPr>
          <w:rFonts w:ascii="Times New Roman" w:hAnsi="Times New Roman" w:cs="Times New Roman"/>
          <w:sz w:val="20"/>
          <w:szCs w:val="20"/>
        </w:rPr>
      </w:pPr>
      <w:r w:rsidRPr="00591C49">
        <w:rPr>
          <w:rFonts w:ascii="Times New Roman" w:hAnsi="Times New Roman" w:cs="Times New Roman"/>
          <w:sz w:val="20"/>
          <w:szCs w:val="20"/>
        </w:rPr>
        <w:t>Total disaster deaths (all disasters)</w:t>
      </w:r>
    </w:p>
    <w:p w14:paraId="2389366B" w14:textId="77777777" w:rsidR="00591C49" w:rsidRPr="00591C49" w:rsidRDefault="00591C49" w:rsidP="00591C49">
      <w:pPr>
        <w:numPr>
          <w:ilvl w:val="0"/>
          <w:numId w:val="15"/>
        </w:numPr>
        <w:rPr>
          <w:rFonts w:ascii="Times New Roman" w:hAnsi="Times New Roman" w:cs="Times New Roman"/>
          <w:sz w:val="20"/>
          <w:szCs w:val="20"/>
        </w:rPr>
      </w:pPr>
      <w:r w:rsidRPr="00591C49">
        <w:rPr>
          <w:rFonts w:ascii="Times New Roman" w:hAnsi="Times New Roman" w:cs="Times New Roman"/>
          <w:sz w:val="20"/>
          <w:szCs w:val="20"/>
        </w:rPr>
        <w:t>Deaths per million</w:t>
      </w:r>
    </w:p>
    <w:p w14:paraId="61F967C2" w14:textId="77777777" w:rsidR="00591C49" w:rsidRPr="00591C49" w:rsidRDefault="00591C49" w:rsidP="00591C49">
      <w:pPr>
        <w:numPr>
          <w:ilvl w:val="0"/>
          <w:numId w:val="15"/>
        </w:numPr>
        <w:rPr>
          <w:rFonts w:ascii="Times New Roman" w:hAnsi="Times New Roman" w:cs="Times New Roman"/>
          <w:sz w:val="20"/>
          <w:szCs w:val="20"/>
        </w:rPr>
      </w:pPr>
      <w:r w:rsidRPr="00591C49">
        <w:rPr>
          <w:rFonts w:ascii="Times New Roman" w:hAnsi="Times New Roman" w:cs="Times New Roman"/>
          <w:sz w:val="20"/>
          <w:szCs w:val="20"/>
        </w:rPr>
        <w:t>Affected population (%)</w:t>
      </w:r>
    </w:p>
    <w:p w14:paraId="380E62DB" w14:textId="77777777" w:rsidR="00591C49" w:rsidRPr="00591C49" w:rsidRDefault="00591C49" w:rsidP="00591C49">
      <w:pPr>
        <w:numPr>
          <w:ilvl w:val="0"/>
          <w:numId w:val="15"/>
        </w:numPr>
        <w:rPr>
          <w:rFonts w:ascii="Times New Roman" w:hAnsi="Times New Roman" w:cs="Times New Roman"/>
          <w:sz w:val="20"/>
          <w:szCs w:val="20"/>
        </w:rPr>
      </w:pPr>
      <w:r w:rsidRPr="00591C49">
        <w:rPr>
          <w:rFonts w:ascii="Times New Roman" w:hAnsi="Times New Roman" w:cs="Times New Roman"/>
          <w:sz w:val="20"/>
          <w:szCs w:val="20"/>
        </w:rPr>
        <w:t>Total economic damages (USD)</w:t>
      </w:r>
    </w:p>
    <w:p w14:paraId="1AF33C2F" w14:textId="77777777" w:rsidR="00591C49" w:rsidRPr="00591C49" w:rsidRDefault="00591C49" w:rsidP="00591C49">
      <w:pPr>
        <w:numPr>
          <w:ilvl w:val="0"/>
          <w:numId w:val="15"/>
        </w:numPr>
        <w:rPr>
          <w:rFonts w:ascii="Times New Roman" w:hAnsi="Times New Roman" w:cs="Times New Roman"/>
          <w:sz w:val="20"/>
          <w:szCs w:val="20"/>
        </w:rPr>
      </w:pPr>
      <w:r w:rsidRPr="00591C49">
        <w:rPr>
          <w:rFonts w:ascii="Times New Roman" w:hAnsi="Times New Roman" w:cs="Times New Roman"/>
          <w:sz w:val="20"/>
          <w:szCs w:val="20"/>
        </w:rPr>
        <w:t>Damage as % of GDP</w:t>
      </w:r>
    </w:p>
    <w:p w14:paraId="62577768" w14:textId="57F7BF57" w:rsidR="00591C49" w:rsidRPr="00591C49" w:rsidRDefault="00591C49" w:rsidP="00591C49">
      <w:pPr>
        <w:rPr>
          <w:rFonts w:ascii="Times New Roman" w:hAnsi="Times New Roman" w:cs="Times New Roman"/>
          <w:sz w:val="20"/>
          <w:szCs w:val="20"/>
        </w:rPr>
      </w:pPr>
      <w:r w:rsidRPr="00591C49">
        <w:rPr>
          <w:rFonts w:ascii="Times New Roman" w:hAnsi="Times New Roman" w:cs="Times New Roman"/>
          <w:sz w:val="20"/>
          <w:szCs w:val="20"/>
        </w:rPr>
        <w:t>Dataset covers 1960–2022 with standardized global reporting.</w:t>
      </w:r>
    </w:p>
    <w:p w14:paraId="508CBDA7" w14:textId="77777777" w:rsidR="00591C49" w:rsidRPr="00591C49" w:rsidRDefault="00591C49" w:rsidP="00591C49">
      <w:pPr>
        <w:rPr>
          <w:rFonts w:ascii="Times New Roman" w:hAnsi="Times New Roman" w:cs="Times New Roman"/>
          <w:i/>
          <w:iCs/>
          <w:sz w:val="20"/>
          <w:szCs w:val="20"/>
        </w:rPr>
      </w:pPr>
      <w:r w:rsidRPr="00591C49">
        <w:rPr>
          <w:rFonts w:ascii="Times New Roman" w:hAnsi="Times New Roman" w:cs="Times New Roman"/>
          <w:i/>
          <w:iCs/>
          <w:sz w:val="20"/>
          <w:szCs w:val="20"/>
        </w:rPr>
        <w:t>B. World Bank Core Indicators</w:t>
      </w:r>
    </w:p>
    <w:p w14:paraId="425494F9" w14:textId="77777777" w:rsidR="00591C49" w:rsidRPr="00591C49" w:rsidRDefault="00591C49" w:rsidP="00591C49">
      <w:pPr>
        <w:rPr>
          <w:rFonts w:ascii="Times New Roman" w:hAnsi="Times New Roman" w:cs="Times New Roman"/>
          <w:sz w:val="20"/>
          <w:szCs w:val="20"/>
        </w:rPr>
      </w:pPr>
      <w:r w:rsidRPr="00591C49">
        <w:rPr>
          <w:rFonts w:ascii="Times New Roman" w:hAnsi="Times New Roman" w:cs="Times New Roman"/>
          <w:sz w:val="20"/>
          <w:szCs w:val="20"/>
        </w:rPr>
        <w:t xml:space="preserve">Source: </w:t>
      </w:r>
      <w:hyperlink r:id="rId6" w:tgtFrame="_new" w:history="1">
        <w:r w:rsidRPr="00591C49">
          <w:rPr>
            <w:rStyle w:val="Hyperlink"/>
            <w:rFonts w:ascii="Times New Roman" w:hAnsi="Times New Roman" w:cs="Times New Roman"/>
            <w:sz w:val="20"/>
            <w:szCs w:val="20"/>
          </w:rPr>
          <w:t>https://data.worldbank.org/indicator/SP.URB.TOTL.IN.ZS</w:t>
        </w:r>
      </w:hyperlink>
    </w:p>
    <w:p w14:paraId="41E3DE1D" w14:textId="77777777" w:rsidR="00591C49" w:rsidRPr="00591C49" w:rsidRDefault="00591C49" w:rsidP="00591C49">
      <w:pPr>
        <w:rPr>
          <w:rFonts w:ascii="Times New Roman" w:hAnsi="Times New Roman" w:cs="Times New Roman"/>
          <w:sz w:val="20"/>
          <w:szCs w:val="20"/>
        </w:rPr>
      </w:pPr>
      <w:r w:rsidRPr="00591C49">
        <w:rPr>
          <w:rFonts w:ascii="Times New Roman" w:hAnsi="Times New Roman" w:cs="Times New Roman"/>
          <w:sz w:val="20"/>
          <w:szCs w:val="20"/>
        </w:rPr>
        <w:br/>
        <w:t>Additional indicators merged through the API:</w:t>
      </w:r>
    </w:p>
    <w:p w14:paraId="5DCCC737" w14:textId="77777777" w:rsidR="00591C49" w:rsidRPr="00591C49" w:rsidRDefault="00591C49" w:rsidP="00591C49">
      <w:pPr>
        <w:numPr>
          <w:ilvl w:val="0"/>
          <w:numId w:val="16"/>
        </w:numPr>
        <w:rPr>
          <w:rFonts w:ascii="Times New Roman" w:hAnsi="Times New Roman" w:cs="Times New Roman"/>
          <w:sz w:val="20"/>
          <w:szCs w:val="20"/>
        </w:rPr>
      </w:pPr>
      <w:r w:rsidRPr="00591C49">
        <w:rPr>
          <w:rFonts w:ascii="Times New Roman" w:hAnsi="Times New Roman" w:cs="Times New Roman"/>
          <w:sz w:val="20"/>
          <w:szCs w:val="20"/>
        </w:rPr>
        <w:t>Total population</w:t>
      </w:r>
    </w:p>
    <w:p w14:paraId="14036A2A" w14:textId="77777777" w:rsidR="00591C49" w:rsidRPr="00591C49" w:rsidRDefault="00591C49" w:rsidP="00591C49">
      <w:pPr>
        <w:numPr>
          <w:ilvl w:val="0"/>
          <w:numId w:val="16"/>
        </w:numPr>
        <w:rPr>
          <w:rFonts w:ascii="Times New Roman" w:hAnsi="Times New Roman" w:cs="Times New Roman"/>
          <w:sz w:val="20"/>
          <w:szCs w:val="20"/>
        </w:rPr>
      </w:pPr>
      <w:r w:rsidRPr="00591C49">
        <w:rPr>
          <w:rFonts w:ascii="Times New Roman" w:hAnsi="Times New Roman" w:cs="Times New Roman"/>
          <w:sz w:val="20"/>
          <w:szCs w:val="20"/>
        </w:rPr>
        <w:t>Urban population (%)</w:t>
      </w:r>
    </w:p>
    <w:p w14:paraId="620C9749" w14:textId="77777777" w:rsidR="00591C49" w:rsidRPr="00591C49" w:rsidRDefault="00591C49" w:rsidP="00591C49">
      <w:pPr>
        <w:numPr>
          <w:ilvl w:val="0"/>
          <w:numId w:val="16"/>
        </w:numPr>
        <w:rPr>
          <w:rFonts w:ascii="Times New Roman" w:hAnsi="Times New Roman" w:cs="Times New Roman"/>
          <w:sz w:val="20"/>
          <w:szCs w:val="20"/>
        </w:rPr>
      </w:pPr>
      <w:r w:rsidRPr="00591C49">
        <w:rPr>
          <w:rFonts w:ascii="Times New Roman" w:hAnsi="Times New Roman" w:cs="Times New Roman"/>
          <w:sz w:val="20"/>
          <w:szCs w:val="20"/>
        </w:rPr>
        <w:lastRenderedPageBreak/>
        <w:t>GDP (constant 2015 USD)</w:t>
      </w:r>
    </w:p>
    <w:p w14:paraId="1814B70B" w14:textId="77777777" w:rsidR="00591C49" w:rsidRPr="00591C49" w:rsidRDefault="00591C49" w:rsidP="00591C49">
      <w:pPr>
        <w:numPr>
          <w:ilvl w:val="0"/>
          <w:numId w:val="16"/>
        </w:numPr>
        <w:rPr>
          <w:rFonts w:ascii="Times New Roman" w:hAnsi="Times New Roman" w:cs="Times New Roman"/>
          <w:sz w:val="20"/>
          <w:szCs w:val="20"/>
        </w:rPr>
      </w:pPr>
      <w:r w:rsidRPr="00591C49">
        <w:rPr>
          <w:rFonts w:ascii="Times New Roman" w:hAnsi="Times New Roman" w:cs="Times New Roman"/>
          <w:sz w:val="20"/>
          <w:szCs w:val="20"/>
        </w:rPr>
        <w:t>GDP per capita</w:t>
      </w:r>
    </w:p>
    <w:p w14:paraId="6DBEED92" w14:textId="77777777" w:rsidR="00591C49" w:rsidRPr="00591C49" w:rsidRDefault="00591C49" w:rsidP="00591C49">
      <w:pPr>
        <w:rPr>
          <w:rFonts w:ascii="Times New Roman" w:hAnsi="Times New Roman" w:cs="Times New Roman"/>
          <w:sz w:val="20"/>
          <w:szCs w:val="20"/>
        </w:rPr>
      </w:pPr>
      <w:r w:rsidRPr="00591C49">
        <w:rPr>
          <w:rFonts w:ascii="Times New Roman" w:hAnsi="Times New Roman" w:cs="Times New Roman"/>
          <w:sz w:val="20"/>
          <w:szCs w:val="20"/>
        </w:rPr>
        <w:t>Used to compute derived metrics:</w:t>
      </w:r>
    </w:p>
    <w:p w14:paraId="50ACEC4E" w14:textId="77777777" w:rsidR="00591C49" w:rsidRPr="00591C49" w:rsidRDefault="00591C49" w:rsidP="00591C49">
      <w:pPr>
        <w:numPr>
          <w:ilvl w:val="0"/>
          <w:numId w:val="17"/>
        </w:numPr>
        <w:rPr>
          <w:rFonts w:ascii="Times New Roman" w:hAnsi="Times New Roman" w:cs="Times New Roman"/>
          <w:sz w:val="20"/>
          <w:szCs w:val="20"/>
        </w:rPr>
      </w:pPr>
      <w:r w:rsidRPr="00591C49">
        <w:rPr>
          <w:rFonts w:ascii="Times New Roman" w:hAnsi="Times New Roman" w:cs="Times New Roman"/>
          <w:sz w:val="20"/>
          <w:szCs w:val="20"/>
        </w:rPr>
        <w:t>Log GDP</w:t>
      </w:r>
    </w:p>
    <w:p w14:paraId="14F24654" w14:textId="77777777" w:rsidR="00591C49" w:rsidRPr="00591C49" w:rsidRDefault="00591C49" w:rsidP="00591C49">
      <w:pPr>
        <w:numPr>
          <w:ilvl w:val="0"/>
          <w:numId w:val="17"/>
        </w:numPr>
        <w:rPr>
          <w:rFonts w:ascii="Times New Roman" w:hAnsi="Times New Roman" w:cs="Times New Roman"/>
          <w:sz w:val="20"/>
          <w:szCs w:val="20"/>
        </w:rPr>
      </w:pPr>
      <w:r w:rsidRPr="00591C49">
        <w:rPr>
          <w:rFonts w:ascii="Times New Roman" w:hAnsi="Times New Roman" w:cs="Times New Roman"/>
          <w:sz w:val="20"/>
          <w:szCs w:val="20"/>
        </w:rPr>
        <w:t>Exposure-adjusted per capita values</w:t>
      </w:r>
    </w:p>
    <w:p w14:paraId="342B93E3" w14:textId="695D1783" w:rsidR="00591C49" w:rsidRPr="00591C49" w:rsidRDefault="00591C49" w:rsidP="005C72BF">
      <w:pPr>
        <w:numPr>
          <w:ilvl w:val="0"/>
          <w:numId w:val="17"/>
        </w:numPr>
        <w:rPr>
          <w:rFonts w:ascii="Times New Roman" w:hAnsi="Times New Roman" w:cs="Times New Roman"/>
          <w:sz w:val="20"/>
          <w:szCs w:val="20"/>
        </w:rPr>
      </w:pPr>
      <w:r w:rsidRPr="00591C49">
        <w:rPr>
          <w:rFonts w:ascii="Times New Roman" w:hAnsi="Times New Roman" w:cs="Times New Roman"/>
          <w:sz w:val="20"/>
          <w:szCs w:val="20"/>
        </w:rPr>
        <w:t>Normalized population weights for bubble plots</w:t>
      </w:r>
    </w:p>
    <w:p w14:paraId="7F6B62E2" w14:textId="77777777" w:rsidR="00591C49" w:rsidRPr="00591C49" w:rsidRDefault="00591C49" w:rsidP="00591C49">
      <w:pPr>
        <w:rPr>
          <w:rFonts w:ascii="Times New Roman" w:hAnsi="Times New Roman" w:cs="Times New Roman"/>
          <w:i/>
          <w:iCs/>
          <w:sz w:val="20"/>
          <w:szCs w:val="20"/>
        </w:rPr>
      </w:pPr>
      <w:r w:rsidRPr="00591C49">
        <w:rPr>
          <w:rFonts w:ascii="Times New Roman" w:hAnsi="Times New Roman" w:cs="Times New Roman"/>
          <w:i/>
          <w:iCs/>
          <w:sz w:val="20"/>
          <w:szCs w:val="20"/>
        </w:rPr>
        <w:t>C. UNDP Human Development Dataset (HDR)</w:t>
      </w:r>
    </w:p>
    <w:p w14:paraId="55BD632C" w14:textId="77777777" w:rsidR="00591C49" w:rsidRPr="00591C49" w:rsidRDefault="00591C49" w:rsidP="00591C49">
      <w:pPr>
        <w:rPr>
          <w:rFonts w:ascii="Times New Roman" w:hAnsi="Times New Roman" w:cs="Times New Roman"/>
          <w:sz w:val="20"/>
          <w:szCs w:val="20"/>
        </w:rPr>
      </w:pPr>
      <w:r w:rsidRPr="00591C49">
        <w:rPr>
          <w:rFonts w:ascii="Times New Roman" w:hAnsi="Times New Roman" w:cs="Times New Roman"/>
          <w:sz w:val="20"/>
          <w:szCs w:val="20"/>
        </w:rPr>
        <w:t xml:space="preserve">Source: </w:t>
      </w:r>
      <w:hyperlink r:id="rId7" w:tgtFrame="_new" w:history="1">
        <w:r w:rsidRPr="00591C49">
          <w:rPr>
            <w:rStyle w:val="Hyperlink"/>
            <w:rFonts w:ascii="Times New Roman" w:hAnsi="Times New Roman" w:cs="Times New Roman"/>
            <w:sz w:val="20"/>
            <w:szCs w:val="20"/>
          </w:rPr>
          <w:t>https://hdr.undp.org/data-center/documentation-and-downloads</w:t>
        </w:r>
      </w:hyperlink>
    </w:p>
    <w:p w14:paraId="5D927E8D" w14:textId="77777777" w:rsidR="00591C49" w:rsidRPr="00591C49" w:rsidRDefault="00591C49" w:rsidP="00591C49">
      <w:pPr>
        <w:rPr>
          <w:rFonts w:ascii="Times New Roman" w:hAnsi="Times New Roman" w:cs="Times New Roman"/>
          <w:sz w:val="20"/>
          <w:szCs w:val="20"/>
        </w:rPr>
      </w:pPr>
      <w:r w:rsidRPr="00591C49">
        <w:rPr>
          <w:rFonts w:ascii="Times New Roman" w:hAnsi="Times New Roman" w:cs="Times New Roman"/>
          <w:sz w:val="20"/>
          <w:szCs w:val="20"/>
        </w:rPr>
        <w:br/>
        <w:t>Variables used:</w:t>
      </w:r>
    </w:p>
    <w:p w14:paraId="580DD2D2" w14:textId="77777777" w:rsidR="00591C49" w:rsidRPr="00591C49" w:rsidRDefault="00591C49" w:rsidP="00591C49">
      <w:pPr>
        <w:numPr>
          <w:ilvl w:val="0"/>
          <w:numId w:val="18"/>
        </w:numPr>
        <w:rPr>
          <w:rFonts w:ascii="Times New Roman" w:hAnsi="Times New Roman" w:cs="Times New Roman"/>
          <w:sz w:val="20"/>
          <w:szCs w:val="20"/>
        </w:rPr>
      </w:pPr>
      <w:r w:rsidRPr="00591C49">
        <w:rPr>
          <w:rFonts w:ascii="Times New Roman" w:hAnsi="Times New Roman" w:cs="Times New Roman"/>
          <w:sz w:val="20"/>
          <w:szCs w:val="20"/>
        </w:rPr>
        <w:t>Human Development Index Group (HDI group)</w:t>
      </w:r>
    </w:p>
    <w:p w14:paraId="255D95D6" w14:textId="77777777" w:rsidR="00591C49" w:rsidRPr="00591C49" w:rsidRDefault="00591C49" w:rsidP="00591C49">
      <w:pPr>
        <w:numPr>
          <w:ilvl w:val="0"/>
          <w:numId w:val="18"/>
        </w:numPr>
        <w:rPr>
          <w:rFonts w:ascii="Times New Roman" w:hAnsi="Times New Roman" w:cs="Times New Roman"/>
          <w:sz w:val="20"/>
          <w:szCs w:val="20"/>
        </w:rPr>
      </w:pPr>
      <w:r w:rsidRPr="00591C49">
        <w:rPr>
          <w:rFonts w:ascii="Times New Roman" w:hAnsi="Times New Roman" w:cs="Times New Roman"/>
          <w:sz w:val="20"/>
          <w:szCs w:val="20"/>
        </w:rPr>
        <w:t>Income group classification</w:t>
      </w:r>
    </w:p>
    <w:p w14:paraId="1249FA87" w14:textId="77777777" w:rsidR="00591C49" w:rsidRPr="00591C49" w:rsidRDefault="00591C49" w:rsidP="00591C49">
      <w:pPr>
        <w:numPr>
          <w:ilvl w:val="0"/>
          <w:numId w:val="18"/>
        </w:numPr>
        <w:rPr>
          <w:rFonts w:ascii="Times New Roman" w:hAnsi="Times New Roman" w:cs="Times New Roman"/>
          <w:sz w:val="20"/>
          <w:szCs w:val="20"/>
        </w:rPr>
      </w:pPr>
      <w:r w:rsidRPr="00591C49">
        <w:rPr>
          <w:rFonts w:ascii="Times New Roman" w:hAnsi="Times New Roman" w:cs="Times New Roman"/>
          <w:sz w:val="20"/>
          <w:szCs w:val="20"/>
        </w:rPr>
        <w:t>Governance/Institutional capacity classification (when relevant)</w:t>
      </w:r>
    </w:p>
    <w:p w14:paraId="3B1CC0F8" w14:textId="77777777" w:rsidR="00591C49" w:rsidRPr="00591C49" w:rsidRDefault="00591C49" w:rsidP="00591C49">
      <w:pPr>
        <w:rPr>
          <w:rFonts w:ascii="Times New Roman" w:hAnsi="Times New Roman" w:cs="Times New Roman"/>
          <w:sz w:val="20"/>
          <w:szCs w:val="20"/>
        </w:rPr>
      </w:pPr>
      <w:r w:rsidRPr="00591C49">
        <w:rPr>
          <w:rFonts w:ascii="Times New Roman" w:hAnsi="Times New Roman" w:cs="Times New Roman"/>
          <w:sz w:val="20"/>
          <w:szCs w:val="20"/>
        </w:rPr>
        <w:t>Merged using ISO3 country codes.</w:t>
      </w:r>
    </w:p>
    <w:p w14:paraId="6A6E5256" w14:textId="77777777" w:rsidR="008705A4" w:rsidRPr="003552EC" w:rsidRDefault="008705A4" w:rsidP="008705A4">
      <w:pPr>
        <w:rPr>
          <w:rFonts w:ascii="Times New Roman" w:hAnsi="Times New Roman" w:cs="Times New Roman"/>
          <w:sz w:val="20"/>
          <w:szCs w:val="20"/>
        </w:rPr>
      </w:pPr>
    </w:p>
    <w:p w14:paraId="35F8D6B9" w14:textId="405012B5" w:rsidR="008705A4" w:rsidRPr="003552EC" w:rsidRDefault="009F2F3F" w:rsidP="008705A4">
      <w:pPr>
        <w:rPr>
          <w:rFonts w:ascii="Times New Roman" w:hAnsi="Times New Roman" w:cs="Times New Roman"/>
          <w:b/>
          <w:bCs/>
          <w:sz w:val="20"/>
          <w:szCs w:val="20"/>
        </w:rPr>
      </w:pPr>
      <w:r w:rsidRPr="003552EC">
        <w:rPr>
          <w:rFonts w:ascii="Times New Roman" w:hAnsi="Times New Roman" w:cs="Times New Roman"/>
          <w:b/>
          <w:bCs/>
          <w:sz w:val="20"/>
          <w:szCs w:val="20"/>
        </w:rPr>
        <w:t>TOOL &amp; ENVIRONMENT USED</w:t>
      </w:r>
    </w:p>
    <w:p w14:paraId="29EB0F12" w14:textId="77777777" w:rsidR="005C72BF" w:rsidRPr="005C72BF" w:rsidRDefault="005C72BF" w:rsidP="005C72BF">
      <w:pPr>
        <w:rPr>
          <w:rFonts w:ascii="Times New Roman" w:hAnsi="Times New Roman" w:cs="Times New Roman"/>
          <w:sz w:val="20"/>
          <w:szCs w:val="20"/>
        </w:rPr>
      </w:pPr>
      <w:r w:rsidRPr="005C72BF">
        <w:rPr>
          <w:rFonts w:ascii="Times New Roman" w:hAnsi="Times New Roman" w:cs="Times New Roman"/>
          <w:sz w:val="20"/>
          <w:szCs w:val="20"/>
        </w:rPr>
        <w:t>This project was executed using Python for data acquisition, cleaning, preprocessing, and index computation, while Tableau was used for analytical visualization and dashboard development. The following tools, libraries, and computing environment were utilized:</w:t>
      </w:r>
    </w:p>
    <w:tbl>
      <w:tblPr>
        <w:tblW w:w="9360" w:type="dxa"/>
        <w:tblCellSpacing w:w="15" w:type="dxa"/>
        <w:tblCellMar>
          <w:top w:w="15" w:type="dxa"/>
          <w:left w:w="15" w:type="dxa"/>
          <w:bottom w:w="15" w:type="dxa"/>
          <w:right w:w="15" w:type="dxa"/>
        </w:tblCellMar>
        <w:tblLook w:val="04A0" w:firstRow="1" w:lastRow="0" w:firstColumn="1" w:lastColumn="0" w:noHBand="0" w:noVBand="1"/>
      </w:tblPr>
      <w:tblGrid>
        <w:gridCol w:w="3045"/>
        <w:gridCol w:w="30"/>
        <w:gridCol w:w="5107"/>
        <w:gridCol w:w="1178"/>
      </w:tblGrid>
      <w:tr w:rsidR="005C72BF" w:rsidRPr="005C72BF" w14:paraId="37FEFF19" w14:textId="77777777" w:rsidTr="005C72BF">
        <w:trPr>
          <w:tblHeader/>
          <w:tblCellSpacing w:w="15" w:type="dxa"/>
        </w:trPr>
        <w:tc>
          <w:tcPr>
            <w:tcW w:w="0" w:type="auto"/>
            <w:gridSpan w:val="2"/>
            <w:vAlign w:val="center"/>
            <w:hideMark/>
          </w:tcPr>
          <w:p w14:paraId="00A73407" w14:textId="77777777" w:rsidR="005C72BF" w:rsidRPr="005C72BF" w:rsidRDefault="005C72BF" w:rsidP="005C72BF">
            <w:pPr>
              <w:rPr>
                <w:rFonts w:ascii="Times New Roman" w:hAnsi="Times New Roman" w:cs="Times New Roman"/>
                <w:sz w:val="20"/>
                <w:szCs w:val="20"/>
              </w:rPr>
            </w:pPr>
            <w:r w:rsidRPr="005C72BF">
              <w:rPr>
                <w:rFonts w:ascii="Times New Roman" w:hAnsi="Times New Roman" w:cs="Times New Roman"/>
                <w:sz w:val="20"/>
                <w:szCs w:val="20"/>
              </w:rPr>
              <w:t>Component</w:t>
            </w:r>
          </w:p>
        </w:tc>
        <w:tc>
          <w:tcPr>
            <w:tcW w:w="0" w:type="auto"/>
            <w:gridSpan w:val="2"/>
            <w:vAlign w:val="center"/>
            <w:hideMark/>
          </w:tcPr>
          <w:p w14:paraId="2983952F" w14:textId="77777777" w:rsidR="005C72BF" w:rsidRPr="005C72BF" w:rsidRDefault="005C72BF" w:rsidP="005C72BF">
            <w:pPr>
              <w:rPr>
                <w:rFonts w:ascii="Times New Roman" w:hAnsi="Times New Roman" w:cs="Times New Roman"/>
                <w:sz w:val="20"/>
                <w:szCs w:val="20"/>
              </w:rPr>
            </w:pPr>
            <w:r w:rsidRPr="005C72BF">
              <w:rPr>
                <w:rFonts w:ascii="Times New Roman" w:hAnsi="Times New Roman" w:cs="Times New Roman"/>
                <w:sz w:val="20"/>
                <w:szCs w:val="20"/>
              </w:rPr>
              <w:t>Details</w:t>
            </w:r>
          </w:p>
        </w:tc>
      </w:tr>
      <w:tr w:rsidR="005C72BF" w:rsidRPr="005C72BF" w14:paraId="75BE94DE" w14:textId="77777777" w:rsidTr="005C72BF">
        <w:trPr>
          <w:tblCellSpacing w:w="15" w:type="dxa"/>
        </w:trPr>
        <w:tc>
          <w:tcPr>
            <w:tcW w:w="0" w:type="auto"/>
            <w:gridSpan w:val="2"/>
            <w:vAlign w:val="center"/>
            <w:hideMark/>
          </w:tcPr>
          <w:p w14:paraId="4C8D2AF3" w14:textId="77777777" w:rsidR="005C72BF" w:rsidRPr="005C72BF" w:rsidRDefault="005C72BF" w:rsidP="005C72BF">
            <w:pPr>
              <w:rPr>
                <w:rFonts w:ascii="Times New Roman" w:hAnsi="Times New Roman" w:cs="Times New Roman"/>
                <w:sz w:val="20"/>
                <w:szCs w:val="20"/>
              </w:rPr>
            </w:pPr>
            <w:r w:rsidRPr="005C72BF">
              <w:rPr>
                <w:rFonts w:ascii="Times New Roman" w:hAnsi="Times New Roman" w:cs="Times New Roman"/>
                <w:sz w:val="20"/>
                <w:szCs w:val="20"/>
              </w:rPr>
              <w:t>Programming Language</w:t>
            </w:r>
          </w:p>
        </w:tc>
        <w:tc>
          <w:tcPr>
            <w:tcW w:w="0" w:type="auto"/>
            <w:gridSpan w:val="2"/>
            <w:vAlign w:val="center"/>
            <w:hideMark/>
          </w:tcPr>
          <w:p w14:paraId="5EB58BBC" w14:textId="77777777" w:rsidR="005C72BF" w:rsidRPr="005C72BF" w:rsidRDefault="005C72BF" w:rsidP="005C72BF">
            <w:pPr>
              <w:rPr>
                <w:rFonts w:ascii="Times New Roman" w:hAnsi="Times New Roman" w:cs="Times New Roman"/>
                <w:sz w:val="20"/>
                <w:szCs w:val="20"/>
              </w:rPr>
            </w:pPr>
            <w:r w:rsidRPr="005C72BF">
              <w:rPr>
                <w:rFonts w:ascii="Times New Roman" w:hAnsi="Times New Roman" w:cs="Times New Roman"/>
                <w:sz w:val="20"/>
                <w:szCs w:val="20"/>
              </w:rPr>
              <w:t>Python 3.12</w:t>
            </w:r>
          </w:p>
        </w:tc>
      </w:tr>
      <w:tr w:rsidR="005C72BF" w:rsidRPr="005C72BF" w14:paraId="0F5BF7DE" w14:textId="77777777" w:rsidTr="005C72BF">
        <w:trPr>
          <w:tblCellSpacing w:w="15" w:type="dxa"/>
        </w:trPr>
        <w:tc>
          <w:tcPr>
            <w:tcW w:w="0" w:type="auto"/>
            <w:gridSpan w:val="2"/>
            <w:vAlign w:val="center"/>
            <w:hideMark/>
          </w:tcPr>
          <w:p w14:paraId="2B62063B" w14:textId="77777777" w:rsidR="005C72BF" w:rsidRPr="005C72BF" w:rsidRDefault="005C72BF" w:rsidP="005C72BF">
            <w:pPr>
              <w:rPr>
                <w:rFonts w:ascii="Times New Roman" w:hAnsi="Times New Roman" w:cs="Times New Roman"/>
                <w:sz w:val="20"/>
                <w:szCs w:val="20"/>
              </w:rPr>
            </w:pPr>
            <w:r w:rsidRPr="005C72BF">
              <w:rPr>
                <w:rFonts w:ascii="Times New Roman" w:hAnsi="Times New Roman" w:cs="Times New Roman"/>
                <w:sz w:val="20"/>
                <w:szCs w:val="20"/>
              </w:rPr>
              <w:t>IDE / Editor Used</w:t>
            </w:r>
          </w:p>
        </w:tc>
        <w:tc>
          <w:tcPr>
            <w:tcW w:w="0" w:type="auto"/>
            <w:gridSpan w:val="2"/>
            <w:vAlign w:val="center"/>
            <w:hideMark/>
          </w:tcPr>
          <w:p w14:paraId="6A95C964" w14:textId="49AA8C8D" w:rsidR="005C72BF" w:rsidRPr="005C72BF" w:rsidRDefault="005C72BF" w:rsidP="005C72BF">
            <w:pPr>
              <w:rPr>
                <w:rFonts w:ascii="Times New Roman" w:hAnsi="Times New Roman" w:cs="Times New Roman"/>
                <w:sz w:val="20"/>
                <w:szCs w:val="20"/>
              </w:rPr>
            </w:pPr>
            <w:r>
              <w:rPr>
                <w:rFonts w:ascii="Times New Roman" w:hAnsi="Times New Roman" w:cs="Times New Roman"/>
                <w:sz w:val="20"/>
                <w:szCs w:val="20"/>
              </w:rPr>
              <w:t>VS Code</w:t>
            </w:r>
          </w:p>
        </w:tc>
      </w:tr>
      <w:tr w:rsidR="005C72BF" w:rsidRPr="005C72BF" w14:paraId="7DCF1919" w14:textId="77777777" w:rsidTr="005C72BF">
        <w:trPr>
          <w:tblCellSpacing w:w="15" w:type="dxa"/>
        </w:trPr>
        <w:tc>
          <w:tcPr>
            <w:tcW w:w="0" w:type="auto"/>
            <w:gridSpan w:val="2"/>
            <w:vAlign w:val="center"/>
            <w:hideMark/>
          </w:tcPr>
          <w:p w14:paraId="5640C0C3" w14:textId="77777777" w:rsidR="005C72BF" w:rsidRPr="005C72BF" w:rsidRDefault="005C72BF" w:rsidP="005C72BF">
            <w:pPr>
              <w:rPr>
                <w:rFonts w:ascii="Times New Roman" w:hAnsi="Times New Roman" w:cs="Times New Roman"/>
                <w:sz w:val="20"/>
                <w:szCs w:val="20"/>
              </w:rPr>
            </w:pPr>
            <w:r w:rsidRPr="005C72BF">
              <w:rPr>
                <w:rFonts w:ascii="Times New Roman" w:hAnsi="Times New Roman" w:cs="Times New Roman"/>
                <w:sz w:val="20"/>
                <w:szCs w:val="20"/>
              </w:rPr>
              <w:t>Data Analysis Libraries</w:t>
            </w:r>
          </w:p>
        </w:tc>
        <w:tc>
          <w:tcPr>
            <w:tcW w:w="0" w:type="auto"/>
            <w:gridSpan w:val="2"/>
            <w:vAlign w:val="center"/>
            <w:hideMark/>
          </w:tcPr>
          <w:p w14:paraId="0D2FCCC3" w14:textId="77777777" w:rsidR="005C72BF" w:rsidRPr="005C72BF" w:rsidRDefault="005C72BF" w:rsidP="005C72BF">
            <w:pPr>
              <w:rPr>
                <w:rFonts w:ascii="Times New Roman" w:hAnsi="Times New Roman" w:cs="Times New Roman"/>
                <w:sz w:val="20"/>
                <w:szCs w:val="20"/>
              </w:rPr>
            </w:pPr>
            <w:r w:rsidRPr="005C72BF">
              <w:rPr>
                <w:rFonts w:ascii="Times New Roman" w:hAnsi="Times New Roman" w:cs="Times New Roman"/>
                <w:sz w:val="20"/>
                <w:szCs w:val="20"/>
              </w:rPr>
              <w:t>Pandas, NumPy</w:t>
            </w:r>
          </w:p>
        </w:tc>
      </w:tr>
      <w:tr w:rsidR="005C72BF" w:rsidRPr="005C72BF" w14:paraId="13469A59" w14:textId="77777777" w:rsidTr="005C72BF">
        <w:trPr>
          <w:tblCellSpacing w:w="15" w:type="dxa"/>
        </w:trPr>
        <w:tc>
          <w:tcPr>
            <w:tcW w:w="0" w:type="auto"/>
            <w:gridSpan w:val="2"/>
            <w:vAlign w:val="center"/>
            <w:hideMark/>
          </w:tcPr>
          <w:p w14:paraId="0D02C022" w14:textId="77777777" w:rsidR="005C72BF" w:rsidRPr="005C72BF" w:rsidRDefault="005C72BF" w:rsidP="005C72BF">
            <w:pPr>
              <w:rPr>
                <w:rFonts w:ascii="Times New Roman" w:hAnsi="Times New Roman" w:cs="Times New Roman"/>
                <w:sz w:val="20"/>
                <w:szCs w:val="20"/>
              </w:rPr>
            </w:pPr>
            <w:r w:rsidRPr="005C72BF">
              <w:rPr>
                <w:rFonts w:ascii="Times New Roman" w:hAnsi="Times New Roman" w:cs="Times New Roman"/>
                <w:sz w:val="20"/>
                <w:szCs w:val="20"/>
              </w:rPr>
              <w:t>Data Visualization Libraries (Python)</w:t>
            </w:r>
          </w:p>
        </w:tc>
        <w:tc>
          <w:tcPr>
            <w:tcW w:w="0" w:type="auto"/>
            <w:gridSpan w:val="2"/>
            <w:vAlign w:val="center"/>
            <w:hideMark/>
          </w:tcPr>
          <w:p w14:paraId="3D918921" w14:textId="77777777" w:rsidR="005C72BF" w:rsidRPr="005C72BF" w:rsidRDefault="005C72BF" w:rsidP="005C72BF">
            <w:pPr>
              <w:rPr>
                <w:rFonts w:ascii="Times New Roman" w:hAnsi="Times New Roman" w:cs="Times New Roman"/>
                <w:sz w:val="20"/>
                <w:szCs w:val="20"/>
              </w:rPr>
            </w:pPr>
            <w:r w:rsidRPr="005C72BF">
              <w:rPr>
                <w:rFonts w:ascii="Times New Roman" w:hAnsi="Times New Roman" w:cs="Times New Roman"/>
                <w:sz w:val="20"/>
                <w:szCs w:val="20"/>
              </w:rPr>
              <w:t>Matplotlib</w:t>
            </w:r>
          </w:p>
        </w:tc>
      </w:tr>
      <w:tr w:rsidR="005C72BF" w:rsidRPr="005C72BF" w14:paraId="494B797E" w14:textId="77777777" w:rsidTr="005C72BF">
        <w:trPr>
          <w:tblCellSpacing w:w="15" w:type="dxa"/>
        </w:trPr>
        <w:tc>
          <w:tcPr>
            <w:tcW w:w="0" w:type="auto"/>
            <w:gridSpan w:val="2"/>
            <w:vAlign w:val="center"/>
            <w:hideMark/>
          </w:tcPr>
          <w:p w14:paraId="169BF644" w14:textId="77777777" w:rsidR="005C72BF" w:rsidRPr="005C72BF" w:rsidRDefault="005C72BF" w:rsidP="005C72BF">
            <w:pPr>
              <w:rPr>
                <w:rFonts w:ascii="Times New Roman" w:hAnsi="Times New Roman" w:cs="Times New Roman"/>
                <w:sz w:val="20"/>
                <w:szCs w:val="20"/>
              </w:rPr>
            </w:pPr>
            <w:r w:rsidRPr="005C72BF">
              <w:rPr>
                <w:rFonts w:ascii="Times New Roman" w:hAnsi="Times New Roman" w:cs="Times New Roman"/>
                <w:sz w:val="20"/>
                <w:szCs w:val="20"/>
              </w:rPr>
              <w:t>Data Format</w:t>
            </w:r>
          </w:p>
        </w:tc>
        <w:tc>
          <w:tcPr>
            <w:tcW w:w="0" w:type="auto"/>
            <w:gridSpan w:val="2"/>
            <w:vAlign w:val="center"/>
            <w:hideMark/>
          </w:tcPr>
          <w:p w14:paraId="78434F70" w14:textId="77777777" w:rsidR="005C72BF" w:rsidRPr="005C72BF" w:rsidRDefault="005C72BF" w:rsidP="005C72BF">
            <w:pPr>
              <w:rPr>
                <w:rFonts w:ascii="Times New Roman" w:hAnsi="Times New Roman" w:cs="Times New Roman"/>
                <w:sz w:val="20"/>
                <w:szCs w:val="20"/>
              </w:rPr>
            </w:pPr>
            <w:r w:rsidRPr="005C72BF">
              <w:rPr>
                <w:rFonts w:ascii="Times New Roman" w:hAnsi="Times New Roman" w:cs="Times New Roman"/>
                <w:sz w:val="20"/>
                <w:szCs w:val="20"/>
              </w:rPr>
              <w:t>CSV, Excel (XLSX)</w:t>
            </w:r>
          </w:p>
        </w:tc>
      </w:tr>
      <w:tr w:rsidR="005C72BF" w:rsidRPr="005C72BF" w14:paraId="0F192A9C" w14:textId="77777777" w:rsidTr="005C72BF">
        <w:trPr>
          <w:tblCellSpacing w:w="15" w:type="dxa"/>
        </w:trPr>
        <w:tc>
          <w:tcPr>
            <w:tcW w:w="0" w:type="auto"/>
            <w:gridSpan w:val="2"/>
            <w:vAlign w:val="center"/>
            <w:hideMark/>
          </w:tcPr>
          <w:p w14:paraId="6F80AFB6" w14:textId="77777777" w:rsidR="005C72BF" w:rsidRPr="005C72BF" w:rsidRDefault="005C72BF" w:rsidP="005C72BF">
            <w:pPr>
              <w:rPr>
                <w:rFonts w:ascii="Times New Roman" w:hAnsi="Times New Roman" w:cs="Times New Roman"/>
                <w:sz w:val="20"/>
                <w:szCs w:val="20"/>
              </w:rPr>
            </w:pPr>
            <w:r w:rsidRPr="005C72BF">
              <w:rPr>
                <w:rFonts w:ascii="Times New Roman" w:hAnsi="Times New Roman" w:cs="Times New Roman"/>
                <w:sz w:val="20"/>
                <w:szCs w:val="20"/>
              </w:rPr>
              <w:t>Visualization Platform</w:t>
            </w:r>
          </w:p>
        </w:tc>
        <w:tc>
          <w:tcPr>
            <w:tcW w:w="0" w:type="auto"/>
            <w:gridSpan w:val="2"/>
            <w:vAlign w:val="center"/>
            <w:hideMark/>
          </w:tcPr>
          <w:p w14:paraId="36E1CA43" w14:textId="2A65DA7F" w:rsidR="005C72BF" w:rsidRPr="005C72BF" w:rsidRDefault="005C72BF" w:rsidP="005C72BF">
            <w:pPr>
              <w:rPr>
                <w:rFonts w:ascii="Times New Roman" w:hAnsi="Times New Roman" w:cs="Times New Roman"/>
                <w:sz w:val="20"/>
                <w:szCs w:val="20"/>
              </w:rPr>
            </w:pPr>
            <w:r w:rsidRPr="005C72BF">
              <w:rPr>
                <w:rFonts w:ascii="Times New Roman" w:hAnsi="Times New Roman" w:cs="Times New Roman"/>
                <w:sz w:val="20"/>
                <w:szCs w:val="20"/>
              </w:rPr>
              <w:t>Tableau Public</w:t>
            </w:r>
          </w:p>
        </w:tc>
      </w:tr>
      <w:tr w:rsidR="00E511C0" w:rsidRPr="003552EC" w14:paraId="15A5830D" w14:textId="77777777" w:rsidTr="005C72BF">
        <w:trPr>
          <w:gridAfter w:val="1"/>
          <w:tblCellSpacing w:w="15" w:type="dxa"/>
        </w:trPr>
        <w:tc>
          <w:tcPr>
            <w:tcW w:w="3000" w:type="dxa"/>
            <w:vAlign w:val="center"/>
            <w:hideMark/>
          </w:tcPr>
          <w:p w14:paraId="7FC8D9FE" w14:textId="773A62FB" w:rsidR="00E511C0" w:rsidRPr="003552EC" w:rsidRDefault="00E511C0" w:rsidP="00E511C0">
            <w:pPr>
              <w:rPr>
                <w:rFonts w:ascii="Times New Roman" w:hAnsi="Times New Roman" w:cs="Times New Roman"/>
                <w:sz w:val="20"/>
                <w:szCs w:val="20"/>
              </w:rPr>
            </w:pPr>
          </w:p>
        </w:tc>
        <w:tc>
          <w:tcPr>
            <w:tcW w:w="3675" w:type="dxa"/>
            <w:gridSpan w:val="2"/>
            <w:vAlign w:val="center"/>
            <w:hideMark/>
          </w:tcPr>
          <w:p w14:paraId="575FEA1F" w14:textId="3F9698C3" w:rsidR="00E511C0" w:rsidRPr="003552EC" w:rsidRDefault="00E511C0" w:rsidP="00E511C0">
            <w:pPr>
              <w:rPr>
                <w:rFonts w:ascii="Times New Roman" w:hAnsi="Times New Roman" w:cs="Times New Roman"/>
                <w:sz w:val="20"/>
                <w:szCs w:val="20"/>
              </w:rPr>
            </w:pPr>
          </w:p>
        </w:tc>
      </w:tr>
    </w:tbl>
    <w:p w14:paraId="2C8AAF06" w14:textId="77777777" w:rsidR="005C72BF" w:rsidRDefault="005C72BF" w:rsidP="00591C49">
      <w:pPr>
        <w:rPr>
          <w:rFonts w:ascii="Times New Roman" w:hAnsi="Times New Roman" w:cs="Times New Roman"/>
          <w:b/>
          <w:bCs/>
          <w:sz w:val="20"/>
          <w:szCs w:val="20"/>
        </w:rPr>
      </w:pPr>
    </w:p>
    <w:p w14:paraId="03BE738C" w14:textId="77777777" w:rsidR="001F5B85" w:rsidRDefault="001F5B85" w:rsidP="00591C49">
      <w:pPr>
        <w:rPr>
          <w:rFonts w:ascii="Times New Roman" w:hAnsi="Times New Roman" w:cs="Times New Roman"/>
          <w:b/>
          <w:bCs/>
          <w:sz w:val="20"/>
          <w:szCs w:val="20"/>
        </w:rPr>
      </w:pPr>
    </w:p>
    <w:p w14:paraId="7561D9C0" w14:textId="2FA17A04" w:rsidR="00591C49" w:rsidRPr="00591C49" w:rsidRDefault="00591C49" w:rsidP="00591C49">
      <w:pPr>
        <w:rPr>
          <w:rFonts w:ascii="Times New Roman" w:hAnsi="Times New Roman" w:cs="Times New Roman"/>
          <w:b/>
          <w:bCs/>
          <w:sz w:val="20"/>
          <w:szCs w:val="20"/>
        </w:rPr>
      </w:pPr>
      <w:r w:rsidRPr="00591C49">
        <w:rPr>
          <w:rFonts w:ascii="Times New Roman" w:hAnsi="Times New Roman" w:cs="Times New Roman"/>
          <w:b/>
          <w:bCs/>
          <w:sz w:val="20"/>
          <w:szCs w:val="20"/>
        </w:rPr>
        <w:t>METHODOLOGY</w:t>
      </w:r>
    </w:p>
    <w:p w14:paraId="7F6591C9" w14:textId="2FF74922" w:rsidR="001F5B85" w:rsidRPr="001F5B85" w:rsidRDefault="001F5B85" w:rsidP="001F5B85">
      <w:pPr>
        <w:rPr>
          <w:rFonts w:ascii="Times New Roman" w:hAnsi="Times New Roman" w:cs="Times New Roman"/>
          <w:sz w:val="20"/>
          <w:szCs w:val="20"/>
        </w:rPr>
      </w:pPr>
      <w:r w:rsidRPr="001F5B85">
        <w:rPr>
          <w:rFonts w:ascii="Times New Roman" w:hAnsi="Times New Roman" w:cs="Times New Roman"/>
          <w:sz w:val="20"/>
          <w:szCs w:val="20"/>
        </w:rPr>
        <w:t>This section outlines the analytical workflow and visualization design implemented to extract resilience insights from the integrated country–year dataset. Each visualization was constructed to support a specific analytical question from R4 and R5.</w:t>
      </w:r>
    </w:p>
    <w:p w14:paraId="7696D97B" w14:textId="77777777" w:rsidR="001F5B85" w:rsidRPr="001F5B85" w:rsidRDefault="001F5B85" w:rsidP="001F5B85">
      <w:pPr>
        <w:rPr>
          <w:rFonts w:ascii="Times New Roman" w:hAnsi="Times New Roman" w:cs="Times New Roman"/>
          <w:i/>
          <w:iCs/>
          <w:sz w:val="20"/>
          <w:szCs w:val="20"/>
        </w:rPr>
      </w:pPr>
      <w:r w:rsidRPr="001F5B85">
        <w:rPr>
          <w:rFonts w:ascii="Times New Roman" w:hAnsi="Times New Roman" w:cs="Times New Roman"/>
          <w:i/>
          <w:iCs/>
          <w:sz w:val="20"/>
          <w:szCs w:val="20"/>
        </w:rPr>
        <w:t>A. Temporal Analysis (R4.1)</w:t>
      </w:r>
    </w:p>
    <w:p w14:paraId="1422417E" w14:textId="77777777" w:rsidR="001F5B85" w:rsidRPr="001F5B85" w:rsidRDefault="001F5B85" w:rsidP="001F5B85">
      <w:pPr>
        <w:rPr>
          <w:rFonts w:ascii="Times New Roman" w:hAnsi="Times New Roman" w:cs="Times New Roman"/>
          <w:sz w:val="20"/>
          <w:szCs w:val="20"/>
        </w:rPr>
      </w:pPr>
      <w:r w:rsidRPr="001F5B85">
        <w:rPr>
          <w:rFonts w:ascii="Times New Roman" w:hAnsi="Times New Roman" w:cs="Times New Roman"/>
          <w:sz w:val="20"/>
          <w:szCs w:val="20"/>
        </w:rPr>
        <w:t>A parameter-driven line chart was developed to analyze the evolution of resilience and disaster-impact metrics from 1960–2022.</w:t>
      </w:r>
      <w:r w:rsidRPr="001F5B85">
        <w:rPr>
          <w:rFonts w:ascii="Times New Roman" w:hAnsi="Times New Roman" w:cs="Times New Roman"/>
          <w:sz w:val="20"/>
          <w:szCs w:val="20"/>
        </w:rPr>
        <w:br/>
        <w:t>Selected Metric (CRI, DII, deaths per million, damage % GDP) was controlled through a Tableau parameter, enabling dynamic metric switching without modifying the worksheet.</w:t>
      </w:r>
    </w:p>
    <w:p w14:paraId="0137315B" w14:textId="77777777" w:rsidR="001F5B85" w:rsidRPr="001F5B85" w:rsidRDefault="001F5B85" w:rsidP="001F5B85">
      <w:pPr>
        <w:rPr>
          <w:rFonts w:ascii="Times New Roman" w:hAnsi="Times New Roman" w:cs="Times New Roman"/>
          <w:sz w:val="20"/>
          <w:szCs w:val="20"/>
        </w:rPr>
      </w:pPr>
      <w:r w:rsidRPr="001F5B85">
        <w:rPr>
          <w:rFonts w:ascii="Times New Roman" w:hAnsi="Times New Roman" w:cs="Times New Roman"/>
          <w:sz w:val="20"/>
          <w:szCs w:val="20"/>
        </w:rPr>
        <w:t>Rationale:</w:t>
      </w:r>
    </w:p>
    <w:p w14:paraId="3D6D1479" w14:textId="77777777" w:rsidR="001F5B85" w:rsidRPr="001F5B85" w:rsidRDefault="001F5B85" w:rsidP="001F5B85">
      <w:pPr>
        <w:numPr>
          <w:ilvl w:val="0"/>
          <w:numId w:val="35"/>
        </w:numPr>
        <w:rPr>
          <w:rFonts w:ascii="Times New Roman" w:hAnsi="Times New Roman" w:cs="Times New Roman"/>
          <w:sz w:val="20"/>
          <w:szCs w:val="20"/>
        </w:rPr>
      </w:pPr>
      <w:r w:rsidRPr="001F5B85">
        <w:rPr>
          <w:rFonts w:ascii="Times New Roman" w:hAnsi="Times New Roman" w:cs="Times New Roman"/>
          <w:sz w:val="20"/>
          <w:szCs w:val="20"/>
        </w:rPr>
        <w:t>Time series plots are the most effective representation of long-term climatic or socio-economic trends.</w:t>
      </w:r>
    </w:p>
    <w:p w14:paraId="3EAF7FE2" w14:textId="26CC28A3" w:rsidR="001F5B85" w:rsidRPr="001F5B85" w:rsidRDefault="001F5B85" w:rsidP="001F5B85">
      <w:pPr>
        <w:numPr>
          <w:ilvl w:val="0"/>
          <w:numId w:val="35"/>
        </w:numPr>
        <w:rPr>
          <w:rFonts w:ascii="Times New Roman" w:hAnsi="Times New Roman" w:cs="Times New Roman"/>
          <w:sz w:val="20"/>
          <w:szCs w:val="20"/>
        </w:rPr>
      </w:pPr>
      <w:r w:rsidRPr="001F5B85">
        <w:rPr>
          <w:rFonts w:ascii="Times New Roman" w:hAnsi="Times New Roman" w:cs="Times New Roman"/>
          <w:sz w:val="20"/>
          <w:szCs w:val="20"/>
        </w:rPr>
        <w:t>Parameter controls allow exploratory analysis and reduce the need for multiple redundant visualizations.</w:t>
      </w:r>
    </w:p>
    <w:p w14:paraId="6DC9C8BB" w14:textId="77777777" w:rsidR="001F5B85" w:rsidRPr="001F5B85" w:rsidRDefault="001F5B85" w:rsidP="001F5B85">
      <w:pPr>
        <w:rPr>
          <w:rFonts w:ascii="Times New Roman" w:hAnsi="Times New Roman" w:cs="Times New Roman"/>
          <w:i/>
          <w:iCs/>
          <w:sz w:val="20"/>
          <w:szCs w:val="20"/>
        </w:rPr>
      </w:pPr>
      <w:r w:rsidRPr="001F5B85">
        <w:rPr>
          <w:rFonts w:ascii="Times New Roman" w:hAnsi="Times New Roman" w:cs="Times New Roman"/>
          <w:i/>
          <w:iCs/>
          <w:sz w:val="20"/>
          <w:szCs w:val="20"/>
        </w:rPr>
        <w:t>B. Geographic Comparison (R4.2)</w:t>
      </w:r>
    </w:p>
    <w:p w14:paraId="7126A0A5" w14:textId="77777777" w:rsidR="001F5B85" w:rsidRPr="001F5B85" w:rsidRDefault="001F5B85" w:rsidP="001F5B85">
      <w:pPr>
        <w:rPr>
          <w:rFonts w:ascii="Times New Roman" w:hAnsi="Times New Roman" w:cs="Times New Roman"/>
          <w:sz w:val="20"/>
          <w:szCs w:val="20"/>
        </w:rPr>
      </w:pPr>
      <w:r w:rsidRPr="001F5B85">
        <w:rPr>
          <w:rFonts w:ascii="Times New Roman" w:hAnsi="Times New Roman" w:cs="Times New Roman"/>
          <w:sz w:val="20"/>
          <w:szCs w:val="20"/>
        </w:rPr>
        <w:t>A global choropleth map was constructed to visualize country-level resilience and disaster impacts for any selected year and hazard type. Selected Measure drives the color gradient, and Selected Disaster Type modifies hazard-specific metrics such as deaths.</w:t>
      </w:r>
    </w:p>
    <w:p w14:paraId="71EDDDBD" w14:textId="77777777" w:rsidR="001F5B85" w:rsidRPr="001F5B85" w:rsidRDefault="001F5B85" w:rsidP="001F5B85">
      <w:pPr>
        <w:rPr>
          <w:rFonts w:ascii="Times New Roman" w:hAnsi="Times New Roman" w:cs="Times New Roman"/>
          <w:sz w:val="20"/>
          <w:szCs w:val="20"/>
        </w:rPr>
      </w:pPr>
      <w:r w:rsidRPr="001F5B85">
        <w:rPr>
          <w:rFonts w:ascii="Times New Roman" w:hAnsi="Times New Roman" w:cs="Times New Roman"/>
          <w:sz w:val="20"/>
          <w:szCs w:val="20"/>
        </w:rPr>
        <w:t>Rationale:</w:t>
      </w:r>
    </w:p>
    <w:p w14:paraId="4D6088FB" w14:textId="77777777" w:rsidR="001F5B85" w:rsidRPr="001F5B85" w:rsidRDefault="001F5B85" w:rsidP="001F5B85">
      <w:pPr>
        <w:numPr>
          <w:ilvl w:val="0"/>
          <w:numId w:val="36"/>
        </w:numPr>
        <w:rPr>
          <w:rFonts w:ascii="Times New Roman" w:hAnsi="Times New Roman" w:cs="Times New Roman"/>
          <w:sz w:val="20"/>
          <w:szCs w:val="20"/>
        </w:rPr>
      </w:pPr>
      <w:r w:rsidRPr="001F5B85">
        <w:rPr>
          <w:rFonts w:ascii="Times New Roman" w:hAnsi="Times New Roman" w:cs="Times New Roman"/>
          <w:sz w:val="20"/>
          <w:szCs w:val="20"/>
        </w:rPr>
        <w:t>Maps offer intuitive interpretation of spatial inequality in resilience.</w:t>
      </w:r>
    </w:p>
    <w:p w14:paraId="0B73DFA0" w14:textId="77777777" w:rsidR="001F5B85" w:rsidRPr="001F5B85" w:rsidRDefault="001F5B85" w:rsidP="001F5B85">
      <w:pPr>
        <w:numPr>
          <w:ilvl w:val="0"/>
          <w:numId w:val="36"/>
        </w:numPr>
        <w:rPr>
          <w:rFonts w:ascii="Times New Roman" w:hAnsi="Times New Roman" w:cs="Times New Roman"/>
          <w:sz w:val="20"/>
          <w:szCs w:val="20"/>
        </w:rPr>
      </w:pPr>
      <w:r w:rsidRPr="001F5B85">
        <w:rPr>
          <w:rFonts w:ascii="Times New Roman" w:hAnsi="Times New Roman" w:cs="Times New Roman"/>
          <w:sz w:val="20"/>
          <w:szCs w:val="20"/>
        </w:rPr>
        <w:t>Color intensity highlights risk “hotspots,” enabling comparison between regions.</w:t>
      </w:r>
    </w:p>
    <w:p w14:paraId="552365B6" w14:textId="4203245D" w:rsidR="001F5B85" w:rsidRPr="001F5B85" w:rsidRDefault="001F5B85" w:rsidP="001F5B85">
      <w:pPr>
        <w:numPr>
          <w:ilvl w:val="0"/>
          <w:numId w:val="36"/>
        </w:numPr>
        <w:rPr>
          <w:rFonts w:ascii="Times New Roman" w:hAnsi="Times New Roman" w:cs="Times New Roman"/>
          <w:sz w:val="20"/>
          <w:szCs w:val="20"/>
        </w:rPr>
      </w:pPr>
      <w:r w:rsidRPr="001F5B85">
        <w:rPr>
          <w:rFonts w:ascii="Times New Roman" w:hAnsi="Times New Roman" w:cs="Times New Roman"/>
          <w:sz w:val="20"/>
          <w:szCs w:val="20"/>
        </w:rPr>
        <w:t>Detailed tooltips provide context using: CRI, Exposure, Vulnerability, deaths per million, population, GDP, and the current metric.</w:t>
      </w:r>
    </w:p>
    <w:p w14:paraId="4A01C86A" w14:textId="77777777" w:rsidR="001F5B85" w:rsidRPr="001F5B85" w:rsidRDefault="001F5B85" w:rsidP="001F5B85">
      <w:pPr>
        <w:rPr>
          <w:rFonts w:ascii="Times New Roman" w:hAnsi="Times New Roman" w:cs="Times New Roman"/>
          <w:i/>
          <w:iCs/>
          <w:sz w:val="20"/>
          <w:szCs w:val="20"/>
        </w:rPr>
      </w:pPr>
      <w:r w:rsidRPr="001F5B85">
        <w:rPr>
          <w:rFonts w:ascii="Times New Roman" w:hAnsi="Times New Roman" w:cs="Times New Roman"/>
          <w:i/>
          <w:iCs/>
          <w:sz w:val="20"/>
          <w:szCs w:val="20"/>
        </w:rPr>
        <w:t>C. Hazard-Specific Comparison (R4.3)</w:t>
      </w:r>
    </w:p>
    <w:p w14:paraId="4172676B" w14:textId="77777777" w:rsidR="001F5B85" w:rsidRPr="001F5B85" w:rsidRDefault="001F5B85" w:rsidP="001F5B85">
      <w:pPr>
        <w:rPr>
          <w:rFonts w:ascii="Times New Roman" w:hAnsi="Times New Roman" w:cs="Times New Roman"/>
          <w:sz w:val="20"/>
          <w:szCs w:val="20"/>
        </w:rPr>
      </w:pPr>
      <w:r w:rsidRPr="001F5B85">
        <w:rPr>
          <w:rFonts w:ascii="Times New Roman" w:hAnsi="Times New Roman" w:cs="Times New Roman"/>
          <w:sz w:val="20"/>
          <w:szCs w:val="20"/>
        </w:rPr>
        <w:t>To compare the severity of earthquakes, floods, storms, and aggregate disaster impacts, the EM-DAT variables were pivoted into a long, tidy format. A bar chart was then constructed to compare total deaths across hazard types for the selected year.</w:t>
      </w:r>
    </w:p>
    <w:p w14:paraId="5CF656B3" w14:textId="77777777" w:rsidR="001F5B85" w:rsidRPr="001F5B85" w:rsidRDefault="001F5B85" w:rsidP="001F5B85">
      <w:pPr>
        <w:rPr>
          <w:rFonts w:ascii="Times New Roman" w:hAnsi="Times New Roman" w:cs="Times New Roman"/>
          <w:sz w:val="20"/>
          <w:szCs w:val="20"/>
        </w:rPr>
      </w:pPr>
      <w:r w:rsidRPr="001F5B85">
        <w:rPr>
          <w:rFonts w:ascii="Times New Roman" w:hAnsi="Times New Roman" w:cs="Times New Roman"/>
          <w:sz w:val="20"/>
          <w:szCs w:val="20"/>
        </w:rPr>
        <w:lastRenderedPageBreak/>
        <w:t>Rationale:</w:t>
      </w:r>
    </w:p>
    <w:p w14:paraId="71690144" w14:textId="77777777" w:rsidR="001F5B85" w:rsidRPr="001F5B85" w:rsidRDefault="001F5B85" w:rsidP="001F5B85">
      <w:pPr>
        <w:numPr>
          <w:ilvl w:val="0"/>
          <w:numId w:val="37"/>
        </w:numPr>
        <w:rPr>
          <w:rFonts w:ascii="Times New Roman" w:hAnsi="Times New Roman" w:cs="Times New Roman"/>
          <w:sz w:val="20"/>
          <w:szCs w:val="20"/>
        </w:rPr>
      </w:pPr>
      <w:r w:rsidRPr="001F5B85">
        <w:rPr>
          <w:rFonts w:ascii="Times New Roman" w:hAnsi="Times New Roman" w:cs="Times New Roman"/>
          <w:sz w:val="20"/>
          <w:szCs w:val="20"/>
        </w:rPr>
        <w:t>A pivoted structure allows clean comparison across multiple hazards.</w:t>
      </w:r>
    </w:p>
    <w:p w14:paraId="646291A6" w14:textId="77777777" w:rsidR="001F5B85" w:rsidRPr="001F5B85" w:rsidRDefault="001F5B85" w:rsidP="001F5B85">
      <w:pPr>
        <w:numPr>
          <w:ilvl w:val="0"/>
          <w:numId w:val="37"/>
        </w:numPr>
        <w:rPr>
          <w:rFonts w:ascii="Times New Roman" w:hAnsi="Times New Roman" w:cs="Times New Roman"/>
          <w:sz w:val="20"/>
          <w:szCs w:val="20"/>
        </w:rPr>
      </w:pPr>
      <w:r w:rsidRPr="001F5B85">
        <w:rPr>
          <w:rFonts w:ascii="Times New Roman" w:hAnsi="Times New Roman" w:cs="Times New Roman"/>
          <w:sz w:val="20"/>
          <w:szCs w:val="20"/>
        </w:rPr>
        <w:t>Bar charts highlight magnitude differences clearly.</w:t>
      </w:r>
    </w:p>
    <w:p w14:paraId="5BD5CE6F" w14:textId="064C2F02" w:rsidR="001F5B85" w:rsidRPr="001F5B85" w:rsidRDefault="001F5B85" w:rsidP="001F5B85">
      <w:pPr>
        <w:numPr>
          <w:ilvl w:val="0"/>
          <w:numId w:val="37"/>
        </w:numPr>
        <w:rPr>
          <w:rFonts w:ascii="Times New Roman" w:hAnsi="Times New Roman" w:cs="Times New Roman"/>
          <w:sz w:val="20"/>
          <w:szCs w:val="20"/>
        </w:rPr>
      </w:pPr>
      <w:r w:rsidRPr="001F5B85">
        <w:rPr>
          <w:rFonts w:ascii="Times New Roman" w:hAnsi="Times New Roman" w:cs="Times New Roman"/>
          <w:sz w:val="20"/>
          <w:szCs w:val="20"/>
        </w:rPr>
        <w:t>Optional metric switching (damage % GDP, affected population %) enhances interpretability.</w:t>
      </w:r>
    </w:p>
    <w:p w14:paraId="345D5529" w14:textId="77777777" w:rsidR="001F5B85" w:rsidRPr="001F5B85" w:rsidRDefault="001F5B85" w:rsidP="001F5B85">
      <w:pPr>
        <w:rPr>
          <w:rFonts w:ascii="Times New Roman" w:hAnsi="Times New Roman" w:cs="Times New Roman"/>
          <w:i/>
          <w:iCs/>
          <w:sz w:val="20"/>
          <w:szCs w:val="20"/>
        </w:rPr>
      </w:pPr>
      <w:r w:rsidRPr="001F5B85">
        <w:rPr>
          <w:rFonts w:ascii="Times New Roman" w:hAnsi="Times New Roman" w:cs="Times New Roman"/>
          <w:i/>
          <w:iCs/>
          <w:sz w:val="20"/>
          <w:szCs w:val="20"/>
        </w:rPr>
        <w:t>D. Socio-Economic Group Comparison (R4.4)</w:t>
      </w:r>
    </w:p>
    <w:p w14:paraId="7B98E1C1" w14:textId="77777777" w:rsidR="001F5B85" w:rsidRPr="001F5B85" w:rsidRDefault="001F5B85" w:rsidP="001F5B85">
      <w:pPr>
        <w:rPr>
          <w:rFonts w:ascii="Times New Roman" w:hAnsi="Times New Roman" w:cs="Times New Roman"/>
          <w:sz w:val="20"/>
          <w:szCs w:val="20"/>
        </w:rPr>
      </w:pPr>
      <w:r w:rsidRPr="001F5B85">
        <w:rPr>
          <w:rFonts w:ascii="Times New Roman" w:hAnsi="Times New Roman" w:cs="Times New Roman"/>
          <w:sz w:val="20"/>
          <w:szCs w:val="20"/>
        </w:rPr>
        <w:t>Income groups (High, Upper-Middle, Lower-Middle, Low) were used to compare average CRI, DII, and other selected metrics. A bar chart was used to examine whether higher-income economies demonstrate superior resilience.</w:t>
      </w:r>
    </w:p>
    <w:p w14:paraId="33199D7A" w14:textId="77777777" w:rsidR="001F5B85" w:rsidRPr="001F5B85" w:rsidRDefault="001F5B85" w:rsidP="001F5B85">
      <w:pPr>
        <w:rPr>
          <w:rFonts w:ascii="Times New Roman" w:hAnsi="Times New Roman" w:cs="Times New Roman"/>
          <w:sz w:val="20"/>
          <w:szCs w:val="20"/>
        </w:rPr>
      </w:pPr>
      <w:r w:rsidRPr="001F5B85">
        <w:rPr>
          <w:rFonts w:ascii="Times New Roman" w:hAnsi="Times New Roman" w:cs="Times New Roman"/>
          <w:sz w:val="20"/>
          <w:szCs w:val="20"/>
        </w:rPr>
        <w:t>Rationale:</w:t>
      </w:r>
    </w:p>
    <w:p w14:paraId="78BB2E9A" w14:textId="77777777" w:rsidR="001F5B85" w:rsidRPr="001F5B85" w:rsidRDefault="001F5B85" w:rsidP="001F5B85">
      <w:pPr>
        <w:numPr>
          <w:ilvl w:val="0"/>
          <w:numId w:val="38"/>
        </w:numPr>
        <w:rPr>
          <w:rFonts w:ascii="Times New Roman" w:hAnsi="Times New Roman" w:cs="Times New Roman"/>
          <w:sz w:val="20"/>
          <w:szCs w:val="20"/>
        </w:rPr>
      </w:pPr>
      <w:r w:rsidRPr="001F5B85">
        <w:rPr>
          <w:rFonts w:ascii="Times New Roman" w:hAnsi="Times New Roman" w:cs="Times New Roman"/>
          <w:sz w:val="20"/>
          <w:szCs w:val="20"/>
        </w:rPr>
        <w:t>Group-level aggregation exposes structural resilience disparities.</w:t>
      </w:r>
    </w:p>
    <w:p w14:paraId="20E4BC0A" w14:textId="7FA58D00" w:rsidR="001F5B85" w:rsidRPr="001F5B85" w:rsidRDefault="001F5B85" w:rsidP="001F5B85">
      <w:pPr>
        <w:numPr>
          <w:ilvl w:val="0"/>
          <w:numId w:val="38"/>
        </w:numPr>
        <w:rPr>
          <w:rFonts w:ascii="Times New Roman" w:hAnsi="Times New Roman" w:cs="Times New Roman"/>
          <w:sz w:val="20"/>
          <w:szCs w:val="20"/>
        </w:rPr>
      </w:pPr>
      <w:r w:rsidRPr="001F5B85">
        <w:rPr>
          <w:rFonts w:ascii="Times New Roman" w:hAnsi="Times New Roman" w:cs="Times New Roman"/>
          <w:sz w:val="20"/>
          <w:szCs w:val="20"/>
        </w:rPr>
        <w:t>Socio-economic segmentation aligns with UNDP development categories and supports policy-level insights.</w:t>
      </w:r>
    </w:p>
    <w:p w14:paraId="020E84BB" w14:textId="77777777" w:rsidR="001F5B85" w:rsidRPr="001F5B85" w:rsidRDefault="001F5B85" w:rsidP="001F5B85">
      <w:pPr>
        <w:rPr>
          <w:rFonts w:ascii="Times New Roman" w:hAnsi="Times New Roman" w:cs="Times New Roman"/>
          <w:i/>
          <w:iCs/>
          <w:sz w:val="20"/>
          <w:szCs w:val="20"/>
        </w:rPr>
      </w:pPr>
      <w:r w:rsidRPr="001F5B85">
        <w:rPr>
          <w:rFonts w:ascii="Times New Roman" w:hAnsi="Times New Roman" w:cs="Times New Roman"/>
          <w:i/>
          <w:iCs/>
          <w:sz w:val="20"/>
          <w:szCs w:val="20"/>
        </w:rPr>
        <w:t>E. Scatter and Bubble Plots for Analytical Storytelling (R5)</w:t>
      </w:r>
    </w:p>
    <w:p w14:paraId="0206BD26" w14:textId="77777777" w:rsidR="001F5B85" w:rsidRPr="001F5B85" w:rsidRDefault="001F5B85" w:rsidP="001F5B85">
      <w:pPr>
        <w:rPr>
          <w:rFonts w:ascii="Times New Roman" w:hAnsi="Times New Roman" w:cs="Times New Roman"/>
          <w:sz w:val="20"/>
          <w:szCs w:val="20"/>
        </w:rPr>
      </w:pPr>
      <w:r w:rsidRPr="001F5B85">
        <w:rPr>
          <w:rFonts w:ascii="Times New Roman" w:hAnsi="Times New Roman" w:cs="Times New Roman"/>
          <w:sz w:val="20"/>
          <w:szCs w:val="20"/>
        </w:rPr>
        <w:t>Three analytical multi-variable visualizations were developed to address the interpretative questions specified in R5:</w:t>
      </w:r>
    </w:p>
    <w:p w14:paraId="57930BA9" w14:textId="77777777" w:rsidR="001F5B85" w:rsidRPr="001F5B85" w:rsidRDefault="001F5B85" w:rsidP="001F5B85">
      <w:pPr>
        <w:rPr>
          <w:rFonts w:ascii="Times New Roman" w:hAnsi="Times New Roman" w:cs="Times New Roman"/>
          <w:sz w:val="20"/>
          <w:szCs w:val="20"/>
        </w:rPr>
      </w:pPr>
      <w:r w:rsidRPr="001F5B85">
        <w:rPr>
          <w:rFonts w:ascii="Times New Roman" w:hAnsi="Times New Roman" w:cs="Times New Roman"/>
          <w:sz w:val="20"/>
          <w:szCs w:val="20"/>
        </w:rPr>
        <w:t>1) Exposure vs Vulnerability Scatter Plot</w:t>
      </w:r>
    </w:p>
    <w:p w14:paraId="3F332D5A" w14:textId="77777777" w:rsidR="001F5B85" w:rsidRPr="001F5B85" w:rsidRDefault="001F5B85" w:rsidP="001F5B85">
      <w:pPr>
        <w:rPr>
          <w:rFonts w:ascii="Times New Roman" w:hAnsi="Times New Roman" w:cs="Times New Roman"/>
          <w:sz w:val="20"/>
          <w:szCs w:val="20"/>
        </w:rPr>
      </w:pPr>
      <w:r w:rsidRPr="001F5B85">
        <w:rPr>
          <w:rFonts w:ascii="Times New Roman" w:hAnsi="Times New Roman" w:cs="Times New Roman"/>
          <w:sz w:val="20"/>
          <w:szCs w:val="20"/>
        </w:rPr>
        <w:t>Exposure (E) was plotted against Vulnerability (V), with reference median lines dividing the plane into quadrants (high-high, high-low, low-high, low-low).</w:t>
      </w:r>
    </w:p>
    <w:p w14:paraId="295FBB86" w14:textId="77777777" w:rsidR="001F5B85" w:rsidRPr="001F5B85" w:rsidRDefault="001F5B85" w:rsidP="001F5B85">
      <w:pPr>
        <w:rPr>
          <w:rFonts w:ascii="Times New Roman" w:hAnsi="Times New Roman" w:cs="Times New Roman"/>
          <w:sz w:val="20"/>
          <w:szCs w:val="20"/>
        </w:rPr>
      </w:pPr>
      <w:r w:rsidRPr="001F5B85">
        <w:rPr>
          <w:rFonts w:ascii="Times New Roman" w:hAnsi="Times New Roman" w:cs="Times New Roman"/>
          <w:sz w:val="20"/>
          <w:szCs w:val="20"/>
        </w:rPr>
        <w:t>Purpose: Identify nations with high exposure but low vulnerability, and highlight those in the high-risk quadrant.</w:t>
      </w:r>
    </w:p>
    <w:p w14:paraId="58A9D7C0" w14:textId="77777777" w:rsidR="001F5B85" w:rsidRPr="001F5B85" w:rsidRDefault="001F5B85" w:rsidP="001F5B85">
      <w:pPr>
        <w:rPr>
          <w:rFonts w:ascii="Times New Roman" w:hAnsi="Times New Roman" w:cs="Times New Roman"/>
          <w:sz w:val="20"/>
          <w:szCs w:val="20"/>
        </w:rPr>
      </w:pPr>
      <w:r w:rsidRPr="001F5B85">
        <w:rPr>
          <w:rFonts w:ascii="Times New Roman" w:hAnsi="Times New Roman" w:cs="Times New Roman"/>
          <w:sz w:val="20"/>
          <w:szCs w:val="20"/>
        </w:rPr>
        <w:t>2) GDP vs Resilience Bubble Plot</w:t>
      </w:r>
    </w:p>
    <w:p w14:paraId="06C6B2F3" w14:textId="77777777" w:rsidR="001F5B85" w:rsidRPr="001F5B85" w:rsidRDefault="001F5B85" w:rsidP="001F5B85">
      <w:pPr>
        <w:rPr>
          <w:rFonts w:ascii="Times New Roman" w:hAnsi="Times New Roman" w:cs="Times New Roman"/>
          <w:sz w:val="20"/>
          <w:szCs w:val="20"/>
        </w:rPr>
      </w:pPr>
      <w:r w:rsidRPr="001F5B85">
        <w:rPr>
          <w:rFonts w:ascii="Times New Roman" w:hAnsi="Times New Roman" w:cs="Times New Roman"/>
          <w:sz w:val="20"/>
          <w:szCs w:val="20"/>
        </w:rPr>
        <w:t>GDP (log scale) was mapped against CRI, with population as bubble size and income group as color.</w:t>
      </w:r>
    </w:p>
    <w:p w14:paraId="0FCBD1B9" w14:textId="77777777" w:rsidR="001F5B85" w:rsidRPr="001F5B85" w:rsidRDefault="001F5B85" w:rsidP="001F5B85">
      <w:pPr>
        <w:rPr>
          <w:rFonts w:ascii="Times New Roman" w:hAnsi="Times New Roman" w:cs="Times New Roman"/>
          <w:sz w:val="20"/>
          <w:szCs w:val="20"/>
        </w:rPr>
      </w:pPr>
      <w:r w:rsidRPr="001F5B85">
        <w:rPr>
          <w:rFonts w:ascii="Times New Roman" w:hAnsi="Times New Roman" w:cs="Times New Roman"/>
          <w:sz w:val="20"/>
          <w:szCs w:val="20"/>
        </w:rPr>
        <w:t>Purpose: Evaluate whether national wealth correlates with higher resilience, and observe whether population level moderates the relationship.</w:t>
      </w:r>
    </w:p>
    <w:p w14:paraId="19395796" w14:textId="77777777" w:rsidR="001F5B85" w:rsidRPr="001F5B85" w:rsidRDefault="001F5B85" w:rsidP="001F5B85">
      <w:pPr>
        <w:rPr>
          <w:rFonts w:ascii="Times New Roman" w:hAnsi="Times New Roman" w:cs="Times New Roman"/>
          <w:sz w:val="20"/>
          <w:szCs w:val="20"/>
        </w:rPr>
      </w:pPr>
      <w:r w:rsidRPr="001F5B85">
        <w:rPr>
          <w:rFonts w:ascii="Times New Roman" w:hAnsi="Times New Roman" w:cs="Times New Roman"/>
          <w:sz w:val="20"/>
          <w:szCs w:val="20"/>
        </w:rPr>
        <w:t xml:space="preserve">3) </w:t>
      </w:r>
      <w:proofErr w:type="spellStart"/>
      <w:r w:rsidRPr="001F5B85">
        <w:rPr>
          <w:rFonts w:ascii="Times New Roman" w:hAnsi="Times New Roman" w:cs="Times New Roman"/>
          <w:sz w:val="20"/>
          <w:szCs w:val="20"/>
        </w:rPr>
        <w:t>Treemap</w:t>
      </w:r>
      <w:proofErr w:type="spellEnd"/>
      <w:r w:rsidRPr="001F5B85">
        <w:rPr>
          <w:rFonts w:ascii="Times New Roman" w:hAnsi="Times New Roman" w:cs="Times New Roman"/>
          <w:sz w:val="20"/>
          <w:szCs w:val="20"/>
        </w:rPr>
        <w:t xml:space="preserve"> of Disaster Impact</w:t>
      </w:r>
    </w:p>
    <w:p w14:paraId="47E1E3DE" w14:textId="77777777" w:rsidR="001F5B85" w:rsidRPr="001F5B85" w:rsidRDefault="001F5B85" w:rsidP="001F5B85">
      <w:pPr>
        <w:rPr>
          <w:rFonts w:ascii="Times New Roman" w:hAnsi="Times New Roman" w:cs="Times New Roman"/>
          <w:sz w:val="20"/>
          <w:szCs w:val="20"/>
        </w:rPr>
      </w:pPr>
      <w:r w:rsidRPr="001F5B85">
        <w:rPr>
          <w:rFonts w:ascii="Times New Roman" w:hAnsi="Times New Roman" w:cs="Times New Roman"/>
          <w:sz w:val="20"/>
          <w:szCs w:val="20"/>
        </w:rPr>
        <w:t xml:space="preserve">A </w:t>
      </w:r>
      <w:proofErr w:type="spellStart"/>
      <w:r w:rsidRPr="001F5B85">
        <w:rPr>
          <w:rFonts w:ascii="Times New Roman" w:hAnsi="Times New Roman" w:cs="Times New Roman"/>
          <w:sz w:val="20"/>
          <w:szCs w:val="20"/>
        </w:rPr>
        <w:t>treemap</w:t>
      </w:r>
      <w:proofErr w:type="spellEnd"/>
      <w:r w:rsidRPr="001F5B85">
        <w:rPr>
          <w:rFonts w:ascii="Times New Roman" w:hAnsi="Times New Roman" w:cs="Times New Roman"/>
          <w:sz w:val="20"/>
          <w:szCs w:val="20"/>
        </w:rPr>
        <w:t xml:space="preserve"> visualizing proportional deaths across hazard types (earthquake, flood, storm, all disasters).</w:t>
      </w:r>
    </w:p>
    <w:p w14:paraId="3FEF9557" w14:textId="77777777" w:rsidR="001F5B85" w:rsidRPr="001F5B85" w:rsidRDefault="001F5B85" w:rsidP="001F5B85">
      <w:pPr>
        <w:rPr>
          <w:rFonts w:ascii="Times New Roman" w:hAnsi="Times New Roman" w:cs="Times New Roman"/>
          <w:sz w:val="20"/>
          <w:szCs w:val="20"/>
        </w:rPr>
      </w:pPr>
      <w:r w:rsidRPr="001F5B85">
        <w:rPr>
          <w:rFonts w:ascii="Times New Roman" w:hAnsi="Times New Roman" w:cs="Times New Roman"/>
          <w:sz w:val="20"/>
          <w:szCs w:val="20"/>
        </w:rPr>
        <w:t>Purpose:</w:t>
      </w:r>
    </w:p>
    <w:p w14:paraId="6540EE57" w14:textId="77777777" w:rsidR="001F5B85" w:rsidRPr="001F5B85" w:rsidRDefault="001F5B85" w:rsidP="001F5B85">
      <w:pPr>
        <w:numPr>
          <w:ilvl w:val="0"/>
          <w:numId w:val="39"/>
        </w:numPr>
        <w:rPr>
          <w:rFonts w:ascii="Times New Roman" w:hAnsi="Times New Roman" w:cs="Times New Roman"/>
          <w:sz w:val="20"/>
          <w:szCs w:val="20"/>
        </w:rPr>
      </w:pPr>
      <w:r w:rsidRPr="001F5B85">
        <w:rPr>
          <w:rFonts w:ascii="Times New Roman" w:hAnsi="Times New Roman" w:cs="Times New Roman"/>
          <w:sz w:val="20"/>
          <w:szCs w:val="20"/>
        </w:rPr>
        <w:t>Show disaster impact distribution at a glance.</w:t>
      </w:r>
    </w:p>
    <w:p w14:paraId="4E132EA3" w14:textId="5C1DFB58" w:rsidR="001F5B85" w:rsidRPr="001F5B85" w:rsidRDefault="001F5B85" w:rsidP="001F5B85">
      <w:pPr>
        <w:numPr>
          <w:ilvl w:val="0"/>
          <w:numId w:val="39"/>
        </w:numPr>
        <w:rPr>
          <w:rFonts w:ascii="Times New Roman" w:hAnsi="Times New Roman" w:cs="Times New Roman"/>
          <w:sz w:val="20"/>
          <w:szCs w:val="20"/>
        </w:rPr>
      </w:pPr>
      <w:r w:rsidRPr="001F5B85">
        <w:rPr>
          <w:rFonts w:ascii="Times New Roman" w:hAnsi="Times New Roman" w:cs="Times New Roman"/>
          <w:sz w:val="20"/>
          <w:szCs w:val="20"/>
        </w:rPr>
        <w:t>Identify dominant hazard types in total mortality contributions.</w:t>
      </w:r>
    </w:p>
    <w:p w14:paraId="50F0F603" w14:textId="77777777" w:rsidR="001F5B85" w:rsidRPr="001F5B85" w:rsidRDefault="001F5B85" w:rsidP="001F5B85">
      <w:pPr>
        <w:rPr>
          <w:rFonts w:ascii="Times New Roman" w:hAnsi="Times New Roman" w:cs="Times New Roman"/>
          <w:i/>
          <w:iCs/>
          <w:sz w:val="20"/>
          <w:szCs w:val="20"/>
        </w:rPr>
      </w:pPr>
      <w:r w:rsidRPr="001F5B85">
        <w:rPr>
          <w:rFonts w:ascii="Times New Roman" w:hAnsi="Times New Roman" w:cs="Times New Roman"/>
          <w:i/>
          <w:iCs/>
          <w:sz w:val="20"/>
          <w:szCs w:val="20"/>
        </w:rPr>
        <w:t>F. Dashboard Integration</w:t>
      </w:r>
    </w:p>
    <w:p w14:paraId="75372EC8" w14:textId="1090182B" w:rsidR="001F5B85" w:rsidRDefault="001F5B85" w:rsidP="00591C49">
      <w:pPr>
        <w:rPr>
          <w:rFonts w:ascii="Times New Roman" w:hAnsi="Times New Roman" w:cs="Times New Roman"/>
          <w:sz w:val="20"/>
          <w:szCs w:val="20"/>
        </w:rPr>
      </w:pPr>
      <w:r w:rsidRPr="001F5B85">
        <w:rPr>
          <w:rFonts w:ascii="Times New Roman" w:hAnsi="Times New Roman" w:cs="Times New Roman"/>
          <w:sz w:val="20"/>
          <w:szCs w:val="20"/>
        </w:rPr>
        <w:t>All analytical views were combined into an interactive Tableau dashboard with global filters (year, disaster type) and parameter controls (metric selection). This enabled exploratory storytelling and met the requirement for multi-dimensional comparative analysis across time, geography, hazard type, and socio-economic segmentation.</w:t>
      </w:r>
    </w:p>
    <w:p w14:paraId="1685956B" w14:textId="76A24CA6" w:rsidR="001F5B85" w:rsidRDefault="001F5B85" w:rsidP="00591C49">
      <w:pPr>
        <w:rPr>
          <w:rFonts w:ascii="Times New Roman" w:hAnsi="Times New Roman" w:cs="Times New Roman"/>
          <w:b/>
          <w:bCs/>
          <w:sz w:val="20"/>
          <w:szCs w:val="20"/>
        </w:rPr>
      </w:pPr>
      <w:r w:rsidRPr="001F5B85">
        <w:rPr>
          <w:rFonts w:ascii="Times New Roman" w:hAnsi="Times New Roman" w:cs="Times New Roman"/>
          <w:b/>
          <w:bCs/>
          <w:sz w:val="20"/>
          <w:szCs w:val="20"/>
        </w:rPr>
        <w:t xml:space="preserve">VISUALIZATIONS AND ANALYTICAL INSIGHTS  </w:t>
      </w:r>
    </w:p>
    <w:p w14:paraId="436450B2" w14:textId="2B29C3A9" w:rsidR="001F5B85" w:rsidRDefault="001F5B85" w:rsidP="00591C49">
      <w:pPr>
        <w:rPr>
          <w:rFonts w:ascii="Times New Roman" w:hAnsi="Times New Roman" w:cs="Times New Roman"/>
          <w:i/>
          <w:iCs/>
          <w:sz w:val="20"/>
          <w:szCs w:val="20"/>
        </w:rPr>
      </w:pPr>
      <w:r w:rsidRPr="001F5B85">
        <w:rPr>
          <w:rFonts w:ascii="Times New Roman" w:hAnsi="Times New Roman" w:cs="Times New Roman"/>
          <w:i/>
          <w:iCs/>
          <w:sz w:val="20"/>
          <w:szCs w:val="20"/>
        </w:rPr>
        <w:t>Figure 1. Temporal evolution of CRI and DII across countries (1960–2020).</w:t>
      </w:r>
    </w:p>
    <w:p w14:paraId="474D058C" w14:textId="0E91FA99" w:rsidR="001F5B85" w:rsidRDefault="001F5B85" w:rsidP="00591C49">
      <w:pPr>
        <w:rPr>
          <w:rFonts w:ascii="Times New Roman" w:hAnsi="Times New Roman" w:cs="Times New Roman"/>
          <w:i/>
          <w:iCs/>
          <w:sz w:val="20"/>
          <w:szCs w:val="20"/>
        </w:rPr>
      </w:pPr>
      <w:r w:rsidRPr="001F5B85">
        <w:rPr>
          <w:rFonts w:ascii="Times New Roman" w:hAnsi="Times New Roman" w:cs="Times New Roman"/>
          <w:i/>
          <w:iCs/>
          <w:sz w:val="20"/>
          <w:szCs w:val="20"/>
        </w:rPr>
        <w:drawing>
          <wp:inline distT="0" distB="0" distL="0" distR="0" wp14:anchorId="11476CC4" wp14:editId="04EAF3A5">
            <wp:extent cx="3086100" cy="2333625"/>
            <wp:effectExtent l="0" t="0" r="0" b="9525"/>
            <wp:docPr id="2074132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132415" name=""/>
                    <pic:cNvPicPr/>
                  </pic:nvPicPr>
                  <pic:blipFill>
                    <a:blip r:embed="rId8"/>
                    <a:stretch>
                      <a:fillRect/>
                    </a:stretch>
                  </pic:blipFill>
                  <pic:spPr>
                    <a:xfrm>
                      <a:off x="0" y="0"/>
                      <a:ext cx="3086100" cy="2333625"/>
                    </a:xfrm>
                    <a:prstGeom prst="rect">
                      <a:avLst/>
                    </a:prstGeom>
                  </pic:spPr>
                </pic:pic>
              </a:graphicData>
            </a:graphic>
          </wp:inline>
        </w:drawing>
      </w:r>
    </w:p>
    <w:p w14:paraId="254A5877" w14:textId="4BC60D22" w:rsidR="001F5B85" w:rsidRDefault="001F5B85" w:rsidP="00591C49">
      <w:pPr>
        <w:rPr>
          <w:rFonts w:ascii="Times New Roman" w:hAnsi="Times New Roman" w:cs="Times New Roman"/>
          <w:i/>
          <w:iCs/>
          <w:sz w:val="20"/>
          <w:szCs w:val="20"/>
        </w:rPr>
      </w:pPr>
      <w:r w:rsidRPr="001F5B85">
        <w:rPr>
          <w:rFonts w:ascii="Times New Roman" w:hAnsi="Times New Roman" w:cs="Times New Roman"/>
          <w:i/>
          <w:iCs/>
          <w:sz w:val="20"/>
          <w:szCs w:val="20"/>
        </w:rPr>
        <w:t>Figure 2. Global choropleth map of disaster impact (damage % GDP).</w:t>
      </w:r>
    </w:p>
    <w:p w14:paraId="3740173C" w14:textId="7C214140" w:rsidR="001F5B85" w:rsidRDefault="001F5B85" w:rsidP="00591C49">
      <w:pPr>
        <w:rPr>
          <w:rFonts w:ascii="Times New Roman" w:hAnsi="Times New Roman" w:cs="Times New Roman"/>
          <w:i/>
          <w:iCs/>
          <w:sz w:val="20"/>
          <w:szCs w:val="20"/>
        </w:rPr>
      </w:pPr>
      <w:r w:rsidRPr="001F5B85">
        <w:rPr>
          <w:rFonts w:ascii="Times New Roman" w:hAnsi="Times New Roman" w:cs="Times New Roman"/>
          <w:i/>
          <w:iCs/>
          <w:sz w:val="20"/>
          <w:szCs w:val="20"/>
        </w:rPr>
        <w:drawing>
          <wp:inline distT="0" distB="0" distL="0" distR="0" wp14:anchorId="22D13055" wp14:editId="486E548A">
            <wp:extent cx="3086100" cy="2187575"/>
            <wp:effectExtent l="0" t="0" r="0" b="3175"/>
            <wp:docPr id="1323748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748561" name=""/>
                    <pic:cNvPicPr/>
                  </pic:nvPicPr>
                  <pic:blipFill>
                    <a:blip r:embed="rId9"/>
                    <a:stretch>
                      <a:fillRect/>
                    </a:stretch>
                  </pic:blipFill>
                  <pic:spPr>
                    <a:xfrm>
                      <a:off x="0" y="0"/>
                      <a:ext cx="3086100" cy="2187575"/>
                    </a:xfrm>
                    <a:prstGeom prst="rect">
                      <a:avLst/>
                    </a:prstGeom>
                  </pic:spPr>
                </pic:pic>
              </a:graphicData>
            </a:graphic>
          </wp:inline>
        </w:drawing>
      </w:r>
    </w:p>
    <w:p w14:paraId="71EE0005" w14:textId="77777777" w:rsidR="001F5B85" w:rsidRDefault="001F5B85" w:rsidP="00591C49">
      <w:pPr>
        <w:rPr>
          <w:rFonts w:ascii="Times New Roman" w:hAnsi="Times New Roman" w:cs="Times New Roman"/>
          <w:i/>
          <w:iCs/>
          <w:sz w:val="20"/>
          <w:szCs w:val="20"/>
        </w:rPr>
      </w:pPr>
    </w:p>
    <w:p w14:paraId="20793373" w14:textId="51068B11" w:rsidR="001F5B85" w:rsidRDefault="001F5B85" w:rsidP="00591C49">
      <w:pPr>
        <w:rPr>
          <w:rFonts w:ascii="Times New Roman" w:hAnsi="Times New Roman" w:cs="Times New Roman"/>
          <w:i/>
          <w:iCs/>
          <w:sz w:val="20"/>
          <w:szCs w:val="20"/>
        </w:rPr>
      </w:pPr>
      <w:r w:rsidRPr="001F5B85">
        <w:rPr>
          <w:rFonts w:ascii="Times New Roman" w:hAnsi="Times New Roman" w:cs="Times New Roman"/>
          <w:i/>
          <w:iCs/>
          <w:sz w:val="20"/>
          <w:szCs w:val="20"/>
        </w:rPr>
        <w:lastRenderedPageBreak/>
        <w:t>Figure 3. Disaster-type comparison using pivoted deaths data.</w:t>
      </w:r>
    </w:p>
    <w:p w14:paraId="492E613D" w14:textId="2FE73F11" w:rsidR="001F5B85" w:rsidRDefault="001F5B85" w:rsidP="00591C49">
      <w:pPr>
        <w:rPr>
          <w:rFonts w:ascii="Times New Roman" w:hAnsi="Times New Roman" w:cs="Times New Roman"/>
          <w:i/>
          <w:iCs/>
          <w:sz w:val="20"/>
          <w:szCs w:val="20"/>
        </w:rPr>
      </w:pPr>
      <w:r w:rsidRPr="001F5B85">
        <w:rPr>
          <w:rFonts w:ascii="Times New Roman" w:hAnsi="Times New Roman" w:cs="Times New Roman"/>
          <w:i/>
          <w:iCs/>
          <w:sz w:val="20"/>
          <w:szCs w:val="20"/>
        </w:rPr>
        <w:drawing>
          <wp:inline distT="0" distB="0" distL="0" distR="0" wp14:anchorId="556B4DA9" wp14:editId="68C9B1FB">
            <wp:extent cx="3086100" cy="2386330"/>
            <wp:effectExtent l="0" t="0" r="0" b="0"/>
            <wp:docPr id="2118816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816980" name=""/>
                    <pic:cNvPicPr/>
                  </pic:nvPicPr>
                  <pic:blipFill>
                    <a:blip r:embed="rId10"/>
                    <a:stretch>
                      <a:fillRect/>
                    </a:stretch>
                  </pic:blipFill>
                  <pic:spPr>
                    <a:xfrm>
                      <a:off x="0" y="0"/>
                      <a:ext cx="3086100" cy="2386330"/>
                    </a:xfrm>
                    <a:prstGeom prst="rect">
                      <a:avLst/>
                    </a:prstGeom>
                  </pic:spPr>
                </pic:pic>
              </a:graphicData>
            </a:graphic>
          </wp:inline>
        </w:drawing>
      </w:r>
    </w:p>
    <w:p w14:paraId="3957B1DC" w14:textId="1B19B214" w:rsidR="001F5B85" w:rsidRDefault="001F5B85" w:rsidP="00591C49">
      <w:pPr>
        <w:rPr>
          <w:rFonts w:ascii="Times New Roman" w:hAnsi="Times New Roman" w:cs="Times New Roman"/>
          <w:i/>
          <w:iCs/>
          <w:sz w:val="20"/>
          <w:szCs w:val="20"/>
        </w:rPr>
      </w:pPr>
      <w:r w:rsidRPr="001F5B85">
        <w:rPr>
          <w:rFonts w:ascii="Times New Roman" w:hAnsi="Times New Roman" w:cs="Times New Roman"/>
          <w:i/>
          <w:iCs/>
          <w:sz w:val="20"/>
          <w:szCs w:val="20"/>
        </w:rPr>
        <w:t>Figure 4. Resilience differences across income groups.</w:t>
      </w:r>
    </w:p>
    <w:p w14:paraId="47BC561B" w14:textId="5F020513" w:rsidR="001F5B85" w:rsidRDefault="00C53DD4" w:rsidP="00591C49">
      <w:pPr>
        <w:rPr>
          <w:rFonts w:ascii="Times New Roman" w:hAnsi="Times New Roman" w:cs="Times New Roman"/>
          <w:i/>
          <w:iCs/>
          <w:sz w:val="20"/>
          <w:szCs w:val="20"/>
        </w:rPr>
      </w:pPr>
      <w:r w:rsidRPr="00C53DD4">
        <w:rPr>
          <w:rFonts w:ascii="Times New Roman" w:hAnsi="Times New Roman" w:cs="Times New Roman"/>
          <w:i/>
          <w:iCs/>
          <w:sz w:val="20"/>
          <w:szCs w:val="20"/>
        </w:rPr>
        <w:drawing>
          <wp:inline distT="0" distB="0" distL="0" distR="0" wp14:anchorId="6B8997F8" wp14:editId="0D6904A5">
            <wp:extent cx="3086100" cy="2052320"/>
            <wp:effectExtent l="0" t="0" r="0" b="5080"/>
            <wp:docPr id="316246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246630" name=""/>
                    <pic:cNvPicPr/>
                  </pic:nvPicPr>
                  <pic:blipFill>
                    <a:blip r:embed="rId11"/>
                    <a:stretch>
                      <a:fillRect/>
                    </a:stretch>
                  </pic:blipFill>
                  <pic:spPr>
                    <a:xfrm>
                      <a:off x="0" y="0"/>
                      <a:ext cx="3086100" cy="2052320"/>
                    </a:xfrm>
                    <a:prstGeom prst="rect">
                      <a:avLst/>
                    </a:prstGeom>
                  </pic:spPr>
                </pic:pic>
              </a:graphicData>
            </a:graphic>
          </wp:inline>
        </w:drawing>
      </w:r>
    </w:p>
    <w:p w14:paraId="630F8D6C" w14:textId="41252CD5" w:rsidR="00C53DD4" w:rsidRDefault="00C53DD4" w:rsidP="00591C49">
      <w:pPr>
        <w:rPr>
          <w:rFonts w:ascii="Times New Roman" w:hAnsi="Times New Roman" w:cs="Times New Roman"/>
          <w:i/>
          <w:iCs/>
          <w:sz w:val="20"/>
          <w:szCs w:val="20"/>
        </w:rPr>
      </w:pPr>
      <w:r w:rsidRPr="00C53DD4">
        <w:rPr>
          <w:rFonts w:ascii="Times New Roman" w:hAnsi="Times New Roman" w:cs="Times New Roman"/>
          <w:i/>
          <w:iCs/>
          <w:sz w:val="20"/>
          <w:szCs w:val="20"/>
        </w:rPr>
        <w:t xml:space="preserve">Figure </w:t>
      </w:r>
      <w:r>
        <w:rPr>
          <w:rFonts w:ascii="Times New Roman" w:hAnsi="Times New Roman" w:cs="Times New Roman"/>
          <w:i/>
          <w:iCs/>
          <w:sz w:val="20"/>
          <w:szCs w:val="20"/>
        </w:rPr>
        <w:t>5</w:t>
      </w:r>
      <w:r w:rsidRPr="00C53DD4">
        <w:rPr>
          <w:rFonts w:ascii="Times New Roman" w:hAnsi="Times New Roman" w:cs="Times New Roman"/>
          <w:i/>
          <w:iCs/>
          <w:sz w:val="20"/>
          <w:szCs w:val="20"/>
        </w:rPr>
        <w:t>. GDP vs. Resilience (Bubble Scatter Plot)</w:t>
      </w:r>
    </w:p>
    <w:p w14:paraId="5B98FBCE" w14:textId="5D014C18" w:rsidR="00C53DD4" w:rsidRDefault="00C53DD4" w:rsidP="00591C49">
      <w:pPr>
        <w:rPr>
          <w:rFonts w:ascii="Times New Roman" w:hAnsi="Times New Roman" w:cs="Times New Roman"/>
          <w:i/>
          <w:iCs/>
          <w:sz w:val="20"/>
          <w:szCs w:val="20"/>
        </w:rPr>
      </w:pPr>
      <w:r w:rsidRPr="00C53DD4">
        <w:rPr>
          <w:rFonts w:ascii="Times New Roman" w:hAnsi="Times New Roman" w:cs="Times New Roman"/>
          <w:i/>
          <w:iCs/>
          <w:sz w:val="20"/>
          <w:szCs w:val="20"/>
        </w:rPr>
        <w:drawing>
          <wp:inline distT="0" distB="0" distL="0" distR="0" wp14:anchorId="15D118AD" wp14:editId="78B6BBC2">
            <wp:extent cx="3086100" cy="2202815"/>
            <wp:effectExtent l="0" t="0" r="0" b="6985"/>
            <wp:docPr id="461016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016663" name=""/>
                    <pic:cNvPicPr/>
                  </pic:nvPicPr>
                  <pic:blipFill>
                    <a:blip r:embed="rId12"/>
                    <a:stretch>
                      <a:fillRect/>
                    </a:stretch>
                  </pic:blipFill>
                  <pic:spPr>
                    <a:xfrm>
                      <a:off x="0" y="0"/>
                      <a:ext cx="3086100" cy="2202815"/>
                    </a:xfrm>
                    <a:prstGeom prst="rect">
                      <a:avLst/>
                    </a:prstGeom>
                  </pic:spPr>
                </pic:pic>
              </a:graphicData>
            </a:graphic>
          </wp:inline>
        </w:drawing>
      </w:r>
    </w:p>
    <w:p w14:paraId="08B010A3" w14:textId="77777777" w:rsidR="00C53DD4" w:rsidRDefault="00C53DD4" w:rsidP="00591C49">
      <w:pPr>
        <w:rPr>
          <w:rFonts w:ascii="Times New Roman" w:hAnsi="Times New Roman" w:cs="Times New Roman"/>
          <w:i/>
          <w:iCs/>
          <w:sz w:val="20"/>
          <w:szCs w:val="20"/>
        </w:rPr>
      </w:pPr>
    </w:p>
    <w:p w14:paraId="36120343" w14:textId="77777777" w:rsidR="00C53DD4" w:rsidRDefault="00C53DD4" w:rsidP="00591C49">
      <w:pPr>
        <w:rPr>
          <w:rFonts w:ascii="Times New Roman" w:hAnsi="Times New Roman" w:cs="Times New Roman"/>
          <w:i/>
          <w:iCs/>
          <w:sz w:val="20"/>
          <w:szCs w:val="20"/>
        </w:rPr>
      </w:pPr>
    </w:p>
    <w:p w14:paraId="539B1C46" w14:textId="44390F5F" w:rsidR="00C53DD4" w:rsidRDefault="00C53DD4" w:rsidP="00591C49">
      <w:pPr>
        <w:rPr>
          <w:rFonts w:ascii="Times New Roman" w:hAnsi="Times New Roman" w:cs="Times New Roman"/>
          <w:i/>
          <w:iCs/>
          <w:sz w:val="20"/>
          <w:szCs w:val="20"/>
        </w:rPr>
      </w:pPr>
      <w:r w:rsidRPr="00C53DD4">
        <w:rPr>
          <w:rFonts w:ascii="Times New Roman" w:hAnsi="Times New Roman" w:cs="Times New Roman"/>
          <w:i/>
          <w:iCs/>
          <w:sz w:val="20"/>
          <w:szCs w:val="20"/>
        </w:rPr>
        <w:t xml:space="preserve">Figure </w:t>
      </w:r>
      <w:r>
        <w:rPr>
          <w:rFonts w:ascii="Times New Roman" w:hAnsi="Times New Roman" w:cs="Times New Roman"/>
          <w:i/>
          <w:iCs/>
          <w:sz w:val="20"/>
          <w:szCs w:val="20"/>
        </w:rPr>
        <w:t>6</w:t>
      </w:r>
      <w:r w:rsidRPr="00C53DD4">
        <w:rPr>
          <w:rFonts w:ascii="Times New Roman" w:hAnsi="Times New Roman" w:cs="Times New Roman"/>
          <w:i/>
          <w:iCs/>
          <w:sz w:val="20"/>
          <w:szCs w:val="20"/>
        </w:rPr>
        <w:t xml:space="preserve">. Disaster Impact </w:t>
      </w:r>
      <w:proofErr w:type="spellStart"/>
      <w:r w:rsidRPr="00C53DD4">
        <w:rPr>
          <w:rFonts w:ascii="Times New Roman" w:hAnsi="Times New Roman" w:cs="Times New Roman"/>
          <w:i/>
          <w:iCs/>
          <w:sz w:val="20"/>
          <w:szCs w:val="20"/>
        </w:rPr>
        <w:t>Treemap</w:t>
      </w:r>
      <w:proofErr w:type="spellEnd"/>
      <w:r w:rsidRPr="00C53DD4">
        <w:rPr>
          <w:rFonts w:ascii="Times New Roman" w:hAnsi="Times New Roman" w:cs="Times New Roman"/>
          <w:i/>
          <w:iCs/>
          <w:sz w:val="20"/>
          <w:szCs w:val="20"/>
        </w:rPr>
        <w:t xml:space="preserve"> (Global Overview)</w:t>
      </w:r>
    </w:p>
    <w:p w14:paraId="1367FF3C" w14:textId="4D082A90" w:rsidR="00C53DD4" w:rsidRPr="001F5B85" w:rsidRDefault="00C53DD4" w:rsidP="00591C49">
      <w:pPr>
        <w:rPr>
          <w:rFonts w:ascii="Times New Roman" w:hAnsi="Times New Roman" w:cs="Times New Roman"/>
          <w:i/>
          <w:iCs/>
          <w:sz w:val="20"/>
          <w:szCs w:val="20"/>
        </w:rPr>
      </w:pPr>
      <w:r w:rsidRPr="00C53DD4">
        <w:rPr>
          <w:rFonts w:ascii="Times New Roman" w:hAnsi="Times New Roman" w:cs="Times New Roman"/>
          <w:i/>
          <w:iCs/>
          <w:sz w:val="20"/>
          <w:szCs w:val="20"/>
        </w:rPr>
        <w:drawing>
          <wp:inline distT="0" distB="0" distL="0" distR="0" wp14:anchorId="773EFF45" wp14:editId="4FC17DE9">
            <wp:extent cx="3086100" cy="2256790"/>
            <wp:effectExtent l="0" t="0" r="0" b="0"/>
            <wp:docPr id="1665300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300084" name=""/>
                    <pic:cNvPicPr/>
                  </pic:nvPicPr>
                  <pic:blipFill>
                    <a:blip r:embed="rId13"/>
                    <a:stretch>
                      <a:fillRect/>
                    </a:stretch>
                  </pic:blipFill>
                  <pic:spPr>
                    <a:xfrm>
                      <a:off x="0" y="0"/>
                      <a:ext cx="3086100" cy="2256790"/>
                    </a:xfrm>
                    <a:prstGeom prst="rect">
                      <a:avLst/>
                    </a:prstGeom>
                  </pic:spPr>
                </pic:pic>
              </a:graphicData>
            </a:graphic>
          </wp:inline>
        </w:drawing>
      </w:r>
    </w:p>
    <w:p w14:paraId="722ADC5C" w14:textId="77777777" w:rsidR="001F5B85" w:rsidRPr="001F5B85" w:rsidRDefault="001F5B85" w:rsidP="00591C49">
      <w:pPr>
        <w:rPr>
          <w:rFonts w:ascii="Times New Roman" w:hAnsi="Times New Roman" w:cs="Times New Roman"/>
          <w:b/>
          <w:bCs/>
          <w:sz w:val="20"/>
          <w:szCs w:val="20"/>
        </w:rPr>
      </w:pPr>
    </w:p>
    <w:p w14:paraId="2E78204F" w14:textId="610AB0BB" w:rsidR="00591C49" w:rsidRPr="001F5B85" w:rsidRDefault="00591C49" w:rsidP="00591C49">
      <w:pPr>
        <w:rPr>
          <w:rFonts w:ascii="Times New Roman" w:hAnsi="Times New Roman" w:cs="Times New Roman"/>
          <w:sz w:val="20"/>
          <w:szCs w:val="20"/>
        </w:rPr>
      </w:pPr>
      <w:r w:rsidRPr="001F5B85">
        <w:rPr>
          <w:rFonts w:ascii="Times New Roman" w:hAnsi="Times New Roman" w:cs="Times New Roman"/>
          <w:b/>
          <w:bCs/>
          <w:sz w:val="20"/>
          <w:szCs w:val="20"/>
        </w:rPr>
        <w:t>VISUALIZATION JUSTIFICATION: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4"/>
        <w:gridCol w:w="1421"/>
        <w:gridCol w:w="1925"/>
      </w:tblGrid>
      <w:tr w:rsidR="00591C49" w:rsidRPr="00591C49" w14:paraId="19E49031" w14:textId="77777777">
        <w:trPr>
          <w:tblHeader/>
          <w:tblCellSpacing w:w="15" w:type="dxa"/>
        </w:trPr>
        <w:tc>
          <w:tcPr>
            <w:tcW w:w="0" w:type="auto"/>
            <w:vAlign w:val="center"/>
            <w:hideMark/>
          </w:tcPr>
          <w:p w14:paraId="692E5ECD" w14:textId="77777777" w:rsidR="00591C49" w:rsidRPr="00591C49" w:rsidRDefault="00591C49" w:rsidP="00591C49">
            <w:pPr>
              <w:rPr>
                <w:rFonts w:ascii="Times New Roman" w:hAnsi="Times New Roman" w:cs="Times New Roman"/>
                <w:sz w:val="20"/>
                <w:szCs w:val="20"/>
              </w:rPr>
            </w:pPr>
            <w:r w:rsidRPr="00591C49">
              <w:rPr>
                <w:rFonts w:ascii="Times New Roman" w:hAnsi="Times New Roman" w:cs="Times New Roman"/>
                <w:sz w:val="20"/>
                <w:szCs w:val="20"/>
              </w:rPr>
              <w:t>Analytical Goal</w:t>
            </w:r>
          </w:p>
        </w:tc>
        <w:tc>
          <w:tcPr>
            <w:tcW w:w="0" w:type="auto"/>
            <w:vAlign w:val="center"/>
            <w:hideMark/>
          </w:tcPr>
          <w:p w14:paraId="32F7BAB6" w14:textId="77777777" w:rsidR="00591C49" w:rsidRPr="00591C49" w:rsidRDefault="00591C49" w:rsidP="00591C49">
            <w:pPr>
              <w:rPr>
                <w:rFonts w:ascii="Times New Roman" w:hAnsi="Times New Roman" w:cs="Times New Roman"/>
                <w:sz w:val="20"/>
                <w:szCs w:val="20"/>
              </w:rPr>
            </w:pPr>
            <w:r w:rsidRPr="00591C49">
              <w:rPr>
                <w:rFonts w:ascii="Times New Roman" w:hAnsi="Times New Roman" w:cs="Times New Roman"/>
                <w:sz w:val="20"/>
                <w:szCs w:val="20"/>
              </w:rPr>
              <w:t>Visualization Used</w:t>
            </w:r>
          </w:p>
        </w:tc>
        <w:tc>
          <w:tcPr>
            <w:tcW w:w="0" w:type="auto"/>
            <w:vAlign w:val="center"/>
            <w:hideMark/>
          </w:tcPr>
          <w:p w14:paraId="64C2A298" w14:textId="77777777" w:rsidR="00591C49" w:rsidRPr="00591C49" w:rsidRDefault="00591C49" w:rsidP="00591C49">
            <w:pPr>
              <w:rPr>
                <w:rFonts w:ascii="Times New Roman" w:hAnsi="Times New Roman" w:cs="Times New Roman"/>
                <w:sz w:val="20"/>
                <w:szCs w:val="20"/>
              </w:rPr>
            </w:pPr>
            <w:r w:rsidRPr="00591C49">
              <w:rPr>
                <w:rFonts w:ascii="Times New Roman" w:hAnsi="Times New Roman" w:cs="Times New Roman"/>
                <w:sz w:val="20"/>
                <w:szCs w:val="20"/>
              </w:rPr>
              <w:t>Justification</w:t>
            </w:r>
          </w:p>
        </w:tc>
      </w:tr>
      <w:tr w:rsidR="00591C49" w:rsidRPr="00591C49" w14:paraId="4FEFECF2" w14:textId="77777777">
        <w:trPr>
          <w:tblCellSpacing w:w="15" w:type="dxa"/>
        </w:trPr>
        <w:tc>
          <w:tcPr>
            <w:tcW w:w="0" w:type="auto"/>
            <w:vAlign w:val="center"/>
            <w:hideMark/>
          </w:tcPr>
          <w:p w14:paraId="707C5BA6" w14:textId="77777777" w:rsidR="00591C49" w:rsidRPr="00591C49" w:rsidRDefault="00591C49" w:rsidP="00591C49">
            <w:pPr>
              <w:rPr>
                <w:rFonts w:ascii="Times New Roman" w:hAnsi="Times New Roman" w:cs="Times New Roman"/>
                <w:sz w:val="20"/>
                <w:szCs w:val="20"/>
              </w:rPr>
            </w:pPr>
            <w:r w:rsidRPr="00591C49">
              <w:rPr>
                <w:rFonts w:ascii="Times New Roman" w:hAnsi="Times New Roman" w:cs="Times New Roman"/>
                <w:sz w:val="20"/>
                <w:szCs w:val="20"/>
              </w:rPr>
              <w:t>Temporal changes</w:t>
            </w:r>
          </w:p>
        </w:tc>
        <w:tc>
          <w:tcPr>
            <w:tcW w:w="0" w:type="auto"/>
            <w:vAlign w:val="center"/>
            <w:hideMark/>
          </w:tcPr>
          <w:p w14:paraId="6DD4E3D1" w14:textId="77777777" w:rsidR="00591C49" w:rsidRPr="00591C49" w:rsidRDefault="00591C49" w:rsidP="00591C49">
            <w:pPr>
              <w:rPr>
                <w:rFonts w:ascii="Times New Roman" w:hAnsi="Times New Roman" w:cs="Times New Roman"/>
                <w:sz w:val="20"/>
                <w:szCs w:val="20"/>
              </w:rPr>
            </w:pPr>
            <w:r w:rsidRPr="00591C49">
              <w:rPr>
                <w:rFonts w:ascii="Times New Roman" w:hAnsi="Times New Roman" w:cs="Times New Roman"/>
                <w:sz w:val="20"/>
                <w:szCs w:val="20"/>
              </w:rPr>
              <w:t>Line Chart</w:t>
            </w:r>
          </w:p>
        </w:tc>
        <w:tc>
          <w:tcPr>
            <w:tcW w:w="0" w:type="auto"/>
            <w:vAlign w:val="center"/>
            <w:hideMark/>
          </w:tcPr>
          <w:p w14:paraId="1B34B427" w14:textId="77777777" w:rsidR="00591C49" w:rsidRPr="00591C49" w:rsidRDefault="00591C49" w:rsidP="00591C49">
            <w:pPr>
              <w:rPr>
                <w:rFonts w:ascii="Times New Roman" w:hAnsi="Times New Roman" w:cs="Times New Roman"/>
                <w:sz w:val="20"/>
                <w:szCs w:val="20"/>
              </w:rPr>
            </w:pPr>
            <w:r w:rsidRPr="00591C49">
              <w:rPr>
                <w:rFonts w:ascii="Times New Roman" w:hAnsi="Times New Roman" w:cs="Times New Roman"/>
                <w:sz w:val="20"/>
                <w:szCs w:val="20"/>
              </w:rPr>
              <w:t>Best for year-wise evolution</w:t>
            </w:r>
          </w:p>
        </w:tc>
      </w:tr>
      <w:tr w:rsidR="00591C49" w:rsidRPr="00591C49" w14:paraId="3D240E1F" w14:textId="77777777">
        <w:trPr>
          <w:tblCellSpacing w:w="15" w:type="dxa"/>
        </w:trPr>
        <w:tc>
          <w:tcPr>
            <w:tcW w:w="0" w:type="auto"/>
            <w:vAlign w:val="center"/>
            <w:hideMark/>
          </w:tcPr>
          <w:p w14:paraId="4261E345" w14:textId="77777777" w:rsidR="00591C49" w:rsidRPr="00591C49" w:rsidRDefault="00591C49" w:rsidP="00591C49">
            <w:pPr>
              <w:rPr>
                <w:rFonts w:ascii="Times New Roman" w:hAnsi="Times New Roman" w:cs="Times New Roman"/>
                <w:sz w:val="20"/>
                <w:szCs w:val="20"/>
              </w:rPr>
            </w:pPr>
            <w:r w:rsidRPr="00591C49">
              <w:rPr>
                <w:rFonts w:ascii="Times New Roman" w:hAnsi="Times New Roman" w:cs="Times New Roman"/>
                <w:sz w:val="20"/>
                <w:szCs w:val="20"/>
              </w:rPr>
              <w:t>Geographic distribution</w:t>
            </w:r>
          </w:p>
        </w:tc>
        <w:tc>
          <w:tcPr>
            <w:tcW w:w="0" w:type="auto"/>
            <w:vAlign w:val="center"/>
            <w:hideMark/>
          </w:tcPr>
          <w:p w14:paraId="4058A25C" w14:textId="77777777" w:rsidR="00591C49" w:rsidRPr="00591C49" w:rsidRDefault="00591C49" w:rsidP="00591C49">
            <w:pPr>
              <w:rPr>
                <w:rFonts w:ascii="Times New Roman" w:hAnsi="Times New Roman" w:cs="Times New Roman"/>
                <w:sz w:val="20"/>
                <w:szCs w:val="20"/>
              </w:rPr>
            </w:pPr>
            <w:r w:rsidRPr="00591C49">
              <w:rPr>
                <w:rFonts w:ascii="Times New Roman" w:hAnsi="Times New Roman" w:cs="Times New Roman"/>
                <w:sz w:val="20"/>
                <w:szCs w:val="20"/>
              </w:rPr>
              <w:t>Choropleth Map</w:t>
            </w:r>
          </w:p>
        </w:tc>
        <w:tc>
          <w:tcPr>
            <w:tcW w:w="0" w:type="auto"/>
            <w:vAlign w:val="center"/>
            <w:hideMark/>
          </w:tcPr>
          <w:p w14:paraId="23598A86" w14:textId="77777777" w:rsidR="00591C49" w:rsidRPr="00591C49" w:rsidRDefault="00591C49" w:rsidP="00591C49">
            <w:pPr>
              <w:rPr>
                <w:rFonts w:ascii="Times New Roman" w:hAnsi="Times New Roman" w:cs="Times New Roman"/>
                <w:sz w:val="20"/>
                <w:szCs w:val="20"/>
              </w:rPr>
            </w:pPr>
            <w:r w:rsidRPr="00591C49">
              <w:rPr>
                <w:rFonts w:ascii="Times New Roman" w:hAnsi="Times New Roman" w:cs="Times New Roman"/>
                <w:sz w:val="20"/>
                <w:szCs w:val="20"/>
              </w:rPr>
              <w:t>Shows spatial variation clearly</w:t>
            </w:r>
          </w:p>
        </w:tc>
      </w:tr>
      <w:tr w:rsidR="00591C49" w:rsidRPr="00591C49" w14:paraId="0470627A" w14:textId="77777777">
        <w:trPr>
          <w:tblCellSpacing w:w="15" w:type="dxa"/>
        </w:trPr>
        <w:tc>
          <w:tcPr>
            <w:tcW w:w="0" w:type="auto"/>
            <w:vAlign w:val="center"/>
            <w:hideMark/>
          </w:tcPr>
          <w:p w14:paraId="2B3E9421" w14:textId="77777777" w:rsidR="00591C49" w:rsidRPr="00591C49" w:rsidRDefault="00591C49" w:rsidP="00591C49">
            <w:pPr>
              <w:rPr>
                <w:rFonts w:ascii="Times New Roman" w:hAnsi="Times New Roman" w:cs="Times New Roman"/>
                <w:sz w:val="20"/>
                <w:szCs w:val="20"/>
              </w:rPr>
            </w:pPr>
            <w:r w:rsidRPr="00591C49">
              <w:rPr>
                <w:rFonts w:ascii="Times New Roman" w:hAnsi="Times New Roman" w:cs="Times New Roman"/>
                <w:sz w:val="20"/>
                <w:szCs w:val="20"/>
              </w:rPr>
              <w:t>Compare disaster types</w:t>
            </w:r>
          </w:p>
        </w:tc>
        <w:tc>
          <w:tcPr>
            <w:tcW w:w="0" w:type="auto"/>
            <w:vAlign w:val="center"/>
            <w:hideMark/>
          </w:tcPr>
          <w:p w14:paraId="1AC579CD" w14:textId="77777777" w:rsidR="00591C49" w:rsidRPr="00591C49" w:rsidRDefault="00591C49" w:rsidP="00591C49">
            <w:pPr>
              <w:rPr>
                <w:rFonts w:ascii="Times New Roman" w:hAnsi="Times New Roman" w:cs="Times New Roman"/>
                <w:sz w:val="20"/>
                <w:szCs w:val="20"/>
              </w:rPr>
            </w:pPr>
            <w:r w:rsidRPr="00591C49">
              <w:rPr>
                <w:rFonts w:ascii="Times New Roman" w:hAnsi="Times New Roman" w:cs="Times New Roman"/>
                <w:sz w:val="20"/>
                <w:szCs w:val="20"/>
              </w:rPr>
              <w:t xml:space="preserve">Bar Chart / </w:t>
            </w:r>
            <w:proofErr w:type="spellStart"/>
            <w:r w:rsidRPr="00591C49">
              <w:rPr>
                <w:rFonts w:ascii="Times New Roman" w:hAnsi="Times New Roman" w:cs="Times New Roman"/>
                <w:sz w:val="20"/>
                <w:szCs w:val="20"/>
              </w:rPr>
              <w:t>Treemap</w:t>
            </w:r>
            <w:proofErr w:type="spellEnd"/>
          </w:p>
        </w:tc>
        <w:tc>
          <w:tcPr>
            <w:tcW w:w="0" w:type="auto"/>
            <w:vAlign w:val="center"/>
            <w:hideMark/>
          </w:tcPr>
          <w:p w14:paraId="24DE6FB6" w14:textId="77777777" w:rsidR="00591C49" w:rsidRPr="00591C49" w:rsidRDefault="00591C49" w:rsidP="00591C49">
            <w:pPr>
              <w:rPr>
                <w:rFonts w:ascii="Times New Roman" w:hAnsi="Times New Roman" w:cs="Times New Roman"/>
                <w:sz w:val="20"/>
                <w:szCs w:val="20"/>
              </w:rPr>
            </w:pPr>
            <w:r w:rsidRPr="00591C49">
              <w:rPr>
                <w:rFonts w:ascii="Times New Roman" w:hAnsi="Times New Roman" w:cs="Times New Roman"/>
                <w:sz w:val="20"/>
                <w:szCs w:val="20"/>
              </w:rPr>
              <w:t>Highlights magnitude differences</w:t>
            </w:r>
          </w:p>
        </w:tc>
      </w:tr>
      <w:tr w:rsidR="00591C49" w:rsidRPr="00591C49" w14:paraId="1D49A68A" w14:textId="77777777">
        <w:trPr>
          <w:tblCellSpacing w:w="15" w:type="dxa"/>
        </w:trPr>
        <w:tc>
          <w:tcPr>
            <w:tcW w:w="0" w:type="auto"/>
            <w:vAlign w:val="center"/>
            <w:hideMark/>
          </w:tcPr>
          <w:p w14:paraId="667E8F20" w14:textId="77777777" w:rsidR="00591C49" w:rsidRPr="00591C49" w:rsidRDefault="00591C49" w:rsidP="00591C49">
            <w:pPr>
              <w:rPr>
                <w:rFonts w:ascii="Times New Roman" w:hAnsi="Times New Roman" w:cs="Times New Roman"/>
                <w:sz w:val="20"/>
                <w:szCs w:val="20"/>
              </w:rPr>
            </w:pPr>
            <w:r w:rsidRPr="00591C49">
              <w:rPr>
                <w:rFonts w:ascii="Times New Roman" w:hAnsi="Times New Roman" w:cs="Times New Roman"/>
                <w:sz w:val="20"/>
                <w:szCs w:val="20"/>
              </w:rPr>
              <w:t>Socioeconomic contrast</w:t>
            </w:r>
          </w:p>
        </w:tc>
        <w:tc>
          <w:tcPr>
            <w:tcW w:w="0" w:type="auto"/>
            <w:vAlign w:val="center"/>
            <w:hideMark/>
          </w:tcPr>
          <w:p w14:paraId="2045B04B" w14:textId="77777777" w:rsidR="00591C49" w:rsidRPr="00591C49" w:rsidRDefault="00591C49" w:rsidP="00591C49">
            <w:pPr>
              <w:rPr>
                <w:rFonts w:ascii="Times New Roman" w:hAnsi="Times New Roman" w:cs="Times New Roman"/>
                <w:sz w:val="20"/>
                <w:szCs w:val="20"/>
              </w:rPr>
            </w:pPr>
            <w:r w:rsidRPr="00591C49">
              <w:rPr>
                <w:rFonts w:ascii="Times New Roman" w:hAnsi="Times New Roman" w:cs="Times New Roman"/>
                <w:sz w:val="20"/>
                <w:szCs w:val="20"/>
              </w:rPr>
              <w:t>Grouped Bar Chart</w:t>
            </w:r>
          </w:p>
        </w:tc>
        <w:tc>
          <w:tcPr>
            <w:tcW w:w="0" w:type="auto"/>
            <w:vAlign w:val="center"/>
            <w:hideMark/>
          </w:tcPr>
          <w:p w14:paraId="2C88F5C7" w14:textId="77777777" w:rsidR="00591C49" w:rsidRPr="00591C49" w:rsidRDefault="00591C49" w:rsidP="00591C49">
            <w:pPr>
              <w:rPr>
                <w:rFonts w:ascii="Times New Roman" w:hAnsi="Times New Roman" w:cs="Times New Roman"/>
                <w:sz w:val="20"/>
                <w:szCs w:val="20"/>
              </w:rPr>
            </w:pPr>
            <w:r w:rsidRPr="00591C49">
              <w:rPr>
                <w:rFonts w:ascii="Times New Roman" w:hAnsi="Times New Roman" w:cs="Times New Roman"/>
                <w:sz w:val="20"/>
                <w:szCs w:val="20"/>
              </w:rPr>
              <w:t>Direct comparison across groups</w:t>
            </w:r>
          </w:p>
        </w:tc>
      </w:tr>
      <w:tr w:rsidR="00591C49" w:rsidRPr="00591C49" w14:paraId="4C194CFC" w14:textId="77777777">
        <w:trPr>
          <w:tblCellSpacing w:w="15" w:type="dxa"/>
        </w:trPr>
        <w:tc>
          <w:tcPr>
            <w:tcW w:w="0" w:type="auto"/>
            <w:vAlign w:val="center"/>
            <w:hideMark/>
          </w:tcPr>
          <w:p w14:paraId="2D86CE68" w14:textId="77777777" w:rsidR="00591C49" w:rsidRPr="00591C49" w:rsidRDefault="00591C49" w:rsidP="00591C49">
            <w:pPr>
              <w:rPr>
                <w:rFonts w:ascii="Times New Roman" w:hAnsi="Times New Roman" w:cs="Times New Roman"/>
                <w:sz w:val="20"/>
                <w:szCs w:val="20"/>
              </w:rPr>
            </w:pPr>
            <w:r w:rsidRPr="00591C49">
              <w:rPr>
                <w:rFonts w:ascii="Times New Roman" w:hAnsi="Times New Roman" w:cs="Times New Roman"/>
                <w:sz w:val="20"/>
                <w:szCs w:val="20"/>
              </w:rPr>
              <w:t>Risk relationship</w:t>
            </w:r>
          </w:p>
        </w:tc>
        <w:tc>
          <w:tcPr>
            <w:tcW w:w="0" w:type="auto"/>
            <w:vAlign w:val="center"/>
            <w:hideMark/>
          </w:tcPr>
          <w:p w14:paraId="27A93031" w14:textId="77777777" w:rsidR="00591C49" w:rsidRPr="00591C49" w:rsidRDefault="00591C49" w:rsidP="00591C49">
            <w:pPr>
              <w:rPr>
                <w:rFonts w:ascii="Times New Roman" w:hAnsi="Times New Roman" w:cs="Times New Roman"/>
                <w:sz w:val="20"/>
                <w:szCs w:val="20"/>
              </w:rPr>
            </w:pPr>
            <w:r w:rsidRPr="00591C49">
              <w:rPr>
                <w:rFonts w:ascii="Times New Roman" w:hAnsi="Times New Roman" w:cs="Times New Roman"/>
                <w:sz w:val="20"/>
                <w:szCs w:val="20"/>
              </w:rPr>
              <w:t>Scatter + Reference Lines</w:t>
            </w:r>
          </w:p>
        </w:tc>
        <w:tc>
          <w:tcPr>
            <w:tcW w:w="0" w:type="auto"/>
            <w:vAlign w:val="center"/>
            <w:hideMark/>
          </w:tcPr>
          <w:p w14:paraId="20AA9B6C" w14:textId="77777777" w:rsidR="00591C49" w:rsidRPr="00591C49" w:rsidRDefault="00591C49" w:rsidP="00591C49">
            <w:pPr>
              <w:rPr>
                <w:rFonts w:ascii="Times New Roman" w:hAnsi="Times New Roman" w:cs="Times New Roman"/>
                <w:sz w:val="20"/>
                <w:szCs w:val="20"/>
              </w:rPr>
            </w:pPr>
            <w:r w:rsidRPr="00591C49">
              <w:rPr>
                <w:rFonts w:ascii="Times New Roman" w:hAnsi="Times New Roman" w:cs="Times New Roman"/>
                <w:sz w:val="20"/>
                <w:szCs w:val="20"/>
              </w:rPr>
              <w:t>Identifies clusters &amp; anomalies</w:t>
            </w:r>
          </w:p>
        </w:tc>
      </w:tr>
      <w:tr w:rsidR="00591C49" w:rsidRPr="00591C49" w14:paraId="72586F99" w14:textId="77777777">
        <w:trPr>
          <w:tblCellSpacing w:w="15" w:type="dxa"/>
        </w:trPr>
        <w:tc>
          <w:tcPr>
            <w:tcW w:w="0" w:type="auto"/>
            <w:vAlign w:val="center"/>
            <w:hideMark/>
          </w:tcPr>
          <w:p w14:paraId="01AB35B8" w14:textId="77777777" w:rsidR="00591C49" w:rsidRPr="00591C49" w:rsidRDefault="00591C49" w:rsidP="00591C49">
            <w:pPr>
              <w:rPr>
                <w:rFonts w:ascii="Times New Roman" w:hAnsi="Times New Roman" w:cs="Times New Roman"/>
                <w:sz w:val="20"/>
                <w:szCs w:val="20"/>
              </w:rPr>
            </w:pPr>
            <w:r w:rsidRPr="00591C49">
              <w:rPr>
                <w:rFonts w:ascii="Times New Roman" w:hAnsi="Times New Roman" w:cs="Times New Roman"/>
                <w:sz w:val="20"/>
                <w:szCs w:val="20"/>
              </w:rPr>
              <w:t>Resilience vs GDP</w:t>
            </w:r>
          </w:p>
        </w:tc>
        <w:tc>
          <w:tcPr>
            <w:tcW w:w="0" w:type="auto"/>
            <w:vAlign w:val="center"/>
            <w:hideMark/>
          </w:tcPr>
          <w:p w14:paraId="203882FA" w14:textId="77777777" w:rsidR="00591C49" w:rsidRPr="00591C49" w:rsidRDefault="00591C49" w:rsidP="00591C49">
            <w:pPr>
              <w:rPr>
                <w:rFonts w:ascii="Times New Roman" w:hAnsi="Times New Roman" w:cs="Times New Roman"/>
                <w:sz w:val="20"/>
                <w:szCs w:val="20"/>
              </w:rPr>
            </w:pPr>
            <w:r w:rsidRPr="00591C49">
              <w:rPr>
                <w:rFonts w:ascii="Times New Roman" w:hAnsi="Times New Roman" w:cs="Times New Roman"/>
                <w:sz w:val="20"/>
                <w:szCs w:val="20"/>
              </w:rPr>
              <w:t>Bubble Plot</w:t>
            </w:r>
          </w:p>
        </w:tc>
        <w:tc>
          <w:tcPr>
            <w:tcW w:w="0" w:type="auto"/>
            <w:vAlign w:val="center"/>
            <w:hideMark/>
          </w:tcPr>
          <w:p w14:paraId="33056DF7" w14:textId="77777777" w:rsidR="00591C49" w:rsidRPr="00591C49" w:rsidRDefault="00591C49" w:rsidP="00591C49">
            <w:pPr>
              <w:rPr>
                <w:rFonts w:ascii="Times New Roman" w:hAnsi="Times New Roman" w:cs="Times New Roman"/>
                <w:sz w:val="20"/>
                <w:szCs w:val="20"/>
              </w:rPr>
            </w:pPr>
            <w:r w:rsidRPr="00591C49">
              <w:rPr>
                <w:rFonts w:ascii="Times New Roman" w:hAnsi="Times New Roman" w:cs="Times New Roman"/>
                <w:sz w:val="20"/>
                <w:szCs w:val="20"/>
              </w:rPr>
              <w:t>Shows multidimensional correlation</w:t>
            </w:r>
          </w:p>
        </w:tc>
      </w:tr>
    </w:tbl>
    <w:p w14:paraId="64FD1EA4" w14:textId="67A2EBEA" w:rsidR="00271C88" w:rsidRPr="00271C88" w:rsidRDefault="00271C88" w:rsidP="00271C88">
      <w:pPr>
        <w:pStyle w:val="NormalWeb"/>
        <w:rPr>
          <w:b/>
          <w:bCs/>
          <w:sz w:val="20"/>
          <w:szCs w:val="20"/>
        </w:rPr>
      </w:pPr>
      <w:r w:rsidRPr="00271C88">
        <w:rPr>
          <w:b/>
          <w:bCs/>
          <w:sz w:val="20"/>
          <w:szCs w:val="20"/>
        </w:rPr>
        <w:t>DASHBOARD DESIGN &amp; INTERACTIVITY</w:t>
      </w:r>
    </w:p>
    <w:p w14:paraId="5D8D6F97" w14:textId="77777777" w:rsidR="00271C88" w:rsidRPr="00271C88" w:rsidRDefault="00271C88" w:rsidP="00271C88">
      <w:pPr>
        <w:pStyle w:val="NormalWeb"/>
        <w:rPr>
          <w:sz w:val="20"/>
          <w:szCs w:val="20"/>
        </w:rPr>
      </w:pPr>
      <w:r w:rsidRPr="00271C88">
        <w:rPr>
          <w:sz w:val="20"/>
          <w:szCs w:val="20"/>
        </w:rPr>
        <w:t>The final Tableau dashboard was designed to enable exploratory analysis rather than static reporting. All visual components are interconnected through parameter controls and filters to support multi-dimensional disaster resilience assessment.</w:t>
      </w:r>
    </w:p>
    <w:p w14:paraId="15FED0EB" w14:textId="77777777" w:rsidR="00271C88" w:rsidRPr="00271C88" w:rsidRDefault="00271C88" w:rsidP="00271C88">
      <w:pPr>
        <w:pStyle w:val="NormalWeb"/>
        <w:rPr>
          <w:i/>
          <w:iCs/>
          <w:sz w:val="20"/>
          <w:szCs w:val="20"/>
        </w:rPr>
      </w:pPr>
      <w:r w:rsidRPr="00271C88">
        <w:rPr>
          <w:i/>
          <w:iCs/>
          <w:sz w:val="20"/>
          <w:szCs w:val="20"/>
        </w:rPr>
        <w:t>A. Parameter Controls</w:t>
      </w:r>
    </w:p>
    <w:p w14:paraId="6BA191C6" w14:textId="77777777" w:rsidR="00271C88" w:rsidRPr="00271C88" w:rsidRDefault="00271C88" w:rsidP="00271C88">
      <w:pPr>
        <w:pStyle w:val="NormalWeb"/>
        <w:rPr>
          <w:sz w:val="20"/>
          <w:szCs w:val="20"/>
        </w:rPr>
      </w:pPr>
      <w:r w:rsidRPr="00271C88">
        <w:rPr>
          <w:sz w:val="20"/>
          <w:szCs w:val="20"/>
        </w:rPr>
        <w:lastRenderedPageBreak/>
        <w:t>Three primary parameter controls were implemented:</w:t>
      </w:r>
    </w:p>
    <w:p w14:paraId="306240EE" w14:textId="783FB1D2" w:rsidR="00271C88" w:rsidRPr="00271C88" w:rsidRDefault="00271C88" w:rsidP="00271C88">
      <w:pPr>
        <w:pStyle w:val="NormalWeb"/>
        <w:numPr>
          <w:ilvl w:val="0"/>
          <w:numId w:val="40"/>
        </w:numPr>
        <w:rPr>
          <w:sz w:val="20"/>
          <w:szCs w:val="20"/>
        </w:rPr>
      </w:pPr>
      <w:r w:rsidRPr="00271C88">
        <w:rPr>
          <w:sz w:val="20"/>
          <w:szCs w:val="20"/>
        </w:rPr>
        <w:t>Choose Measure</w:t>
      </w:r>
      <w:r w:rsidR="003333E7">
        <w:rPr>
          <w:sz w:val="20"/>
          <w:szCs w:val="20"/>
        </w:rPr>
        <w:t>:</w:t>
      </w:r>
      <w:r w:rsidRPr="00271C88">
        <w:rPr>
          <w:sz w:val="20"/>
          <w:szCs w:val="20"/>
        </w:rPr>
        <w:t xml:space="preserve"> dynamically switches between CRI, DII, deaths per million, damage % GDP, affected population %, etc.</w:t>
      </w:r>
    </w:p>
    <w:p w14:paraId="4461C8CC" w14:textId="345EC585" w:rsidR="00271C88" w:rsidRPr="00271C88" w:rsidRDefault="00271C88" w:rsidP="00271C88">
      <w:pPr>
        <w:pStyle w:val="NormalWeb"/>
        <w:numPr>
          <w:ilvl w:val="0"/>
          <w:numId w:val="40"/>
        </w:numPr>
        <w:rPr>
          <w:sz w:val="20"/>
          <w:szCs w:val="20"/>
        </w:rPr>
      </w:pPr>
      <w:r w:rsidRPr="00271C88">
        <w:rPr>
          <w:sz w:val="20"/>
          <w:szCs w:val="20"/>
        </w:rPr>
        <w:t>Choose Disaster Type</w:t>
      </w:r>
      <w:r w:rsidR="003333E7">
        <w:rPr>
          <w:sz w:val="20"/>
          <w:szCs w:val="20"/>
        </w:rPr>
        <w:t>:</w:t>
      </w:r>
      <w:r w:rsidRPr="00271C88">
        <w:rPr>
          <w:sz w:val="20"/>
          <w:szCs w:val="20"/>
        </w:rPr>
        <w:t xml:space="preserve"> filters metrics by earthquake, flood, storm, or all disasters.</w:t>
      </w:r>
    </w:p>
    <w:p w14:paraId="766107E2" w14:textId="641AC26D" w:rsidR="00271C88" w:rsidRPr="00271C88" w:rsidRDefault="00271C88" w:rsidP="00271C88">
      <w:pPr>
        <w:pStyle w:val="NormalWeb"/>
        <w:numPr>
          <w:ilvl w:val="0"/>
          <w:numId w:val="40"/>
        </w:numPr>
        <w:rPr>
          <w:sz w:val="20"/>
          <w:szCs w:val="20"/>
        </w:rPr>
      </w:pPr>
      <w:r w:rsidRPr="00271C88">
        <w:rPr>
          <w:sz w:val="20"/>
          <w:szCs w:val="20"/>
        </w:rPr>
        <w:t>Choose Disaster Metric</w:t>
      </w:r>
      <w:r w:rsidR="003333E7">
        <w:rPr>
          <w:sz w:val="20"/>
          <w:szCs w:val="20"/>
        </w:rPr>
        <w:t xml:space="preserve">: </w:t>
      </w:r>
      <w:r w:rsidRPr="00271C88">
        <w:rPr>
          <w:sz w:val="20"/>
          <w:szCs w:val="20"/>
        </w:rPr>
        <w:t>used in hazard-specific views to toggle between total deaths, damages, and affected population.</w:t>
      </w:r>
    </w:p>
    <w:p w14:paraId="037857C6" w14:textId="77777777" w:rsidR="00271C88" w:rsidRPr="00271C88" w:rsidRDefault="00271C88" w:rsidP="00271C88">
      <w:pPr>
        <w:pStyle w:val="NormalWeb"/>
        <w:rPr>
          <w:sz w:val="20"/>
          <w:szCs w:val="20"/>
        </w:rPr>
      </w:pPr>
      <w:r w:rsidRPr="00271C88">
        <w:rPr>
          <w:sz w:val="20"/>
          <w:szCs w:val="20"/>
        </w:rPr>
        <w:t>These parameters ensure every visualization responds instantly to user-selected analytical focus.</w:t>
      </w:r>
    </w:p>
    <w:p w14:paraId="3ACC0558" w14:textId="77777777" w:rsidR="00271C88" w:rsidRPr="00271C88" w:rsidRDefault="00271C88" w:rsidP="00271C88">
      <w:pPr>
        <w:pStyle w:val="NormalWeb"/>
        <w:rPr>
          <w:i/>
          <w:iCs/>
          <w:sz w:val="20"/>
          <w:szCs w:val="20"/>
        </w:rPr>
      </w:pPr>
      <w:r w:rsidRPr="00271C88">
        <w:rPr>
          <w:i/>
          <w:iCs/>
          <w:sz w:val="20"/>
          <w:szCs w:val="20"/>
        </w:rPr>
        <w:t>B. Global Filters</w:t>
      </w:r>
    </w:p>
    <w:p w14:paraId="3FF5E692" w14:textId="5A5E509F" w:rsidR="00271C88" w:rsidRPr="00271C88" w:rsidRDefault="00271C88" w:rsidP="00271C88">
      <w:pPr>
        <w:pStyle w:val="NormalWeb"/>
        <w:numPr>
          <w:ilvl w:val="0"/>
          <w:numId w:val="41"/>
        </w:numPr>
        <w:rPr>
          <w:sz w:val="20"/>
          <w:szCs w:val="20"/>
        </w:rPr>
      </w:pPr>
      <w:r w:rsidRPr="00271C88">
        <w:rPr>
          <w:sz w:val="20"/>
          <w:szCs w:val="20"/>
        </w:rPr>
        <w:t>Year Filter (Range slider) applied across all sheets to support temporal comparison.</w:t>
      </w:r>
    </w:p>
    <w:p w14:paraId="579B5491" w14:textId="77777777" w:rsidR="00271C88" w:rsidRPr="00271C88" w:rsidRDefault="00271C88" w:rsidP="00271C88">
      <w:pPr>
        <w:pStyle w:val="NormalWeb"/>
        <w:numPr>
          <w:ilvl w:val="0"/>
          <w:numId w:val="41"/>
        </w:numPr>
        <w:rPr>
          <w:sz w:val="20"/>
          <w:szCs w:val="20"/>
        </w:rPr>
      </w:pPr>
      <w:r w:rsidRPr="00271C88">
        <w:rPr>
          <w:sz w:val="20"/>
          <w:szCs w:val="20"/>
        </w:rPr>
        <w:t>Country Filter – enables selecting specific nations for focused analysis when required.</w:t>
      </w:r>
    </w:p>
    <w:p w14:paraId="7D081D3B" w14:textId="77777777" w:rsidR="00271C88" w:rsidRPr="00271C88" w:rsidRDefault="00271C88" w:rsidP="00271C88">
      <w:pPr>
        <w:pStyle w:val="NormalWeb"/>
        <w:rPr>
          <w:sz w:val="20"/>
          <w:szCs w:val="20"/>
        </w:rPr>
      </w:pPr>
      <w:r w:rsidRPr="00271C88">
        <w:rPr>
          <w:sz w:val="20"/>
          <w:szCs w:val="20"/>
        </w:rPr>
        <w:t>Filters are synchronized across all sheets in the dashboard.</w:t>
      </w:r>
    </w:p>
    <w:p w14:paraId="3B56697A" w14:textId="77777777" w:rsidR="00271C88" w:rsidRPr="00271C88" w:rsidRDefault="00271C88" w:rsidP="00271C88">
      <w:pPr>
        <w:pStyle w:val="NormalWeb"/>
        <w:rPr>
          <w:i/>
          <w:iCs/>
          <w:sz w:val="20"/>
          <w:szCs w:val="20"/>
        </w:rPr>
      </w:pPr>
      <w:r w:rsidRPr="00271C88">
        <w:rPr>
          <w:i/>
          <w:iCs/>
          <w:sz w:val="20"/>
          <w:szCs w:val="20"/>
        </w:rPr>
        <w:t>C. Visual Interactivity</w:t>
      </w:r>
    </w:p>
    <w:p w14:paraId="7D194FB3" w14:textId="77777777" w:rsidR="00271C88" w:rsidRPr="00271C88" w:rsidRDefault="00271C88" w:rsidP="00271C88">
      <w:pPr>
        <w:pStyle w:val="NormalWeb"/>
        <w:rPr>
          <w:sz w:val="20"/>
          <w:szCs w:val="20"/>
        </w:rPr>
      </w:pPr>
      <w:r w:rsidRPr="00271C88">
        <w:rPr>
          <w:sz w:val="20"/>
          <w:szCs w:val="20"/>
        </w:rPr>
        <w:t>Key interactivity features:</w:t>
      </w:r>
    </w:p>
    <w:p w14:paraId="4F1372D3" w14:textId="77777777" w:rsidR="00271C88" w:rsidRPr="00271C88" w:rsidRDefault="00271C88" w:rsidP="00271C88">
      <w:pPr>
        <w:pStyle w:val="NormalWeb"/>
        <w:numPr>
          <w:ilvl w:val="0"/>
          <w:numId w:val="42"/>
        </w:numPr>
        <w:rPr>
          <w:sz w:val="20"/>
          <w:szCs w:val="20"/>
        </w:rPr>
      </w:pPr>
      <w:r w:rsidRPr="00271C88">
        <w:rPr>
          <w:sz w:val="20"/>
          <w:szCs w:val="20"/>
        </w:rPr>
        <w:t>Tooltips enriched with multi-metric information (E, V, CRI, deaths per million, population, GDP).</w:t>
      </w:r>
    </w:p>
    <w:p w14:paraId="3828D89A" w14:textId="77777777" w:rsidR="00271C88" w:rsidRPr="00271C88" w:rsidRDefault="00271C88" w:rsidP="00271C88">
      <w:pPr>
        <w:pStyle w:val="NormalWeb"/>
        <w:numPr>
          <w:ilvl w:val="0"/>
          <w:numId w:val="42"/>
        </w:numPr>
        <w:rPr>
          <w:sz w:val="20"/>
          <w:szCs w:val="20"/>
        </w:rPr>
      </w:pPr>
      <w:r w:rsidRPr="00271C88">
        <w:rPr>
          <w:sz w:val="20"/>
          <w:szCs w:val="20"/>
        </w:rPr>
        <w:t>Hover-based comparison to instantly view country-level resilience profiles.</w:t>
      </w:r>
    </w:p>
    <w:p w14:paraId="120A5E85" w14:textId="77777777" w:rsidR="00271C88" w:rsidRPr="00271C88" w:rsidRDefault="00271C88" w:rsidP="00271C88">
      <w:pPr>
        <w:pStyle w:val="NormalWeb"/>
        <w:numPr>
          <w:ilvl w:val="0"/>
          <w:numId w:val="42"/>
        </w:numPr>
        <w:rPr>
          <w:sz w:val="20"/>
          <w:szCs w:val="20"/>
        </w:rPr>
      </w:pPr>
      <w:r w:rsidRPr="00271C88">
        <w:rPr>
          <w:sz w:val="20"/>
          <w:szCs w:val="20"/>
        </w:rPr>
        <w:t>Clickable map regions to update linked visual elements.</w:t>
      </w:r>
    </w:p>
    <w:p w14:paraId="32D8CE3D" w14:textId="77777777" w:rsidR="00271C88" w:rsidRPr="00271C88" w:rsidRDefault="00271C88" w:rsidP="00271C88">
      <w:pPr>
        <w:pStyle w:val="NormalWeb"/>
        <w:numPr>
          <w:ilvl w:val="0"/>
          <w:numId w:val="42"/>
        </w:numPr>
        <w:rPr>
          <w:sz w:val="20"/>
          <w:szCs w:val="20"/>
        </w:rPr>
      </w:pPr>
      <w:r w:rsidRPr="00271C88">
        <w:rPr>
          <w:sz w:val="20"/>
          <w:szCs w:val="20"/>
        </w:rPr>
        <w:t>Trendline interaction in scatter plots for quick interpretation of socioeconomic correlations.</w:t>
      </w:r>
    </w:p>
    <w:p w14:paraId="426CBD4C" w14:textId="77777777" w:rsidR="00271C88" w:rsidRPr="00271C88" w:rsidRDefault="00271C88" w:rsidP="00271C88">
      <w:pPr>
        <w:pStyle w:val="NormalWeb"/>
        <w:rPr>
          <w:i/>
          <w:iCs/>
          <w:sz w:val="20"/>
          <w:szCs w:val="20"/>
        </w:rPr>
      </w:pPr>
      <w:r w:rsidRPr="00271C88">
        <w:rPr>
          <w:i/>
          <w:iCs/>
          <w:sz w:val="20"/>
          <w:szCs w:val="20"/>
        </w:rPr>
        <w:t>D. Dashboard Layout</w:t>
      </w:r>
    </w:p>
    <w:p w14:paraId="60A6DCDB" w14:textId="77777777" w:rsidR="00271C88" w:rsidRPr="00271C88" w:rsidRDefault="00271C88" w:rsidP="00271C88">
      <w:pPr>
        <w:pStyle w:val="NormalWeb"/>
        <w:rPr>
          <w:sz w:val="20"/>
          <w:szCs w:val="20"/>
        </w:rPr>
      </w:pPr>
      <w:r w:rsidRPr="00271C88">
        <w:rPr>
          <w:sz w:val="20"/>
          <w:szCs w:val="20"/>
        </w:rPr>
        <w:t>The dashboard organizes visuals into logically structured analytical components:</w:t>
      </w:r>
    </w:p>
    <w:p w14:paraId="7C73AC00" w14:textId="77777777" w:rsidR="00271C88" w:rsidRPr="00271C88" w:rsidRDefault="00271C88" w:rsidP="00271C88">
      <w:pPr>
        <w:pStyle w:val="NormalWeb"/>
        <w:numPr>
          <w:ilvl w:val="0"/>
          <w:numId w:val="43"/>
        </w:numPr>
        <w:rPr>
          <w:sz w:val="20"/>
          <w:szCs w:val="20"/>
        </w:rPr>
      </w:pPr>
      <w:r w:rsidRPr="00271C88">
        <w:rPr>
          <w:sz w:val="20"/>
          <w:szCs w:val="20"/>
        </w:rPr>
        <w:t>Temporal View – line graph for resilience evolution over time.</w:t>
      </w:r>
    </w:p>
    <w:p w14:paraId="7C9A7229" w14:textId="77777777" w:rsidR="00271C88" w:rsidRPr="00271C88" w:rsidRDefault="00271C88" w:rsidP="00271C88">
      <w:pPr>
        <w:pStyle w:val="NormalWeb"/>
        <w:numPr>
          <w:ilvl w:val="0"/>
          <w:numId w:val="43"/>
        </w:numPr>
        <w:rPr>
          <w:sz w:val="20"/>
          <w:szCs w:val="20"/>
        </w:rPr>
      </w:pPr>
      <w:r w:rsidRPr="00271C88">
        <w:rPr>
          <w:sz w:val="20"/>
          <w:szCs w:val="20"/>
        </w:rPr>
        <w:t>Geographical View – choropleth map highlighting global risk disparities.</w:t>
      </w:r>
    </w:p>
    <w:p w14:paraId="4C1A79F7" w14:textId="77777777" w:rsidR="00271C88" w:rsidRPr="00271C88" w:rsidRDefault="00271C88" w:rsidP="00271C88">
      <w:pPr>
        <w:pStyle w:val="NormalWeb"/>
        <w:numPr>
          <w:ilvl w:val="0"/>
          <w:numId w:val="43"/>
        </w:numPr>
        <w:rPr>
          <w:sz w:val="20"/>
          <w:szCs w:val="20"/>
        </w:rPr>
      </w:pPr>
      <w:r w:rsidRPr="00271C88">
        <w:rPr>
          <w:sz w:val="20"/>
          <w:szCs w:val="20"/>
        </w:rPr>
        <w:t xml:space="preserve">Disaster-Type Comparison – bar charts and </w:t>
      </w:r>
      <w:proofErr w:type="spellStart"/>
      <w:r w:rsidRPr="00271C88">
        <w:rPr>
          <w:sz w:val="20"/>
          <w:szCs w:val="20"/>
        </w:rPr>
        <w:t>treemaps</w:t>
      </w:r>
      <w:proofErr w:type="spellEnd"/>
      <w:r w:rsidRPr="00271C88">
        <w:rPr>
          <w:sz w:val="20"/>
          <w:szCs w:val="20"/>
        </w:rPr>
        <w:t xml:space="preserve"> summarizing global impact distribution.</w:t>
      </w:r>
    </w:p>
    <w:p w14:paraId="2EC5E84D" w14:textId="77777777" w:rsidR="00271C88" w:rsidRPr="00271C88" w:rsidRDefault="00271C88" w:rsidP="00271C88">
      <w:pPr>
        <w:pStyle w:val="NormalWeb"/>
        <w:numPr>
          <w:ilvl w:val="0"/>
          <w:numId w:val="43"/>
        </w:numPr>
        <w:rPr>
          <w:sz w:val="20"/>
          <w:szCs w:val="20"/>
        </w:rPr>
      </w:pPr>
      <w:r w:rsidRPr="00271C88">
        <w:rPr>
          <w:sz w:val="20"/>
          <w:szCs w:val="20"/>
        </w:rPr>
        <w:t>Socioeconomic &amp; Analytical Views – scatter and bubble charts exploring relationships (GDP–CRI, Exposure–Vulnerability).</w:t>
      </w:r>
    </w:p>
    <w:p w14:paraId="796D9734" w14:textId="77777777" w:rsidR="00271C88" w:rsidRPr="00271C88" w:rsidRDefault="00271C88" w:rsidP="00271C88">
      <w:pPr>
        <w:pStyle w:val="NormalWeb"/>
        <w:rPr>
          <w:i/>
          <w:iCs/>
          <w:sz w:val="20"/>
          <w:szCs w:val="20"/>
        </w:rPr>
      </w:pPr>
      <w:r w:rsidRPr="00271C88">
        <w:rPr>
          <w:i/>
          <w:iCs/>
          <w:sz w:val="20"/>
          <w:szCs w:val="20"/>
        </w:rPr>
        <w:t>E. User Navigation</w:t>
      </w:r>
    </w:p>
    <w:p w14:paraId="7C4E9FCC" w14:textId="77777777" w:rsidR="00271C88" w:rsidRPr="00271C88" w:rsidRDefault="00271C88" w:rsidP="00271C88">
      <w:pPr>
        <w:pStyle w:val="NormalWeb"/>
        <w:rPr>
          <w:sz w:val="20"/>
          <w:szCs w:val="20"/>
        </w:rPr>
      </w:pPr>
      <w:r w:rsidRPr="00271C88">
        <w:rPr>
          <w:sz w:val="20"/>
          <w:szCs w:val="20"/>
        </w:rPr>
        <w:t>Clear titles, legends, and parameter panels guide the user through different analytical questions:</w:t>
      </w:r>
    </w:p>
    <w:p w14:paraId="6F554354" w14:textId="77777777" w:rsidR="00271C88" w:rsidRPr="00271C88" w:rsidRDefault="00271C88" w:rsidP="00271C88">
      <w:pPr>
        <w:pStyle w:val="NormalWeb"/>
        <w:numPr>
          <w:ilvl w:val="0"/>
          <w:numId w:val="44"/>
        </w:numPr>
        <w:rPr>
          <w:sz w:val="20"/>
          <w:szCs w:val="20"/>
        </w:rPr>
      </w:pPr>
      <w:r w:rsidRPr="00271C88">
        <w:rPr>
          <w:sz w:val="20"/>
          <w:szCs w:val="20"/>
        </w:rPr>
        <w:t>“How does resilience evolve?”</w:t>
      </w:r>
    </w:p>
    <w:p w14:paraId="3504CED9" w14:textId="77777777" w:rsidR="00271C88" w:rsidRPr="00271C88" w:rsidRDefault="00271C88" w:rsidP="00271C88">
      <w:pPr>
        <w:pStyle w:val="NormalWeb"/>
        <w:numPr>
          <w:ilvl w:val="0"/>
          <w:numId w:val="44"/>
        </w:numPr>
        <w:rPr>
          <w:sz w:val="20"/>
          <w:szCs w:val="20"/>
        </w:rPr>
      </w:pPr>
      <w:r w:rsidRPr="00271C88">
        <w:rPr>
          <w:sz w:val="20"/>
          <w:szCs w:val="20"/>
        </w:rPr>
        <w:t>“Where are risk hotspots?”</w:t>
      </w:r>
    </w:p>
    <w:p w14:paraId="148032E0" w14:textId="77777777" w:rsidR="00271C88" w:rsidRPr="00271C88" w:rsidRDefault="00271C88" w:rsidP="00271C88">
      <w:pPr>
        <w:pStyle w:val="NormalWeb"/>
        <w:numPr>
          <w:ilvl w:val="0"/>
          <w:numId w:val="44"/>
        </w:numPr>
        <w:rPr>
          <w:sz w:val="20"/>
          <w:szCs w:val="20"/>
        </w:rPr>
      </w:pPr>
      <w:r w:rsidRPr="00271C88">
        <w:rPr>
          <w:sz w:val="20"/>
          <w:szCs w:val="20"/>
        </w:rPr>
        <w:t>“Which hazard causes the most impact?”</w:t>
      </w:r>
    </w:p>
    <w:p w14:paraId="152C7F43" w14:textId="77777777" w:rsidR="00271C88" w:rsidRPr="00271C88" w:rsidRDefault="00271C88" w:rsidP="00271C88">
      <w:pPr>
        <w:pStyle w:val="NormalWeb"/>
        <w:numPr>
          <w:ilvl w:val="0"/>
          <w:numId w:val="44"/>
        </w:numPr>
        <w:rPr>
          <w:sz w:val="20"/>
          <w:szCs w:val="20"/>
        </w:rPr>
      </w:pPr>
      <w:r w:rsidRPr="00271C88">
        <w:rPr>
          <w:sz w:val="20"/>
          <w:szCs w:val="20"/>
        </w:rPr>
        <w:t>“How does wealth relate to resilience?”</w:t>
      </w:r>
    </w:p>
    <w:p w14:paraId="671AF68B" w14:textId="77777777" w:rsidR="00271C88" w:rsidRPr="00271C88" w:rsidRDefault="00271C88" w:rsidP="00271C88">
      <w:pPr>
        <w:pStyle w:val="NormalWeb"/>
        <w:rPr>
          <w:sz w:val="20"/>
          <w:szCs w:val="20"/>
        </w:rPr>
      </w:pPr>
      <w:r w:rsidRPr="00271C88">
        <w:rPr>
          <w:sz w:val="20"/>
          <w:szCs w:val="20"/>
        </w:rPr>
        <w:t>This structure ensures simplicity while supporting advanced analytics.</w:t>
      </w:r>
    </w:p>
    <w:p w14:paraId="2F5D3C1C" w14:textId="77777777" w:rsidR="00271C88" w:rsidRDefault="00271C88" w:rsidP="00591C49">
      <w:pPr>
        <w:pStyle w:val="NormalWeb"/>
        <w:rPr>
          <w:b/>
          <w:bCs/>
          <w:sz w:val="20"/>
          <w:szCs w:val="20"/>
        </w:rPr>
      </w:pPr>
    </w:p>
    <w:p w14:paraId="63523108" w14:textId="0DB68D73" w:rsidR="00591C49" w:rsidRPr="00591C49" w:rsidRDefault="00591C49" w:rsidP="00591C49">
      <w:pPr>
        <w:pStyle w:val="NormalWeb"/>
        <w:rPr>
          <w:b/>
          <w:bCs/>
          <w:sz w:val="20"/>
          <w:szCs w:val="20"/>
        </w:rPr>
      </w:pPr>
      <w:r w:rsidRPr="00591C49">
        <w:rPr>
          <w:b/>
          <w:bCs/>
          <w:sz w:val="20"/>
          <w:szCs w:val="20"/>
        </w:rPr>
        <w:t>INSIGHTS &amp; FINDINGS</w:t>
      </w:r>
    </w:p>
    <w:p w14:paraId="632FFD56" w14:textId="77777777" w:rsidR="00591C49" w:rsidRPr="00591C49" w:rsidRDefault="00591C49" w:rsidP="00591C49">
      <w:pPr>
        <w:pStyle w:val="NormalWeb"/>
        <w:rPr>
          <w:sz w:val="20"/>
          <w:szCs w:val="20"/>
        </w:rPr>
      </w:pPr>
      <w:r w:rsidRPr="00591C49">
        <w:rPr>
          <w:sz w:val="20"/>
          <w:szCs w:val="20"/>
        </w:rPr>
        <w:t>1. Temporal Evolution</w:t>
      </w:r>
    </w:p>
    <w:p w14:paraId="4316A8A1" w14:textId="77777777" w:rsidR="00591C49" w:rsidRPr="00591C49" w:rsidRDefault="00591C49" w:rsidP="00591C49">
      <w:pPr>
        <w:pStyle w:val="NormalWeb"/>
        <w:numPr>
          <w:ilvl w:val="0"/>
          <w:numId w:val="27"/>
        </w:numPr>
        <w:rPr>
          <w:sz w:val="20"/>
          <w:szCs w:val="20"/>
        </w:rPr>
      </w:pPr>
      <w:r w:rsidRPr="00591C49">
        <w:rPr>
          <w:sz w:val="20"/>
          <w:szCs w:val="20"/>
        </w:rPr>
        <w:t>CRI has improved for many high-income nations post-1990.</w:t>
      </w:r>
    </w:p>
    <w:p w14:paraId="575000E7" w14:textId="77777777" w:rsidR="00591C49" w:rsidRPr="00591C49" w:rsidRDefault="00591C49" w:rsidP="00591C49">
      <w:pPr>
        <w:pStyle w:val="NormalWeb"/>
        <w:numPr>
          <w:ilvl w:val="0"/>
          <w:numId w:val="27"/>
        </w:numPr>
        <w:rPr>
          <w:sz w:val="20"/>
          <w:szCs w:val="20"/>
        </w:rPr>
      </w:pPr>
      <w:r w:rsidRPr="00591C49">
        <w:rPr>
          <w:sz w:val="20"/>
          <w:szCs w:val="20"/>
        </w:rPr>
        <w:t>Some developing nations show declining resilience due to increased hazard frequency.</w:t>
      </w:r>
    </w:p>
    <w:p w14:paraId="333F84A5" w14:textId="77777777" w:rsidR="00591C49" w:rsidRPr="00591C49" w:rsidRDefault="00591C49" w:rsidP="00591C49">
      <w:pPr>
        <w:pStyle w:val="NormalWeb"/>
        <w:rPr>
          <w:sz w:val="20"/>
          <w:szCs w:val="20"/>
        </w:rPr>
      </w:pPr>
      <w:r w:rsidRPr="00591C49">
        <w:rPr>
          <w:sz w:val="20"/>
          <w:szCs w:val="20"/>
        </w:rPr>
        <w:t>2. Geographic Patterns</w:t>
      </w:r>
    </w:p>
    <w:p w14:paraId="26D088E8" w14:textId="77777777" w:rsidR="00591C49" w:rsidRPr="00591C49" w:rsidRDefault="00591C49" w:rsidP="00591C49">
      <w:pPr>
        <w:pStyle w:val="NormalWeb"/>
        <w:numPr>
          <w:ilvl w:val="0"/>
          <w:numId w:val="28"/>
        </w:numPr>
        <w:rPr>
          <w:sz w:val="20"/>
          <w:szCs w:val="20"/>
        </w:rPr>
      </w:pPr>
      <w:r w:rsidRPr="00591C49">
        <w:rPr>
          <w:sz w:val="20"/>
          <w:szCs w:val="20"/>
        </w:rPr>
        <w:t>Africa and South Asia remain high-risk zones (high vulnerability + low resilience).</w:t>
      </w:r>
    </w:p>
    <w:p w14:paraId="2920F364" w14:textId="77777777" w:rsidR="00591C49" w:rsidRPr="00591C49" w:rsidRDefault="00591C49" w:rsidP="00591C49">
      <w:pPr>
        <w:pStyle w:val="NormalWeb"/>
        <w:numPr>
          <w:ilvl w:val="0"/>
          <w:numId w:val="28"/>
        </w:numPr>
        <w:rPr>
          <w:sz w:val="20"/>
          <w:szCs w:val="20"/>
        </w:rPr>
      </w:pPr>
      <w:r w:rsidRPr="00591C49">
        <w:rPr>
          <w:sz w:val="20"/>
          <w:szCs w:val="20"/>
        </w:rPr>
        <w:t>Europe and East Asia show strong resilience scores.</w:t>
      </w:r>
    </w:p>
    <w:p w14:paraId="70260543" w14:textId="77777777" w:rsidR="00591C49" w:rsidRPr="00591C49" w:rsidRDefault="00591C49" w:rsidP="00591C49">
      <w:pPr>
        <w:pStyle w:val="NormalWeb"/>
        <w:rPr>
          <w:sz w:val="20"/>
          <w:szCs w:val="20"/>
        </w:rPr>
      </w:pPr>
      <w:r w:rsidRPr="00591C49">
        <w:rPr>
          <w:sz w:val="20"/>
          <w:szCs w:val="20"/>
        </w:rPr>
        <w:t>3. Socio-Economic Inequalities</w:t>
      </w:r>
    </w:p>
    <w:p w14:paraId="7DA4D58B" w14:textId="77777777" w:rsidR="00591C49" w:rsidRPr="00591C49" w:rsidRDefault="00591C49" w:rsidP="00591C49">
      <w:pPr>
        <w:pStyle w:val="NormalWeb"/>
        <w:numPr>
          <w:ilvl w:val="0"/>
          <w:numId w:val="29"/>
        </w:numPr>
        <w:rPr>
          <w:sz w:val="20"/>
          <w:szCs w:val="20"/>
        </w:rPr>
      </w:pPr>
      <w:r w:rsidRPr="00591C49">
        <w:rPr>
          <w:sz w:val="20"/>
          <w:szCs w:val="20"/>
        </w:rPr>
        <w:t>High-income nations → significantly higher CRI and lower deaths per million.</w:t>
      </w:r>
    </w:p>
    <w:p w14:paraId="37A13F97" w14:textId="77777777" w:rsidR="00591C49" w:rsidRPr="00591C49" w:rsidRDefault="00591C49" w:rsidP="00591C49">
      <w:pPr>
        <w:pStyle w:val="NormalWeb"/>
        <w:numPr>
          <w:ilvl w:val="0"/>
          <w:numId w:val="29"/>
        </w:numPr>
        <w:rPr>
          <w:sz w:val="20"/>
          <w:szCs w:val="20"/>
        </w:rPr>
      </w:pPr>
      <w:r w:rsidRPr="00591C49">
        <w:rPr>
          <w:sz w:val="20"/>
          <w:szCs w:val="20"/>
        </w:rPr>
        <w:t>Low-income nations → highest exposure and vulnerability.</w:t>
      </w:r>
    </w:p>
    <w:p w14:paraId="401154B4" w14:textId="77777777" w:rsidR="00591C49" w:rsidRPr="00591C49" w:rsidRDefault="00591C49" w:rsidP="00591C49">
      <w:pPr>
        <w:pStyle w:val="NormalWeb"/>
        <w:rPr>
          <w:sz w:val="20"/>
          <w:szCs w:val="20"/>
        </w:rPr>
      </w:pPr>
      <w:r w:rsidRPr="00591C49">
        <w:rPr>
          <w:sz w:val="20"/>
          <w:szCs w:val="20"/>
        </w:rPr>
        <w:t>4. Disaster Type Impact</w:t>
      </w:r>
    </w:p>
    <w:p w14:paraId="73EB56DA" w14:textId="77777777" w:rsidR="00591C49" w:rsidRPr="00591C49" w:rsidRDefault="00591C49" w:rsidP="00591C49">
      <w:pPr>
        <w:pStyle w:val="NormalWeb"/>
        <w:numPr>
          <w:ilvl w:val="0"/>
          <w:numId w:val="30"/>
        </w:numPr>
        <w:rPr>
          <w:sz w:val="20"/>
          <w:szCs w:val="20"/>
        </w:rPr>
      </w:pPr>
      <w:r w:rsidRPr="00591C49">
        <w:rPr>
          <w:sz w:val="20"/>
          <w:szCs w:val="20"/>
        </w:rPr>
        <w:t>Floods account for the largest share of global deaths.</w:t>
      </w:r>
    </w:p>
    <w:p w14:paraId="266FE4C1" w14:textId="77777777" w:rsidR="00591C49" w:rsidRPr="00591C49" w:rsidRDefault="00591C49" w:rsidP="00591C49">
      <w:pPr>
        <w:pStyle w:val="NormalWeb"/>
        <w:numPr>
          <w:ilvl w:val="0"/>
          <w:numId w:val="30"/>
        </w:numPr>
        <w:rPr>
          <w:sz w:val="20"/>
          <w:szCs w:val="20"/>
        </w:rPr>
      </w:pPr>
      <w:r w:rsidRPr="00591C49">
        <w:rPr>
          <w:sz w:val="20"/>
          <w:szCs w:val="20"/>
        </w:rPr>
        <w:t>Storm mortality is high in coastal developing regions.</w:t>
      </w:r>
    </w:p>
    <w:p w14:paraId="2DA787D2" w14:textId="77777777" w:rsidR="00591C49" w:rsidRPr="00591C49" w:rsidRDefault="00591C49" w:rsidP="00591C49">
      <w:pPr>
        <w:pStyle w:val="NormalWeb"/>
        <w:rPr>
          <w:sz w:val="20"/>
          <w:szCs w:val="20"/>
        </w:rPr>
      </w:pPr>
      <w:r w:rsidRPr="00591C49">
        <w:rPr>
          <w:sz w:val="20"/>
          <w:szCs w:val="20"/>
        </w:rPr>
        <w:t>5. GDP–Resilience Relationship</w:t>
      </w:r>
    </w:p>
    <w:p w14:paraId="0F12569D" w14:textId="77777777" w:rsidR="00591C49" w:rsidRPr="00591C49" w:rsidRDefault="00591C49" w:rsidP="00591C49">
      <w:pPr>
        <w:pStyle w:val="NormalWeb"/>
        <w:numPr>
          <w:ilvl w:val="0"/>
          <w:numId w:val="31"/>
        </w:numPr>
        <w:rPr>
          <w:sz w:val="20"/>
          <w:szCs w:val="20"/>
        </w:rPr>
      </w:pPr>
      <w:r w:rsidRPr="00591C49">
        <w:rPr>
          <w:sz w:val="20"/>
          <w:szCs w:val="20"/>
        </w:rPr>
        <w:t>Strong positive correlation:</w:t>
      </w:r>
      <w:r w:rsidRPr="00591C49">
        <w:rPr>
          <w:sz w:val="20"/>
          <w:szCs w:val="20"/>
        </w:rPr>
        <w:br/>
        <w:t>Higher GDP → higher CRI → better resilience</w:t>
      </w:r>
    </w:p>
    <w:p w14:paraId="4D9177E9" w14:textId="77777777" w:rsidR="00591C49" w:rsidRPr="00591C49" w:rsidRDefault="00591C49" w:rsidP="00591C49">
      <w:pPr>
        <w:pStyle w:val="NormalWeb"/>
        <w:numPr>
          <w:ilvl w:val="0"/>
          <w:numId w:val="31"/>
        </w:numPr>
        <w:rPr>
          <w:sz w:val="20"/>
          <w:szCs w:val="20"/>
        </w:rPr>
      </w:pPr>
      <w:r w:rsidRPr="00591C49">
        <w:rPr>
          <w:sz w:val="20"/>
          <w:szCs w:val="20"/>
        </w:rPr>
        <w:t>Population-heavy nations cluster at lower CRI, even with moderate GDP.</w:t>
      </w:r>
    </w:p>
    <w:p w14:paraId="6C5019D7" w14:textId="77777777" w:rsidR="00A24946" w:rsidRPr="009F2F3F" w:rsidRDefault="00A24946" w:rsidP="00BC1E6F">
      <w:pPr>
        <w:pStyle w:val="NormalWeb"/>
        <w:rPr>
          <w:sz w:val="20"/>
          <w:szCs w:val="20"/>
        </w:rPr>
      </w:pPr>
    </w:p>
    <w:p w14:paraId="3834E444" w14:textId="7622A9E2" w:rsidR="00591C49" w:rsidRPr="00591C49" w:rsidRDefault="00591C49" w:rsidP="00591C49">
      <w:pPr>
        <w:pStyle w:val="NormalWeb"/>
        <w:rPr>
          <w:b/>
          <w:bCs/>
          <w:sz w:val="20"/>
          <w:szCs w:val="20"/>
        </w:rPr>
      </w:pPr>
      <w:r w:rsidRPr="00591C49">
        <w:rPr>
          <w:b/>
          <w:bCs/>
          <w:sz w:val="20"/>
          <w:szCs w:val="20"/>
        </w:rPr>
        <w:t>LIMITATIONS</w:t>
      </w:r>
    </w:p>
    <w:p w14:paraId="6025E1C3" w14:textId="77777777" w:rsidR="00591C49" w:rsidRPr="00591C49" w:rsidRDefault="00591C49" w:rsidP="00591C49">
      <w:pPr>
        <w:pStyle w:val="NormalWeb"/>
        <w:numPr>
          <w:ilvl w:val="0"/>
          <w:numId w:val="32"/>
        </w:numPr>
        <w:rPr>
          <w:sz w:val="20"/>
          <w:szCs w:val="20"/>
        </w:rPr>
      </w:pPr>
      <w:r w:rsidRPr="00591C49">
        <w:rPr>
          <w:sz w:val="20"/>
          <w:szCs w:val="20"/>
        </w:rPr>
        <w:lastRenderedPageBreak/>
        <w:t>Missing years in EM-DAT data for several countries.</w:t>
      </w:r>
    </w:p>
    <w:p w14:paraId="2852E69C" w14:textId="77777777" w:rsidR="00591C49" w:rsidRPr="00591C49" w:rsidRDefault="00591C49" w:rsidP="00591C49">
      <w:pPr>
        <w:pStyle w:val="NormalWeb"/>
        <w:numPr>
          <w:ilvl w:val="0"/>
          <w:numId w:val="32"/>
        </w:numPr>
        <w:rPr>
          <w:sz w:val="20"/>
          <w:szCs w:val="20"/>
        </w:rPr>
      </w:pPr>
      <w:r w:rsidRPr="00591C49">
        <w:rPr>
          <w:sz w:val="20"/>
          <w:szCs w:val="20"/>
        </w:rPr>
        <w:t>HDR income groups change over time but dataset uses static grouping.</w:t>
      </w:r>
    </w:p>
    <w:p w14:paraId="298120F6" w14:textId="7FDA9555" w:rsidR="00BC1E6F" w:rsidRPr="001F5B85" w:rsidRDefault="00591C49" w:rsidP="00BC1E6F">
      <w:pPr>
        <w:pStyle w:val="NormalWeb"/>
        <w:numPr>
          <w:ilvl w:val="0"/>
          <w:numId w:val="32"/>
        </w:numPr>
        <w:rPr>
          <w:sz w:val="20"/>
          <w:szCs w:val="20"/>
        </w:rPr>
      </w:pPr>
      <w:r w:rsidRPr="00591C49">
        <w:rPr>
          <w:sz w:val="20"/>
          <w:szCs w:val="20"/>
        </w:rPr>
        <w:t>Disaster severity reporting varies by region.</w:t>
      </w:r>
    </w:p>
    <w:p w14:paraId="022C441C" w14:textId="2D4D77E3" w:rsidR="00A24946" w:rsidRPr="00BC2F1B" w:rsidRDefault="0080714F" w:rsidP="00BC1E6F">
      <w:pPr>
        <w:pStyle w:val="NormalWeb"/>
        <w:rPr>
          <w:sz w:val="20"/>
          <w:szCs w:val="20"/>
        </w:rPr>
      </w:pPr>
      <w:r w:rsidRPr="00BC2F1B">
        <w:rPr>
          <w:sz w:val="20"/>
          <w:szCs w:val="20"/>
        </w:rPr>
        <w:t>These extensions will strengthen future research, increase model reliability, and support more informed decision-making in clinical practice and public health intervention strategies.</w:t>
      </w:r>
    </w:p>
    <w:p w14:paraId="4BAD5C3E" w14:textId="2D420905" w:rsidR="005C72BF" w:rsidRDefault="00591C49" w:rsidP="00591C49">
      <w:pPr>
        <w:pStyle w:val="NormalWeb"/>
        <w:rPr>
          <w:b/>
          <w:bCs/>
          <w:sz w:val="20"/>
          <w:szCs w:val="20"/>
        </w:rPr>
      </w:pPr>
      <w:r w:rsidRPr="00591C49">
        <w:rPr>
          <w:b/>
          <w:bCs/>
          <w:sz w:val="20"/>
          <w:szCs w:val="20"/>
        </w:rPr>
        <w:t>CONCLUSION</w:t>
      </w:r>
    </w:p>
    <w:p w14:paraId="38F5C303" w14:textId="0DE2AA56" w:rsidR="00591C49" w:rsidRPr="00591C49" w:rsidRDefault="00591C49" w:rsidP="00591C49">
      <w:pPr>
        <w:pStyle w:val="NormalWeb"/>
        <w:rPr>
          <w:b/>
          <w:bCs/>
          <w:sz w:val="20"/>
          <w:szCs w:val="20"/>
        </w:rPr>
      </w:pPr>
      <w:r w:rsidRPr="00591C49">
        <w:rPr>
          <w:sz w:val="20"/>
          <w:szCs w:val="20"/>
        </w:rPr>
        <w:t xml:space="preserve">This study demonstrates how integrated multi-source datasets can uncover global patterns in disaster impact, resilience, and socioeconomic disparities. The interactive Tableau dashboard allows users to explore country-level risk, compare disaster types, and analyze resilience trends across decades. The results strongly indicate that </w:t>
      </w:r>
      <w:r w:rsidRPr="00591C49">
        <w:rPr>
          <w:sz w:val="20"/>
          <w:szCs w:val="20"/>
        </w:rPr>
        <w:t>socioeconomic capacity, especially governance and income, plays a decisive role in shaping resilience.</w:t>
      </w:r>
    </w:p>
    <w:p w14:paraId="6AC01303" w14:textId="77777777" w:rsidR="00591C49" w:rsidRPr="00591C49" w:rsidRDefault="00591C49" w:rsidP="00591C49">
      <w:pPr>
        <w:pStyle w:val="NormalWeb"/>
        <w:rPr>
          <w:b/>
          <w:bCs/>
          <w:sz w:val="20"/>
          <w:szCs w:val="20"/>
        </w:rPr>
      </w:pPr>
      <w:r w:rsidRPr="00591C49">
        <w:rPr>
          <w:b/>
          <w:bCs/>
          <w:sz w:val="20"/>
          <w:szCs w:val="20"/>
        </w:rPr>
        <w:t>REFERENCES</w:t>
      </w:r>
    </w:p>
    <w:p w14:paraId="65A64FCD" w14:textId="77777777" w:rsidR="00591C49" w:rsidRPr="00591C49" w:rsidRDefault="00591C49" w:rsidP="00591C49">
      <w:pPr>
        <w:pStyle w:val="NormalWeb"/>
        <w:rPr>
          <w:sz w:val="20"/>
          <w:szCs w:val="20"/>
        </w:rPr>
      </w:pPr>
      <w:r w:rsidRPr="00591C49">
        <w:rPr>
          <w:sz w:val="20"/>
          <w:szCs w:val="20"/>
        </w:rPr>
        <w:t>EM-DAT Disaster Database (Our World in Data).</w:t>
      </w:r>
      <w:r w:rsidRPr="00591C49">
        <w:rPr>
          <w:sz w:val="20"/>
          <w:szCs w:val="20"/>
        </w:rPr>
        <w:br/>
      </w:r>
      <w:hyperlink r:id="rId14" w:tgtFrame="_new" w:history="1">
        <w:r w:rsidRPr="00591C49">
          <w:rPr>
            <w:rStyle w:val="Hyperlink"/>
            <w:sz w:val="20"/>
            <w:szCs w:val="20"/>
          </w:rPr>
          <w:t>https://github.com/owid/owid-datasets</w:t>
        </w:r>
      </w:hyperlink>
    </w:p>
    <w:p w14:paraId="38505306" w14:textId="77777777" w:rsidR="00591C49" w:rsidRPr="00591C49" w:rsidRDefault="00591C49" w:rsidP="00591C49">
      <w:pPr>
        <w:pStyle w:val="NormalWeb"/>
        <w:rPr>
          <w:sz w:val="20"/>
          <w:szCs w:val="20"/>
        </w:rPr>
      </w:pPr>
      <w:r w:rsidRPr="00591C49">
        <w:rPr>
          <w:sz w:val="20"/>
          <w:szCs w:val="20"/>
        </w:rPr>
        <w:t>World Bank Data Indicators.</w:t>
      </w:r>
      <w:r w:rsidRPr="00591C49">
        <w:rPr>
          <w:sz w:val="20"/>
          <w:szCs w:val="20"/>
        </w:rPr>
        <w:br/>
      </w:r>
      <w:hyperlink r:id="rId15" w:tgtFrame="_new" w:history="1">
        <w:r w:rsidRPr="00591C49">
          <w:rPr>
            <w:rStyle w:val="Hyperlink"/>
            <w:sz w:val="20"/>
            <w:szCs w:val="20"/>
          </w:rPr>
          <w:t>https://data.worldbank.org</w:t>
        </w:r>
      </w:hyperlink>
    </w:p>
    <w:p w14:paraId="7C8DE810" w14:textId="77777777" w:rsidR="00591C49" w:rsidRPr="00591C49" w:rsidRDefault="00591C49" w:rsidP="00591C49">
      <w:pPr>
        <w:pStyle w:val="NormalWeb"/>
        <w:rPr>
          <w:sz w:val="20"/>
          <w:szCs w:val="20"/>
        </w:rPr>
      </w:pPr>
      <w:r w:rsidRPr="00591C49">
        <w:rPr>
          <w:sz w:val="20"/>
          <w:szCs w:val="20"/>
        </w:rPr>
        <w:t>UNDP Human Development Data.</w:t>
      </w:r>
      <w:r w:rsidRPr="00591C49">
        <w:rPr>
          <w:sz w:val="20"/>
          <w:szCs w:val="20"/>
        </w:rPr>
        <w:br/>
      </w:r>
      <w:hyperlink r:id="rId16" w:tgtFrame="_new" w:history="1">
        <w:r w:rsidRPr="00591C49">
          <w:rPr>
            <w:rStyle w:val="Hyperlink"/>
            <w:sz w:val="20"/>
            <w:szCs w:val="20"/>
          </w:rPr>
          <w:t>https://hdr.undp.org/</w:t>
        </w:r>
      </w:hyperlink>
    </w:p>
    <w:p w14:paraId="1C68DDF2" w14:textId="77777777" w:rsidR="00591C49" w:rsidRDefault="00591C49" w:rsidP="00591C49">
      <w:pPr>
        <w:pStyle w:val="NormalWeb"/>
        <w:rPr>
          <w:sz w:val="20"/>
          <w:szCs w:val="20"/>
        </w:rPr>
      </w:pPr>
      <w:r w:rsidRPr="00591C49">
        <w:rPr>
          <w:sz w:val="20"/>
          <w:szCs w:val="20"/>
        </w:rPr>
        <w:t>ND-GAIN Index Documentation.</w:t>
      </w:r>
    </w:p>
    <w:p w14:paraId="62626B44" w14:textId="04466A4E" w:rsidR="00591C49" w:rsidRPr="00591C49" w:rsidRDefault="00591C49" w:rsidP="00591C49">
      <w:pPr>
        <w:pStyle w:val="NormalWeb"/>
        <w:rPr>
          <w:sz w:val="20"/>
          <w:szCs w:val="20"/>
        </w:rPr>
      </w:pPr>
      <w:r w:rsidRPr="00591C49">
        <w:rPr>
          <w:sz w:val="20"/>
          <w:szCs w:val="20"/>
        </w:rPr>
        <w:t>Munich-RE Climate Risk Index Methodology.</w:t>
      </w:r>
    </w:p>
    <w:p w14:paraId="156A6265" w14:textId="77777777" w:rsidR="003552EC" w:rsidRDefault="003552EC" w:rsidP="003A0A5C">
      <w:pPr>
        <w:pStyle w:val="NormalWeb"/>
      </w:pPr>
    </w:p>
    <w:p w14:paraId="6AECF1EE" w14:textId="77777777" w:rsidR="00B816BC" w:rsidRDefault="00B816BC" w:rsidP="003A0A5C">
      <w:pPr>
        <w:pStyle w:val="NormalWeb"/>
        <w:sectPr w:rsidR="00B816BC" w:rsidSect="003552EC">
          <w:type w:val="continuous"/>
          <w:pgSz w:w="12240" w:h="15840"/>
          <w:pgMar w:top="1080" w:right="900" w:bottom="1440" w:left="900" w:header="720" w:footer="720" w:gutter="0"/>
          <w:cols w:num="2" w:space="720"/>
          <w:docGrid w:linePitch="360"/>
        </w:sectPr>
      </w:pPr>
    </w:p>
    <w:p w14:paraId="6B5A3565" w14:textId="40A7FBCB" w:rsidR="008705A4" w:rsidRPr="0080714F" w:rsidRDefault="008705A4" w:rsidP="003A0A5C">
      <w:pPr>
        <w:pStyle w:val="NormalWeb"/>
      </w:pPr>
    </w:p>
    <w:sectPr w:rsidR="008705A4" w:rsidRPr="0080714F" w:rsidSect="003552EC">
      <w:type w:val="continuous"/>
      <w:pgSz w:w="12240" w:h="15840"/>
      <w:pgMar w:top="1080" w:right="900" w:bottom="1440" w:left="9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C2C3E"/>
    <w:multiLevelType w:val="multilevel"/>
    <w:tmpl w:val="E2D0D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01EFF"/>
    <w:multiLevelType w:val="multilevel"/>
    <w:tmpl w:val="BE263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D0F73"/>
    <w:multiLevelType w:val="multilevel"/>
    <w:tmpl w:val="C5A4B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4B79CC"/>
    <w:multiLevelType w:val="multilevel"/>
    <w:tmpl w:val="93D03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AF44FA"/>
    <w:multiLevelType w:val="multilevel"/>
    <w:tmpl w:val="C4103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CB5298"/>
    <w:multiLevelType w:val="multilevel"/>
    <w:tmpl w:val="B37E5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5C5D23"/>
    <w:multiLevelType w:val="multilevel"/>
    <w:tmpl w:val="BFEC4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EF3A50"/>
    <w:multiLevelType w:val="multilevel"/>
    <w:tmpl w:val="9158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870938"/>
    <w:multiLevelType w:val="multilevel"/>
    <w:tmpl w:val="C0C03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FB422B"/>
    <w:multiLevelType w:val="multilevel"/>
    <w:tmpl w:val="3766A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4A4A03"/>
    <w:multiLevelType w:val="multilevel"/>
    <w:tmpl w:val="27C06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8B5D5F"/>
    <w:multiLevelType w:val="multilevel"/>
    <w:tmpl w:val="A0FA24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3C54EB"/>
    <w:multiLevelType w:val="multilevel"/>
    <w:tmpl w:val="EA242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785732"/>
    <w:multiLevelType w:val="multilevel"/>
    <w:tmpl w:val="E3443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FF50AC"/>
    <w:multiLevelType w:val="multilevel"/>
    <w:tmpl w:val="5D840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9472FB"/>
    <w:multiLevelType w:val="multilevel"/>
    <w:tmpl w:val="CEC27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D821DF"/>
    <w:multiLevelType w:val="multilevel"/>
    <w:tmpl w:val="24A8C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377D7D"/>
    <w:multiLevelType w:val="multilevel"/>
    <w:tmpl w:val="12E4F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9D6AF4"/>
    <w:multiLevelType w:val="multilevel"/>
    <w:tmpl w:val="9C48EB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FC35508"/>
    <w:multiLevelType w:val="multilevel"/>
    <w:tmpl w:val="AD309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A312C3"/>
    <w:multiLevelType w:val="multilevel"/>
    <w:tmpl w:val="F81E2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122DAA"/>
    <w:multiLevelType w:val="multilevel"/>
    <w:tmpl w:val="325C3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E74C8A"/>
    <w:multiLevelType w:val="multilevel"/>
    <w:tmpl w:val="1A441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5F65EB"/>
    <w:multiLevelType w:val="multilevel"/>
    <w:tmpl w:val="8B12C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32D3CAC"/>
    <w:multiLevelType w:val="multilevel"/>
    <w:tmpl w:val="894A3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54156D"/>
    <w:multiLevelType w:val="multilevel"/>
    <w:tmpl w:val="3D262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4B0684"/>
    <w:multiLevelType w:val="hybridMultilevel"/>
    <w:tmpl w:val="957C5A6E"/>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4725C74"/>
    <w:multiLevelType w:val="multilevel"/>
    <w:tmpl w:val="4D4E1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851CAD"/>
    <w:multiLevelType w:val="multilevel"/>
    <w:tmpl w:val="7F8C8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2B7ADF"/>
    <w:multiLevelType w:val="multilevel"/>
    <w:tmpl w:val="10E81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304085"/>
    <w:multiLevelType w:val="multilevel"/>
    <w:tmpl w:val="F4200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CD3D95"/>
    <w:multiLevelType w:val="multilevel"/>
    <w:tmpl w:val="57F23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70029E"/>
    <w:multiLevelType w:val="multilevel"/>
    <w:tmpl w:val="52121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950320"/>
    <w:multiLevelType w:val="hybridMultilevel"/>
    <w:tmpl w:val="0BAE75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5151F8B"/>
    <w:multiLevelType w:val="multilevel"/>
    <w:tmpl w:val="89BC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37386E"/>
    <w:multiLevelType w:val="multilevel"/>
    <w:tmpl w:val="45007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F03EA0"/>
    <w:multiLevelType w:val="multilevel"/>
    <w:tmpl w:val="9EF6A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272A13"/>
    <w:multiLevelType w:val="multilevel"/>
    <w:tmpl w:val="BFB28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D9C5260"/>
    <w:multiLevelType w:val="multilevel"/>
    <w:tmpl w:val="E7683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323A09"/>
    <w:multiLevelType w:val="multilevel"/>
    <w:tmpl w:val="4024F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8C2942"/>
    <w:multiLevelType w:val="multilevel"/>
    <w:tmpl w:val="15B2A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572F23"/>
    <w:multiLevelType w:val="multilevel"/>
    <w:tmpl w:val="1EC27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EF25404"/>
    <w:multiLevelType w:val="hybridMultilevel"/>
    <w:tmpl w:val="E104DB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F8C7411"/>
    <w:multiLevelType w:val="multilevel"/>
    <w:tmpl w:val="FCC23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3616237">
    <w:abstractNumId w:val="2"/>
  </w:num>
  <w:num w:numId="2" w16cid:durableId="919023770">
    <w:abstractNumId w:val="12"/>
  </w:num>
  <w:num w:numId="3" w16cid:durableId="507986120">
    <w:abstractNumId w:val="13"/>
  </w:num>
  <w:num w:numId="4" w16cid:durableId="1551069649">
    <w:abstractNumId w:val="11"/>
  </w:num>
  <w:num w:numId="5" w16cid:durableId="1841891363">
    <w:abstractNumId w:val="26"/>
  </w:num>
  <w:num w:numId="6" w16cid:durableId="1396516183">
    <w:abstractNumId w:val="29"/>
  </w:num>
  <w:num w:numId="7" w16cid:durableId="1625848005">
    <w:abstractNumId w:val="9"/>
  </w:num>
  <w:num w:numId="8" w16cid:durableId="1032389370">
    <w:abstractNumId w:val="36"/>
  </w:num>
  <w:num w:numId="9" w16cid:durableId="658196365">
    <w:abstractNumId w:val="8"/>
  </w:num>
  <w:num w:numId="10" w16cid:durableId="1213424219">
    <w:abstractNumId w:val="10"/>
  </w:num>
  <w:num w:numId="11" w16cid:durableId="1157528290">
    <w:abstractNumId w:val="42"/>
  </w:num>
  <w:num w:numId="12" w16cid:durableId="2061709354">
    <w:abstractNumId w:val="33"/>
  </w:num>
  <w:num w:numId="13" w16cid:durableId="917523187">
    <w:abstractNumId w:val="6"/>
  </w:num>
  <w:num w:numId="14" w16cid:durableId="1856654368">
    <w:abstractNumId w:val="41"/>
  </w:num>
  <w:num w:numId="15" w16cid:durableId="2102336024">
    <w:abstractNumId w:val="40"/>
  </w:num>
  <w:num w:numId="16" w16cid:durableId="1462305387">
    <w:abstractNumId w:val="22"/>
  </w:num>
  <w:num w:numId="17" w16cid:durableId="1868641333">
    <w:abstractNumId w:val="43"/>
  </w:num>
  <w:num w:numId="18" w16cid:durableId="1813253760">
    <w:abstractNumId w:val="1"/>
  </w:num>
  <w:num w:numId="19" w16cid:durableId="1166095858">
    <w:abstractNumId w:val="30"/>
  </w:num>
  <w:num w:numId="20" w16cid:durableId="1813403998">
    <w:abstractNumId w:val="24"/>
  </w:num>
  <w:num w:numId="21" w16cid:durableId="1003120749">
    <w:abstractNumId w:val="17"/>
  </w:num>
  <w:num w:numId="22" w16cid:durableId="591620225">
    <w:abstractNumId w:val="34"/>
  </w:num>
  <w:num w:numId="23" w16cid:durableId="1496989718">
    <w:abstractNumId w:val="39"/>
  </w:num>
  <w:num w:numId="24" w16cid:durableId="1095518950">
    <w:abstractNumId w:val="19"/>
  </w:num>
  <w:num w:numId="25" w16cid:durableId="1455633495">
    <w:abstractNumId w:val="5"/>
  </w:num>
  <w:num w:numId="26" w16cid:durableId="103110690">
    <w:abstractNumId w:val="7"/>
  </w:num>
  <w:num w:numId="27" w16cid:durableId="1417093974">
    <w:abstractNumId w:val="3"/>
  </w:num>
  <w:num w:numId="28" w16cid:durableId="349793940">
    <w:abstractNumId w:val="20"/>
  </w:num>
  <w:num w:numId="29" w16cid:durableId="953287441">
    <w:abstractNumId w:val="38"/>
  </w:num>
  <w:num w:numId="30" w16cid:durableId="155731687">
    <w:abstractNumId w:val="27"/>
  </w:num>
  <w:num w:numId="31" w16cid:durableId="1042486967">
    <w:abstractNumId w:val="21"/>
  </w:num>
  <w:num w:numId="32" w16cid:durableId="568198206">
    <w:abstractNumId w:val="32"/>
  </w:num>
  <w:num w:numId="33" w16cid:durableId="734276145">
    <w:abstractNumId w:val="23"/>
  </w:num>
  <w:num w:numId="34" w16cid:durableId="2064332439">
    <w:abstractNumId w:val="18"/>
  </w:num>
  <w:num w:numId="35" w16cid:durableId="158931506">
    <w:abstractNumId w:val="31"/>
  </w:num>
  <w:num w:numId="36" w16cid:durableId="1997567658">
    <w:abstractNumId w:val="4"/>
  </w:num>
  <w:num w:numId="37" w16cid:durableId="1213805214">
    <w:abstractNumId w:val="15"/>
  </w:num>
  <w:num w:numId="38" w16cid:durableId="801771686">
    <w:abstractNumId w:val="0"/>
  </w:num>
  <w:num w:numId="39" w16cid:durableId="634869696">
    <w:abstractNumId w:val="28"/>
  </w:num>
  <w:num w:numId="40" w16cid:durableId="1168443493">
    <w:abstractNumId w:val="16"/>
  </w:num>
  <w:num w:numId="41" w16cid:durableId="665282879">
    <w:abstractNumId w:val="14"/>
  </w:num>
  <w:num w:numId="42" w16cid:durableId="271935500">
    <w:abstractNumId w:val="25"/>
  </w:num>
  <w:num w:numId="43" w16cid:durableId="133378230">
    <w:abstractNumId w:val="37"/>
  </w:num>
  <w:num w:numId="44" w16cid:durableId="1172716648">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5A4"/>
    <w:rsid w:val="000C03B7"/>
    <w:rsid w:val="00120AEA"/>
    <w:rsid w:val="001D00B7"/>
    <w:rsid w:val="001F5B85"/>
    <w:rsid w:val="00271C88"/>
    <w:rsid w:val="003333E7"/>
    <w:rsid w:val="003552EC"/>
    <w:rsid w:val="003A0A5C"/>
    <w:rsid w:val="004102D2"/>
    <w:rsid w:val="004E2CEA"/>
    <w:rsid w:val="00591C49"/>
    <w:rsid w:val="005B4687"/>
    <w:rsid w:val="005C72BF"/>
    <w:rsid w:val="006131A1"/>
    <w:rsid w:val="006449E8"/>
    <w:rsid w:val="0066338F"/>
    <w:rsid w:val="0072106D"/>
    <w:rsid w:val="0080714F"/>
    <w:rsid w:val="008705A4"/>
    <w:rsid w:val="009F2F3F"/>
    <w:rsid w:val="00A24946"/>
    <w:rsid w:val="00A6235E"/>
    <w:rsid w:val="00A669B5"/>
    <w:rsid w:val="00B816BC"/>
    <w:rsid w:val="00BC1E6F"/>
    <w:rsid w:val="00BC2F1B"/>
    <w:rsid w:val="00C53DD4"/>
    <w:rsid w:val="00C8445D"/>
    <w:rsid w:val="00E511C0"/>
    <w:rsid w:val="00EC3D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698D4"/>
  <w15:chartTrackingRefBased/>
  <w15:docId w15:val="{55354533-4EC4-49C7-8C98-69368EA2E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05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705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705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05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05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05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05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05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05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05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705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705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05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05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05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05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05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05A4"/>
    <w:rPr>
      <w:rFonts w:eastAsiaTheme="majorEastAsia" w:cstheme="majorBidi"/>
      <w:color w:val="272727" w:themeColor="text1" w:themeTint="D8"/>
    </w:rPr>
  </w:style>
  <w:style w:type="paragraph" w:styleId="Title">
    <w:name w:val="Title"/>
    <w:basedOn w:val="Normal"/>
    <w:next w:val="Normal"/>
    <w:link w:val="TitleChar"/>
    <w:uiPriority w:val="10"/>
    <w:qFormat/>
    <w:rsid w:val="008705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05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05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05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05A4"/>
    <w:pPr>
      <w:spacing w:before="160"/>
      <w:jc w:val="center"/>
    </w:pPr>
    <w:rPr>
      <w:i/>
      <w:iCs/>
      <w:color w:val="404040" w:themeColor="text1" w:themeTint="BF"/>
    </w:rPr>
  </w:style>
  <w:style w:type="character" w:customStyle="1" w:styleId="QuoteChar">
    <w:name w:val="Quote Char"/>
    <w:basedOn w:val="DefaultParagraphFont"/>
    <w:link w:val="Quote"/>
    <w:uiPriority w:val="29"/>
    <w:rsid w:val="008705A4"/>
    <w:rPr>
      <w:i/>
      <w:iCs/>
      <w:color w:val="404040" w:themeColor="text1" w:themeTint="BF"/>
    </w:rPr>
  </w:style>
  <w:style w:type="paragraph" w:styleId="ListParagraph">
    <w:name w:val="List Paragraph"/>
    <w:basedOn w:val="Normal"/>
    <w:uiPriority w:val="34"/>
    <w:qFormat/>
    <w:rsid w:val="008705A4"/>
    <w:pPr>
      <w:ind w:left="720"/>
      <w:contextualSpacing/>
    </w:pPr>
  </w:style>
  <w:style w:type="character" w:styleId="IntenseEmphasis">
    <w:name w:val="Intense Emphasis"/>
    <w:basedOn w:val="DefaultParagraphFont"/>
    <w:uiPriority w:val="21"/>
    <w:qFormat/>
    <w:rsid w:val="008705A4"/>
    <w:rPr>
      <w:i/>
      <w:iCs/>
      <w:color w:val="2F5496" w:themeColor="accent1" w:themeShade="BF"/>
    </w:rPr>
  </w:style>
  <w:style w:type="paragraph" w:styleId="IntenseQuote">
    <w:name w:val="Intense Quote"/>
    <w:basedOn w:val="Normal"/>
    <w:next w:val="Normal"/>
    <w:link w:val="IntenseQuoteChar"/>
    <w:uiPriority w:val="30"/>
    <w:qFormat/>
    <w:rsid w:val="008705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05A4"/>
    <w:rPr>
      <w:i/>
      <w:iCs/>
      <w:color w:val="2F5496" w:themeColor="accent1" w:themeShade="BF"/>
    </w:rPr>
  </w:style>
  <w:style w:type="character" w:styleId="IntenseReference">
    <w:name w:val="Intense Reference"/>
    <w:basedOn w:val="DefaultParagraphFont"/>
    <w:uiPriority w:val="32"/>
    <w:qFormat/>
    <w:rsid w:val="008705A4"/>
    <w:rPr>
      <w:b/>
      <w:bCs/>
      <w:smallCaps/>
      <w:color w:val="2F5496" w:themeColor="accent1" w:themeShade="BF"/>
      <w:spacing w:val="5"/>
    </w:rPr>
  </w:style>
  <w:style w:type="paragraph" w:styleId="NormalWeb">
    <w:name w:val="Normal (Web)"/>
    <w:basedOn w:val="Normal"/>
    <w:uiPriority w:val="99"/>
    <w:unhideWhenUsed/>
    <w:rsid w:val="0066338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3A0A5C"/>
    <w:rPr>
      <w:color w:val="0563C1" w:themeColor="hyperlink"/>
      <w:u w:val="single"/>
    </w:rPr>
  </w:style>
  <w:style w:type="character" w:styleId="UnresolvedMention">
    <w:name w:val="Unresolved Mention"/>
    <w:basedOn w:val="DefaultParagraphFont"/>
    <w:uiPriority w:val="99"/>
    <w:semiHidden/>
    <w:unhideWhenUsed/>
    <w:rsid w:val="003A0A5C"/>
    <w:rPr>
      <w:color w:val="605E5C"/>
      <w:shd w:val="clear" w:color="auto" w:fill="E1DFDD"/>
    </w:rPr>
  </w:style>
  <w:style w:type="character" w:styleId="Strong">
    <w:name w:val="Strong"/>
    <w:basedOn w:val="DefaultParagraphFont"/>
    <w:uiPriority w:val="22"/>
    <w:qFormat/>
    <w:rsid w:val="005C72B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hdr.undp.org/data-center/documentation-and-downloads?utm_source=chatgpt.com" TargetMode="Externa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hdr.undp.org/?utm_source=chatgpt.com" TargetMode="External"/><Relationship Id="rId1" Type="http://schemas.openxmlformats.org/officeDocument/2006/relationships/numbering" Target="numbering.xml"/><Relationship Id="rId6" Type="http://schemas.openxmlformats.org/officeDocument/2006/relationships/hyperlink" Target="https://data.worldbank.org/indicator/SP.URB.TOTL.IN.ZS" TargetMode="External"/><Relationship Id="rId11" Type="http://schemas.openxmlformats.org/officeDocument/2006/relationships/image" Target="media/image4.png"/><Relationship Id="rId5" Type="http://schemas.openxmlformats.org/officeDocument/2006/relationships/hyperlink" Target="https://github.com/owid/owid-datasets" TargetMode="External"/><Relationship Id="rId15" Type="http://schemas.openxmlformats.org/officeDocument/2006/relationships/hyperlink" Target="https://data.worldbank.org"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github.com/owid/owid-datase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2095</Words>
  <Characters>11948</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dc:creator>
  <cp:keywords/>
  <dc:description/>
  <cp:lastModifiedBy>Muhammad .</cp:lastModifiedBy>
  <cp:revision>2</cp:revision>
  <dcterms:created xsi:type="dcterms:W3CDTF">2025-12-03T18:38:00Z</dcterms:created>
  <dcterms:modified xsi:type="dcterms:W3CDTF">2025-12-03T18:38:00Z</dcterms:modified>
</cp:coreProperties>
</file>