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4EB9" w14:textId="77777777" w:rsidR="004E2029" w:rsidRDefault="004E2029" w:rsidP="00D92F2D">
      <w:pPr>
        <w:jc w:val="center"/>
        <w:rPr>
          <w:b/>
          <w:bCs/>
          <w:sz w:val="36"/>
          <w:szCs w:val="36"/>
          <w:lang w:val="en-US"/>
        </w:rPr>
      </w:pPr>
    </w:p>
    <w:p w14:paraId="4A41AC00" w14:textId="77777777" w:rsidR="00F54688" w:rsidRDefault="00F54688" w:rsidP="00AC4D4F">
      <w:pPr>
        <w:rPr>
          <w:b/>
          <w:bCs/>
          <w:sz w:val="36"/>
          <w:szCs w:val="36"/>
          <w:lang w:val="en-US"/>
        </w:rPr>
      </w:pPr>
    </w:p>
    <w:p w14:paraId="76B65276" w14:textId="77777777" w:rsidR="00F54688" w:rsidRDefault="00F54688" w:rsidP="00D92F2D">
      <w:pPr>
        <w:jc w:val="center"/>
        <w:rPr>
          <w:b/>
          <w:bCs/>
          <w:sz w:val="36"/>
          <w:szCs w:val="36"/>
          <w:lang w:val="en-US"/>
        </w:rPr>
      </w:pPr>
    </w:p>
    <w:p w14:paraId="0654BF3F" w14:textId="18FC1541" w:rsidR="00D92F2D" w:rsidRDefault="00BC0051" w:rsidP="00BC0051">
      <w:pPr>
        <w:jc w:val="center"/>
        <w:rPr>
          <w:lang w:val="en-US"/>
        </w:rPr>
      </w:pPr>
      <w:r w:rsidRPr="00BC0051">
        <w:rPr>
          <w:b/>
          <w:bCs/>
          <w:sz w:val="36"/>
          <w:szCs w:val="36"/>
        </w:rPr>
        <w:t>Mapping Brain Metastases Intercellular Communication Pathways Between Fibroblast and Myeloid Subclusters Using Single-Cell RNA Sequencing</w:t>
      </w:r>
    </w:p>
    <w:p w14:paraId="5DF6F27B" w14:textId="77777777" w:rsidR="00BC0051" w:rsidRDefault="00BC0051" w:rsidP="007F349C">
      <w:pPr>
        <w:jc w:val="center"/>
        <w:rPr>
          <w:b/>
          <w:bCs/>
          <w:sz w:val="32"/>
          <w:szCs w:val="32"/>
          <w:lang w:val="en-US"/>
        </w:rPr>
      </w:pPr>
    </w:p>
    <w:p w14:paraId="5460293F" w14:textId="35FDA02F" w:rsidR="007F349C" w:rsidRPr="004E2029" w:rsidRDefault="007F349C" w:rsidP="007F349C">
      <w:pPr>
        <w:jc w:val="center"/>
        <w:rPr>
          <w:b/>
          <w:bCs/>
          <w:sz w:val="32"/>
          <w:szCs w:val="32"/>
          <w:lang w:val="en-US"/>
        </w:rPr>
      </w:pPr>
      <w:r w:rsidRPr="004E2029">
        <w:rPr>
          <w:b/>
          <w:bCs/>
          <w:sz w:val="32"/>
          <w:szCs w:val="32"/>
          <w:lang w:val="en-US"/>
        </w:rPr>
        <w:t xml:space="preserve">Group project </w:t>
      </w:r>
    </w:p>
    <w:tbl>
      <w:tblPr>
        <w:tblStyle w:val="PlainTable4"/>
        <w:tblpPr w:leftFromText="180" w:rightFromText="180" w:vertAnchor="text" w:horzAnchor="margin" w:tblpY="1277"/>
        <w:tblW w:w="8807" w:type="dxa"/>
        <w:shd w:val="clear" w:color="auto" w:fill="FFFFFF" w:themeFill="background1"/>
        <w:tblLook w:val="04A0" w:firstRow="1" w:lastRow="0" w:firstColumn="1" w:lastColumn="0" w:noHBand="0" w:noVBand="1"/>
      </w:tblPr>
      <w:tblGrid>
        <w:gridCol w:w="3084"/>
        <w:gridCol w:w="5723"/>
      </w:tblGrid>
      <w:tr w:rsidR="00AC4D4F" w:rsidRPr="00AC4D4F" w14:paraId="7355C44D" w14:textId="77777777" w:rsidTr="00AC4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16BBD656" w14:textId="77777777" w:rsidR="00AC4D4F" w:rsidRPr="00AC4D4F" w:rsidRDefault="00AC4D4F" w:rsidP="00AC4D4F">
            <w:pPr>
              <w:jc w:val="center"/>
              <w:rPr>
                <w:sz w:val="28"/>
                <w:szCs w:val="28"/>
                <w:lang w:val="en-US"/>
              </w:rPr>
            </w:pPr>
            <w:r w:rsidRPr="00AC4D4F">
              <w:rPr>
                <w:sz w:val="28"/>
                <w:szCs w:val="28"/>
              </w:rPr>
              <w:t>Abdulrahman Alaa</w:t>
            </w:r>
          </w:p>
        </w:tc>
        <w:tc>
          <w:tcPr>
            <w:tcW w:w="5723" w:type="dxa"/>
            <w:shd w:val="clear" w:color="auto" w:fill="FFFFFF" w:themeFill="background1"/>
          </w:tcPr>
          <w:p w14:paraId="3F1A69B3" w14:textId="77777777" w:rsidR="00AC4D4F" w:rsidRPr="00AC4D4F" w:rsidRDefault="00AC4D4F" w:rsidP="00AC4D4F">
            <w:pPr>
              <w:cnfStyle w:val="100000000000" w:firstRow="1" w:lastRow="0" w:firstColumn="0" w:lastColumn="0" w:oddVBand="0" w:evenVBand="0" w:oddHBand="0" w:evenHBand="0" w:firstRowFirstColumn="0" w:firstRowLastColumn="0" w:lastRowFirstColumn="0" w:lastRowLastColumn="0"/>
              <w:rPr>
                <w:b w:val="0"/>
                <w:bCs w:val="0"/>
                <w:sz w:val="28"/>
                <w:szCs w:val="28"/>
                <w:lang w:val="en-US"/>
              </w:rPr>
            </w:pPr>
            <w:r w:rsidRPr="00AC4D4F">
              <w:rPr>
                <w:b w:val="0"/>
                <w:bCs w:val="0"/>
                <w:sz w:val="28"/>
                <w:szCs w:val="28"/>
              </w:rPr>
              <w:t>[</w:t>
            </w:r>
            <w:hyperlink r:id="rId7" w:history="1">
              <w:r w:rsidRPr="00AC4D4F">
                <w:rPr>
                  <w:rStyle w:val="Hyperlink"/>
                  <w:b w:val="0"/>
                  <w:bCs w:val="0"/>
                  <w:sz w:val="28"/>
                  <w:szCs w:val="28"/>
                </w:rPr>
                <w:t>https://github.com/abdul-rahman-alaa</w:t>
              </w:r>
            </w:hyperlink>
            <w:r w:rsidRPr="00AC4D4F">
              <w:rPr>
                <w:b w:val="0"/>
                <w:bCs w:val="0"/>
                <w:sz w:val="28"/>
                <w:szCs w:val="28"/>
              </w:rPr>
              <w:t xml:space="preserve">] </w:t>
            </w:r>
          </w:p>
        </w:tc>
      </w:tr>
      <w:tr w:rsidR="00AC4D4F" w:rsidRPr="00AC4D4F" w14:paraId="2FD7F01B" w14:textId="77777777" w:rsidTr="00AC4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3C58BABB" w14:textId="77777777" w:rsidR="00AC4D4F" w:rsidRPr="00AC4D4F" w:rsidRDefault="00AC4D4F" w:rsidP="00AC4D4F">
            <w:pPr>
              <w:jc w:val="center"/>
              <w:rPr>
                <w:sz w:val="28"/>
                <w:szCs w:val="28"/>
                <w:lang w:val="en-US"/>
              </w:rPr>
            </w:pPr>
            <w:r w:rsidRPr="00AC4D4F">
              <w:rPr>
                <w:sz w:val="28"/>
                <w:szCs w:val="28"/>
              </w:rPr>
              <w:t>Fayza Khaled</w:t>
            </w:r>
          </w:p>
        </w:tc>
        <w:tc>
          <w:tcPr>
            <w:tcW w:w="5723" w:type="dxa"/>
            <w:shd w:val="clear" w:color="auto" w:fill="FFFFFF" w:themeFill="background1"/>
          </w:tcPr>
          <w:p w14:paraId="33005C0B" w14:textId="77777777" w:rsidR="00AC4D4F" w:rsidRPr="00AC4D4F" w:rsidRDefault="00AC4D4F" w:rsidP="00AC4D4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C4D4F">
              <w:rPr>
                <w:sz w:val="28"/>
                <w:szCs w:val="28"/>
              </w:rPr>
              <w:t>[</w:t>
            </w:r>
            <w:hyperlink r:id="rId8" w:history="1">
              <w:r w:rsidRPr="00AC4D4F">
                <w:rPr>
                  <w:rStyle w:val="Hyperlink"/>
                  <w:sz w:val="28"/>
                  <w:szCs w:val="28"/>
                </w:rPr>
                <w:t>https://github.com/fayzakhaled396-creator</w:t>
              </w:r>
            </w:hyperlink>
            <w:r w:rsidRPr="00AC4D4F">
              <w:rPr>
                <w:sz w:val="28"/>
                <w:szCs w:val="28"/>
              </w:rPr>
              <w:t>]</w:t>
            </w:r>
          </w:p>
        </w:tc>
      </w:tr>
      <w:tr w:rsidR="00AC4D4F" w:rsidRPr="00AC4D4F" w14:paraId="1B03E257" w14:textId="77777777" w:rsidTr="00AC4D4F">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0A231B0C" w14:textId="77777777" w:rsidR="00AC4D4F" w:rsidRPr="00AC4D4F" w:rsidRDefault="00AC4D4F" w:rsidP="00AC4D4F">
            <w:pPr>
              <w:jc w:val="center"/>
              <w:rPr>
                <w:sz w:val="28"/>
                <w:szCs w:val="28"/>
                <w:lang w:val="en-US"/>
              </w:rPr>
            </w:pPr>
            <w:r w:rsidRPr="00AC4D4F">
              <w:rPr>
                <w:sz w:val="28"/>
                <w:szCs w:val="28"/>
                <w:lang w:val="en-US"/>
              </w:rPr>
              <w:t xml:space="preserve">Jasmine Mohamed      </w:t>
            </w:r>
          </w:p>
        </w:tc>
        <w:tc>
          <w:tcPr>
            <w:tcW w:w="5723" w:type="dxa"/>
            <w:shd w:val="clear" w:color="auto" w:fill="FFFFFF" w:themeFill="background1"/>
          </w:tcPr>
          <w:p w14:paraId="7FD149A9" w14:textId="77777777" w:rsidR="00AC4D4F" w:rsidRPr="00AC4D4F" w:rsidRDefault="00AC4D4F" w:rsidP="00AC4D4F">
            <w:pPr>
              <w:cnfStyle w:val="000000000000" w:firstRow="0" w:lastRow="0" w:firstColumn="0" w:lastColumn="0" w:oddVBand="0" w:evenVBand="0" w:oddHBand="0" w:evenHBand="0" w:firstRowFirstColumn="0" w:firstRowLastColumn="0" w:lastRowFirstColumn="0" w:lastRowLastColumn="0"/>
              <w:rPr>
                <w:sz w:val="28"/>
                <w:szCs w:val="28"/>
                <w:lang w:val="en-US"/>
              </w:rPr>
            </w:pPr>
            <w:r w:rsidRPr="00AC4D4F">
              <w:rPr>
                <w:sz w:val="28"/>
                <w:szCs w:val="28"/>
                <w:lang w:val="en-US"/>
              </w:rPr>
              <w:t>[</w:t>
            </w:r>
            <w:hyperlink r:id="rId9" w:history="1">
              <w:r w:rsidRPr="00AC4D4F">
                <w:rPr>
                  <w:rStyle w:val="Hyperlink"/>
                  <w:sz w:val="28"/>
                  <w:szCs w:val="28"/>
                  <w:lang w:val="en-US"/>
                </w:rPr>
                <w:t>https://github.com/jasminemohamed-bio</w:t>
              </w:r>
            </w:hyperlink>
            <w:r w:rsidRPr="00AC4D4F">
              <w:rPr>
                <w:sz w:val="28"/>
                <w:szCs w:val="28"/>
                <w:lang w:val="en-US"/>
              </w:rPr>
              <w:t>]</w:t>
            </w:r>
          </w:p>
        </w:tc>
      </w:tr>
      <w:tr w:rsidR="00AC4D4F" w:rsidRPr="00AC4D4F" w14:paraId="2B9A22D7" w14:textId="77777777" w:rsidTr="00AC4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7F0EE683" w14:textId="77777777" w:rsidR="00AC4D4F" w:rsidRPr="00AC4D4F" w:rsidRDefault="00AC4D4F" w:rsidP="00AC4D4F">
            <w:pPr>
              <w:jc w:val="center"/>
              <w:rPr>
                <w:sz w:val="28"/>
                <w:szCs w:val="28"/>
                <w:lang w:val="en-US"/>
              </w:rPr>
            </w:pPr>
            <w:r w:rsidRPr="00AC4D4F">
              <w:rPr>
                <w:sz w:val="28"/>
                <w:szCs w:val="28"/>
              </w:rPr>
              <w:t xml:space="preserve">Rana Mohamed           </w:t>
            </w:r>
          </w:p>
        </w:tc>
        <w:tc>
          <w:tcPr>
            <w:tcW w:w="5723" w:type="dxa"/>
            <w:shd w:val="clear" w:color="auto" w:fill="FFFFFF" w:themeFill="background1"/>
          </w:tcPr>
          <w:p w14:paraId="79AE37A8" w14:textId="77777777" w:rsidR="00AC4D4F" w:rsidRPr="00AC4D4F" w:rsidRDefault="00AC4D4F" w:rsidP="00AC4D4F">
            <w:pPr>
              <w:cnfStyle w:val="000000100000" w:firstRow="0" w:lastRow="0" w:firstColumn="0" w:lastColumn="0" w:oddVBand="0" w:evenVBand="0" w:oddHBand="1" w:evenHBand="0" w:firstRowFirstColumn="0" w:firstRowLastColumn="0" w:lastRowFirstColumn="0" w:lastRowLastColumn="0"/>
              <w:rPr>
                <w:sz w:val="28"/>
                <w:szCs w:val="28"/>
                <w:lang w:val="en-US"/>
              </w:rPr>
            </w:pPr>
            <w:r w:rsidRPr="00AC4D4F">
              <w:rPr>
                <w:sz w:val="28"/>
                <w:szCs w:val="28"/>
              </w:rPr>
              <w:t>[</w:t>
            </w:r>
            <w:hyperlink r:id="rId10" w:history="1">
              <w:r w:rsidRPr="00AC4D4F">
                <w:rPr>
                  <w:rStyle w:val="Hyperlink"/>
                  <w:sz w:val="28"/>
                  <w:szCs w:val="28"/>
                </w:rPr>
                <w:t>https://github.com/Rana-Elromh</w:t>
              </w:r>
            </w:hyperlink>
            <w:r w:rsidRPr="00AC4D4F">
              <w:rPr>
                <w:sz w:val="28"/>
                <w:szCs w:val="28"/>
              </w:rPr>
              <w:t>]</w:t>
            </w:r>
          </w:p>
        </w:tc>
      </w:tr>
      <w:tr w:rsidR="00AC4D4F" w:rsidRPr="00AC4D4F" w14:paraId="19E2C011" w14:textId="77777777" w:rsidTr="00AC4D4F">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533760DB" w14:textId="77777777" w:rsidR="00AC4D4F" w:rsidRPr="00AC4D4F" w:rsidRDefault="00AC4D4F" w:rsidP="00AC4D4F">
            <w:pPr>
              <w:jc w:val="center"/>
              <w:rPr>
                <w:sz w:val="28"/>
                <w:szCs w:val="28"/>
                <w:lang w:val="en-US"/>
              </w:rPr>
            </w:pPr>
            <w:r w:rsidRPr="00AC4D4F">
              <w:rPr>
                <w:sz w:val="28"/>
                <w:szCs w:val="28"/>
              </w:rPr>
              <w:t>Mostafa Hassanein</w:t>
            </w:r>
          </w:p>
        </w:tc>
        <w:tc>
          <w:tcPr>
            <w:tcW w:w="5723" w:type="dxa"/>
            <w:shd w:val="clear" w:color="auto" w:fill="FFFFFF" w:themeFill="background1"/>
          </w:tcPr>
          <w:p w14:paraId="0E8B87BB" w14:textId="77777777" w:rsidR="00AC4D4F" w:rsidRPr="00AC4D4F" w:rsidRDefault="00AC4D4F" w:rsidP="00AC4D4F">
            <w:pPr>
              <w:cnfStyle w:val="000000000000" w:firstRow="0" w:lastRow="0" w:firstColumn="0" w:lastColumn="0" w:oddVBand="0" w:evenVBand="0" w:oddHBand="0" w:evenHBand="0" w:firstRowFirstColumn="0" w:firstRowLastColumn="0" w:lastRowFirstColumn="0" w:lastRowLastColumn="0"/>
              <w:rPr>
                <w:sz w:val="28"/>
                <w:szCs w:val="28"/>
                <w:lang w:val="en-US"/>
              </w:rPr>
            </w:pPr>
            <w:r w:rsidRPr="00AC4D4F">
              <w:rPr>
                <w:sz w:val="28"/>
                <w:szCs w:val="28"/>
              </w:rPr>
              <w:t>[</w:t>
            </w:r>
            <w:hyperlink r:id="rId11" w:history="1">
              <w:r w:rsidRPr="00AC4D4F">
                <w:rPr>
                  <w:rStyle w:val="Hyperlink"/>
                  <w:sz w:val="28"/>
                  <w:szCs w:val="28"/>
                </w:rPr>
                <w:t>https://github.com/mostafahassaneinn</w:t>
              </w:r>
            </w:hyperlink>
            <w:r w:rsidRPr="00AC4D4F">
              <w:rPr>
                <w:sz w:val="28"/>
                <w:szCs w:val="28"/>
              </w:rPr>
              <w:t>]</w:t>
            </w:r>
          </w:p>
        </w:tc>
      </w:tr>
    </w:tbl>
    <w:p w14:paraId="2F454AA8" w14:textId="251BA8D4" w:rsidR="00AC4D4F" w:rsidRPr="00AC4D4F" w:rsidRDefault="007F349C" w:rsidP="00BC0051">
      <w:pPr>
        <w:jc w:val="center"/>
        <w:rPr>
          <w:sz w:val="28"/>
          <w:szCs w:val="28"/>
          <w:lang w:val="en-US"/>
        </w:rPr>
      </w:pPr>
      <w:r w:rsidRPr="00AC4D4F">
        <w:rPr>
          <w:sz w:val="28"/>
          <w:szCs w:val="28"/>
          <w:lang w:val="en-US"/>
        </w:rPr>
        <w:t xml:space="preserve">By </w:t>
      </w:r>
    </w:p>
    <w:p w14:paraId="0153E47A" w14:textId="77777777" w:rsidR="00AC4D4F" w:rsidRDefault="00AC4D4F" w:rsidP="0035482F">
      <w:pPr>
        <w:jc w:val="center"/>
        <w:rPr>
          <w:lang w:val="en-US"/>
        </w:rPr>
      </w:pPr>
    </w:p>
    <w:p w14:paraId="6DAD494D" w14:textId="77777777" w:rsidR="00AC4D4F" w:rsidRDefault="00AC4D4F" w:rsidP="00AC4D4F">
      <w:pPr>
        <w:pStyle w:val="Footer"/>
        <w:rPr>
          <w:sz w:val="28"/>
          <w:szCs w:val="28"/>
        </w:rPr>
      </w:pPr>
    </w:p>
    <w:p w14:paraId="15D837DD" w14:textId="77777777" w:rsidR="00AC4D4F" w:rsidRDefault="00AC4D4F" w:rsidP="007F349C">
      <w:pPr>
        <w:pStyle w:val="Footer"/>
        <w:jc w:val="center"/>
        <w:rPr>
          <w:sz w:val="28"/>
          <w:szCs w:val="28"/>
        </w:rPr>
      </w:pPr>
    </w:p>
    <w:p w14:paraId="183046A5" w14:textId="77777777" w:rsidR="00AC4D4F" w:rsidRPr="00AC4D4F" w:rsidRDefault="00AC4D4F" w:rsidP="007F349C">
      <w:pPr>
        <w:pStyle w:val="Footer"/>
        <w:jc w:val="center"/>
        <w:rPr>
          <w:sz w:val="28"/>
          <w:szCs w:val="28"/>
        </w:rPr>
      </w:pPr>
    </w:p>
    <w:p w14:paraId="20B79587" w14:textId="03C68790" w:rsidR="00F21ACA" w:rsidRPr="00AC4D4F" w:rsidRDefault="00F21ACA" w:rsidP="007F349C">
      <w:pPr>
        <w:pStyle w:val="Footer"/>
        <w:jc w:val="center"/>
        <w:rPr>
          <w:sz w:val="28"/>
          <w:szCs w:val="28"/>
        </w:rPr>
      </w:pPr>
      <w:r w:rsidRPr="00AC4D4F">
        <w:rPr>
          <w:sz w:val="28"/>
          <w:szCs w:val="28"/>
        </w:rPr>
        <w:t>Date of submission: 30</w:t>
      </w:r>
      <w:r w:rsidRPr="00AC4D4F">
        <w:rPr>
          <w:sz w:val="28"/>
          <w:szCs w:val="28"/>
          <w:vertAlign w:val="superscript"/>
        </w:rPr>
        <w:t>th</w:t>
      </w:r>
      <w:r w:rsidRPr="00AC4D4F">
        <w:rPr>
          <w:sz w:val="28"/>
          <w:szCs w:val="28"/>
        </w:rPr>
        <w:t xml:space="preserve"> September 2026</w:t>
      </w:r>
    </w:p>
    <w:p w14:paraId="26124C73" w14:textId="77777777" w:rsidR="00EA4E04" w:rsidRPr="00AC4D4F" w:rsidRDefault="00EA4E04" w:rsidP="007F349C">
      <w:pPr>
        <w:pStyle w:val="Footer"/>
        <w:jc w:val="center"/>
        <w:rPr>
          <w:b/>
          <w:bCs/>
          <w:sz w:val="28"/>
          <w:szCs w:val="28"/>
        </w:rPr>
      </w:pPr>
      <w:r w:rsidRPr="00AC4D4F">
        <w:rPr>
          <w:b/>
          <w:bCs/>
          <w:sz w:val="28"/>
          <w:szCs w:val="28"/>
        </w:rPr>
        <w:t xml:space="preserve">Available on GitHub </w:t>
      </w:r>
    </w:p>
    <w:p w14:paraId="0E5E185D" w14:textId="544ECC09" w:rsidR="00EA4E04" w:rsidRPr="00AC4D4F" w:rsidRDefault="00EA4E04" w:rsidP="00EA4E04">
      <w:pPr>
        <w:pStyle w:val="Footer"/>
        <w:jc w:val="center"/>
        <w:rPr>
          <w:sz w:val="28"/>
          <w:szCs w:val="28"/>
        </w:rPr>
      </w:pPr>
      <w:r w:rsidRPr="00AC4D4F">
        <w:rPr>
          <w:sz w:val="28"/>
          <w:szCs w:val="28"/>
        </w:rPr>
        <w:t>[</w:t>
      </w:r>
      <w:hyperlink r:id="rId12" w:history="1">
        <w:r w:rsidRPr="00AC4D4F">
          <w:rPr>
            <w:rStyle w:val="Hyperlink"/>
            <w:sz w:val="28"/>
            <w:szCs w:val="28"/>
          </w:rPr>
          <w:t>https://github.com/Rana-Elromh/scRNAseq-brain-metastases-microenvironment-reanalysis-</w:t>
        </w:r>
      </w:hyperlink>
      <w:r w:rsidRPr="00AC4D4F">
        <w:rPr>
          <w:sz w:val="28"/>
          <w:szCs w:val="28"/>
        </w:rPr>
        <w:t>]</w:t>
      </w:r>
    </w:p>
    <w:p w14:paraId="74F90222" w14:textId="77777777" w:rsidR="007F349C" w:rsidRPr="00AC4D4F" w:rsidRDefault="007F349C" w:rsidP="007F349C">
      <w:pPr>
        <w:jc w:val="center"/>
        <w:rPr>
          <w:sz w:val="28"/>
          <w:szCs w:val="28"/>
        </w:rPr>
      </w:pPr>
    </w:p>
    <w:p w14:paraId="16282290" w14:textId="77777777" w:rsidR="007F349C" w:rsidRPr="00AC4D4F" w:rsidRDefault="007F349C" w:rsidP="007F349C">
      <w:pPr>
        <w:jc w:val="center"/>
        <w:rPr>
          <w:sz w:val="28"/>
          <w:szCs w:val="28"/>
          <w:lang w:val="en-US"/>
        </w:rPr>
      </w:pPr>
    </w:p>
    <w:p w14:paraId="752C8CDE" w14:textId="77777777" w:rsidR="007F349C" w:rsidRDefault="007F349C" w:rsidP="00D92F2D">
      <w:pPr>
        <w:rPr>
          <w:lang w:val="en-US"/>
        </w:rPr>
      </w:pPr>
    </w:p>
    <w:p w14:paraId="2D3121FC" w14:textId="77777777" w:rsidR="007F349C" w:rsidRDefault="007F349C" w:rsidP="00D92F2D">
      <w:pPr>
        <w:rPr>
          <w:lang w:val="en-US"/>
        </w:rPr>
      </w:pPr>
    </w:p>
    <w:p w14:paraId="5EB145AA" w14:textId="77777777" w:rsidR="007F349C" w:rsidRDefault="007F349C" w:rsidP="00D92F2D">
      <w:pPr>
        <w:rPr>
          <w:lang w:val="en-US"/>
        </w:rPr>
      </w:pPr>
    </w:p>
    <w:p w14:paraId="5C6274AD" w14:textId="77777777" w:rsidR="007F349C" w:rsidRDefault="007F349C" w:rsidP="00D92F2D">
      <w:pPr>
        <w:rPr>
          <w:lang w:val="en-US"/>
        </w:rPr>
      </w:pPr>
    </w:p>
    <w:p w14:paraId="7C397873" w14:textId="1717FE51" w:rsidR="00D92F2D" w:rsidRPr="00D92F2D" w:rsidRDefault="00D92F2D" w:rsidP="00D92F2D">
      <w:pPr>
        <w:pStyle w:val="Heading1"/>
        <w:rPr>
          <w:lang w:val="en-US"/>
        </w:rPr>
      </w:pPr>
      <w:r w:rsidRPr="00D92F2D">
        <w:rPr>
          <w:lang w:val="en-US"/>
        </w:rPr>
        <w:lastRenderedPageBreak/>
        <w:t>Project Description</w:t>
      </w:r>
    </w:p>
    <w:p w14:paraId="6E962DB9" w14:textId="72AF6B3F" w:rsidR="00D92F2D" w:rsidRPr="00D92F2D" w:rsidRDefault="00D92F2D" w:rsidP="00D92F2D">
      <w:pPr>
        <w:rPr>
          <w:lang w:val="en-US"/>
        </w:rPr>
      </w:pPr>
      <w:r w:rsidRPr="00D92F2D">
        <w:rPr>
          <w:lang w:val="en-US"/>
        </w:rPr>
        <w:t>Brain metastases represent a major clinical challenge characterized by a highly specialized tumor microenvironment (TME). To dissect the cellular architecture and intercellular cross-talk within this niche, this project presents a single-cell RNA sequencing (scRNA-seq) re-analysis of the human brain metastatic microenvironment. By integrating high-resolution single-cell transcriptomics with ligand-receptor network modeling, we systematically map the heterogeneous cell states and signaling crosstalk between specific tumor-associated fibroblast (TAF) cluster and M1 macrophage populations. Unraveling these specialized intercellular communication pathways provides critical insights into TME remodeling, offering prospective targets for therapeutic intervention and microenvironment-directed strategies.</w:t>
      </w:r>
    </w:p>
    <w:p w14:paraId="30CA1CBE" w14:textId="640BD595" w:rsidR="00D92F2D" w:rsidRPr="00D92F2D" w:rsidRDefault="00D92F2D" w:rsidP="00D92F2D">
      <w:pPr>
        <w:pStyle w:val="Heading1"/>
        <w:rPr>
          <w:lang w:val="en-US"/>
        </w:rPr>
      </w:pPr>
      <w:r w:rsidRPr="00D92F2D">
        <w:rPr>
          <w:lang w:val="en-US"/>
        </w:rPr>
        <w:t>Rationale</w:t>
      </w:r>
      <w:r w:rsidR="005D4ECD">
        <w:rPr>
          <w:lang w:val="en-US"/>
        </w:rPr>
        <w:t xml:space="preserve"> (Research Question)</w:t>
      </w:r>
    </w:p>
    <w:p w14:paraId="7556F6A7" w14:textId="77777777" w:rsidR="005D4ECD" w:rsidRDefault="005D4ECD" w:rsidP="005D4ECD">
      <w:pPr>
        <w:pStyle w:val="Heading1"/>
        <w:rPr>
          <w:rFonts w:asciiTheme="minorHAnsi" w:eastAsiaTheme="minorHAnsi" w:hAnsiTheme="minorHAnsi" w:cstheme="minorBidi"/>
          <w:color w:val="auto"/>
          <w:sz w:val="22"/>
          <w:szCs w:val="22"/>
        </w:rPr>
      </w:pPr>
      <w:r w:rsidRPr="005D4ECD">
        <w:rPr>
          <w:rFonts w:asciiTheme="minorHAnsi" w:eastAsiaTheme="minorHAnsi" w:hAnsiTheme="minorHAnsi" w:cstheme="minorBidi"/>
          <w:color w:val="auto"/>
          <w:sz w:val="22"/>
          <w:szCs w:val="22"/>
        </w:rPr>
        <w:t>How do tumor-associated fibroblasts (TAFs) drive immunosuppressive and structural remodeling of the brain metastatic microenvironment through ligand-receptor crosstalk with M1 macrophage populations, and what specific communication axes reveal novel therapeutic vulnerabilities?</w:t>
      </w:r>
    </w:p>
    <w:p w14:paraId="5B9D1C4D" w14:textId="53155B28" w:rsidR="00FA2B88" w:rsidRPr="00FA2B88" w:rsidRDefault="00FA2B88" w:rsidP="005D4ECD">
      <w:pPr>
        <w:pStyle w:val="Heading1"/>
      </w:pPr>
      <w:r w:rsidRPr="00FA2B88">
        <w:t>Data Availability &amp; Reference</w:t>
      </w:r>
    </w:p>
    <w:p w14:paraId="35539103" w14:textId="77777777" w:rsidR="00FA2B88" w:rsidRPr="00FA2B88" w:rsidRDefault="00FA2B88" w:rsidP="00FA2B88">
      <w:pPr>
        <w:rPr>
          <w:lang w:val="en-US"/>
        </w:rPr>
      </w:pPr>
      <w:r w:rsidRPr="00FA2B88">
        <w:rPr>
          <w:lang w:val="en-US"/>
        </w:rPr>
        <w:t xml:space="preserve">The single-cell RNA-seq data used in this reanalysis is available in the NCBI Gene Expression Omnibus (GEO) database under accession number </w:t>
      </w:r>
      <w:hyperlink r:id="rId13" w:history="1">
        <w:r w:rsidRPr="00FA2B88">
          <w:rPr>
            <w:rStyle w:val="Hyperlink"/>
            <w:b/>
            <w:bCs/>
            <w:lang w:val="en-US"/>
          </w:rPr>
          <w:t>GSE234832</w:t>
        </w:r>
      </w:hyperlink>
      <w:r w:rsidRPr="00FA2B88">
        <w:rPr>
          <w:lang w:val="en-US"/>
        </w:rPr>
        <w:t>.</w:t>
      </w:r>
    </w:p>
    <w:p w14:paraId="61EEEE2A" w14:textId="77777777" w:rsidR="00FA2B88" w:rsidRPr="00FA2B88" w:rsidRDefault="00FA2B88" w:rsidP="00FA2B88">
      <w:pPr>
        <w:rPr>
          <w:lang w:val="en-US"/>
        </w:rPr>
      </w:pPr>
      <w:r w:rsidRPr="00FA2B88">
        <w:rPr>
          <w:lang w:val="en-US"/>
        </w:rPr>
        <w:t>If you use this data, please cite the original study:</w:t>
      </w:r>
    </w:p>
    <w:p w14:paraId="73B06029" w14:textId="13A77D10" w:rsidR="00FA2B88" w:rsidRDefault="00FA2B88" w:rsidP="00FA2B88">
      <w:pPr>
        <w:rPr>
          <w:lang w:val="en-US"/>
        </w:rPr>
      </w:pPr>
      <w:r w:rsidRPr="00FA2B88">
        <w:rPr>
          <w:lang w:val="nl-NL"/>
        </w:rPr>
        <w:t xml:space="preserve">Song Q, Ruiz J, Xing F, Lo HW et al. </w:t>
      </w:r>
      <w:r w:rsidRPr="00FA2B88">
        <w:rPr>
          <w:lang w:val="en-US"/>
        </w:rPr>
        <w:t xml:space="preserve">(2023). </w:t>
      </w:r>
      <w:r w:rsidRPr="00FA2B88">
        <w:rPr>
          <w:b/>
          <w:bCs/>
          <w:lang w:val="en-US"/>
        </w:rPr>
        <w:t>Single-cell sequencing reveals the landscape of the human brain metastatic microenvironment.</w:t>
      </w:r>
      <w:r w:rsidRPr="00FA2B88">
        <w:rPr>
          <w:lang w:val="en-US"/>
        </w:rPr>
        <w:t xml:space="preserve"> </w:t>
      </w:r>
      <w:r w:rsidRPr="00FA2B88">
        <w:rPr>
          <w:i/>
          <w:iCs/>
          <w:lang w:val="en-US"/>
        </w:rPr>
        <w:t>Commun Biol</w:t>
      </w:r>
      <w:r w:rsidRPr="00FA2B88">
        <w:rPr>
          <w:lang w:val="en-US"/>
        </w:rPr>
        <w:t xml:space="preserve"> 6, 760. DOI: </w:t>
      </w:r>
      <w:hyperlink r:id="rId14" w:history="1">
        <w:r w:rsidRPr="00FA2B88">
          <w:rPr>
            <w:rStyle w:val="Hyperlink"/>
            <w:lang w:val="en-US"/>
          </w:rPr>
          <w:t xml:space="preserve">10.1038/s42003-023-05124-2IF: 5.8 Q1 </w:t>
        </w:r>
      </w:hyperlink>
      <w:r w:rsidRPr="00FA2B88">
        <w:rPr>
          <w:lang w:val="en-US"/>
        </w:rPr>
        <w:t xml:space="preserve">| PMID: </w:t>
      </w:r>
      <w:hyperlink r:id="rId15" w:history="1">
        <w:r w:rsidRPr="00FA2B88">
          <w:rPr>
            <w:rStyle w:val="Hyperlink"/>
            <w:lang w:val="en-US"/>
          </w:rPr>
          <w:t>37479733IF: 5.8 Q1</w:t>
        </w:r>
      </w:hyperlink>
    </w:p>
    <w:p w14:paraId="4BA1A799" w14:textId="77777777" w:rsidR="00FA2B88" w:rsidRDefault="00FA2B88" w:rsidP="00D92F2D">
      <w:pPr>
        <w:rPr>
          <w:rFonts w:asciiTheme="majorHAnsi" w:eastAsiaTheme="majorEastAsia" w:hAnsiTheme="majorHAnsi" w:cstheme="majorBidi"/>
          <w:color w:val="0F4761" w:themeColor="accent1" w:themeShade="BF"/>
          <w:sz w:val="40"/>
          <w:szCs w:val="40"/>
          <w:lang w:val="en-US"/>
        </w:rPr>
      </w:pPr>
      <w:r w:rsidRPr="00FA2B88">
        <w:rPr>
          <w:rFonts w:asciiTheme="majorHAnsi" w:eastAsiaTheme="majorEastAsia" w:hAnsiTheme="majorHAnsi" w:cstheme="majorBidi"/>
          <w:color w:val="0F4761" w:themeColor="accent1" w:themeShade="BF"/>
          <w:sz w:val="40"/>
          <w:szCs w:val="40"/>
          <w:lang w:val="en-US"/>
        </w:rPr>
        <w:t>Dataset Description</w:t>
      </w:r>
    </w:p>
    <w:p w14:paraId="45AAD736" w14:textId="659141FC" w:rsidR="00D92F2D" w:rsidRPr="00D92F2D" w:rsidRDefault="00D92F2D" w:rsidP="005D4ECD">
      <w:pPr>
        <w:rPr>
          <w:lang w:val="en-US"/>
        </w:rPr>
      </w:pPr>
      <w:r w:rsidRPr="00D92F2D">
        <w:rPr>
          <w:lang w:val="en-US"/>
        </w:rPr>
        <w:t>Data from five brain metastasis samples were loaded and processed using Seurat. The dataset included three breast cancer brain metastasis samples and two lung cancer brain metastasis samples.</w:t>
      </w:r>
      <w:r w:rsidR="005D4ECD">
        <w:rPr>
          <w:lang w:val="en-US"/>
        </w:rPr>
        <w:t xml:space="preserve"> </w:t>
      </w:r>
      <w:r w:rsidRPr="00D92F2D">
        <w:rPr>
          <w:lang w:val="en-US"/>
        </w:rPr>
        <w:t>The expression matrices, feature annotations, and cell barcodes were loaded for each sample and converted into Seurat objects for downstream analysis.</w:t>
      </w:r>
    </w:p>
    <w:p w14:paraId="19FB68F5" w14:textId="0EA17042" w:rsidR="00D92F2D" w:rsidRDefault="00D92F2D" w:rsidP="00D92F2D">
      <w:pPr>
        <w:pStyle w:val="Heading1"/>
        <w:rPr>
          <w:lang w:val="en-US"/>
        </w:rPr>
      </w:pPr>
      <w:r w:rsidRPr="00D92F2D">
        <w:rPr>
          <w:lang w:val="en-US"/>
        </w:rPr>
        <w:t>Methods</w:t>
      </w:r>
    </w:p>
    <w:p w14:paraId="4A8640BB" w14:textId="77777777" w:rsidR="005D4ECD" w:rsidRPr="005D4ECD" w:rsidRDefault="005D4ECD" w:rsidP="005D4ECD">
      <w:pPr>
        <w:rPr>
          <w:b/>
          <w:bCs/>
          <w:lang w:val="en-US"/>
        </w:rPr>
      </w:pPr>
      <w:r w:rsidRPr="005D4ECD">
        <w:rPr>
          <w:b/>
          <w:bCs/>
          <w:lang w:val="en-US"/>
        </w:rPr>
        <w:t>Summary</w:t>
      </w:r>
    </w:p>
    <w:p w14:paraId="06A88926" w14:textId="77777777" w:rsidR="005D4ECD" w:rsidRDefault="005D4ECD" w:rsidP="005D4ECD">
      <w:pPr>
        <w:rPr>
          <w:lang w:val="en-US"/>
        </w:rPr>
      </w:pPr>
      <w:r w:rsidRPr="005D4ECD">
        <w:rPr>
          <w:i/>
          <w:iCs/>
          <w:lang w:val="en-US"/>
        </w:rPr>
        <w:t>Preprocessing &amp; Integration</w:t>
      </w:r>
      <w:r w:rsidRPr="005D4ECD">
        <w:rPr>
          <w:lang w:val="en-US"/>
        </w:rPr>
        <w:t xml:space="preserve">: Single-cell RNA-seq data from five samples underwent quality control using adaptive MAD thresholds, doublet removal via scDblFinder, log-normalization, feature scaling, and Harmony batch integration. </w:t>
      </w:r>
    </w:p>
    <w:p w14:paraId="0982063D" w14:textId="77777777" w:rsidR="005D4ECD" w:rsidRDefault="005D4ECD" w:rsidP="005D4ECD">
      <w:pPr>
        <w:rPr>
          <w:lang w:val="en-US"/>
        </w:rPr>
      </w:pPr>
      <w:r w:rsidRPr="005D4ECD">
        <w:rPr>
          <w:i/>
          <w:iCs/>
          <w:lang w:val="en-US"/>
        </w:rPr>
        <w:lastRenderedPageBreak/>
        <w:t>Clustering &amp; Cell Annotation</w:t>
      </w:r>
      <w:r w:rsidRPr="005D4ECD">
        <w:rPr>
          <w:lang w:val="en-US"/>
        </w:rPr>
        <w:t xml:space="preserve">: Unsupervised clustering and UMAP/t-SNE visualization were performed. Cell types were annotated using SingleR and canonical markers, with a primary focus on isolating and sub-clustering the myeloid population. </w:t>
      </w:r>
    </w:p>
    <w:p w14:paraId="1F57F1D4" w14:textId="77777777" w:rsidR="005D4ECD" w:rsidRDefault="005D4ECD" w:rsidP="005D4ECD">
      <w:pPr>
        <w:rPr>
          <w:lang w:val="en-US"/>
        </w:rPr>
      </w:pPr>
      <w:r w:rsidRPr="005D4ECD">
        <w:rPr>
          <w:i/>
          <w:iCs/>
          <w:lang w:val="en-US"/>
        </w:rPr>
        <w:t>Polarization &amp; Enrichment Analysis</w:t>
      </w:r>
      <w:r w:rsidRPr="005D4ECD">
        <w:rPr>
          <w:lang w:val="en-US"/>
        </w:rPr>
        <w:t xml:space="preserve">: Myeloid cells were evaluated for M1-like (pro-inflammatory) and M2-like (immunosuppressive) functional states using module scoring. Differentially expressed genes and functional pathway enrichments (GO, KEGG, Reactome) were analyzed across clusters and polarization states. </w:t>
      </w:r>
    </w:p>
    <w:p w14:paraId="15335343" w14:textId="0BE51C7F" w:rsidR="005D4ECD" w:rsidRPr="005D4ECD" w:rsidRDefault="005D4ECD" w:rsidP="005D4ECD">
      <w:pPr>
        <w:rPr>
          <w:lang w:val="en-US"/>
        </w:rPr>
      </w:pPr>
      <w:r w:rsidRPr="005D4ECD">
        <w:rPr>
          <w:i/>
          <w:iCs/>
          <w:lang w:val="en-US"/>
        </w:rPr>
        <w:t>Cell-Cell Communication</w:t>
      </w:r>
      <w:r w:rsidRPr="005D4ECD">
        <w:rPr>
          <w:lang w:val="en-US"/>
        </w:rPr>
        <w:t>: The CellChat framework modeled ligand-receptor interactions to map microenvironmental crosstalk, specifically evaluating communication pathways between fibroblasts and M1/M2-polarized myeloid sub-clusters.</w:t>
      </w:r>
    </w:p>
    <w:p w14:paraId="099B6A06" w14:textId="47A15E6C" w:rsidR="00D92F2D" w:rsidRPr="00D92F2D" w:rsidRDefault="00D92F2D" w:rsidP="00C07534">
      <w:pPr>
        <w:pStyle w:val="Heading1"/>
        <w:rPr>
          <w:lang w:val="en-US"/>
        </w:rPr>
      </w:pPr>
      <w:r w:rsidRPr="00D92F2D">
        <w:rPr>
          <w:lang w:val="en-US"/>
        </w:rPr>
        <w:t>Results</w:t>
      </w:r>
    </w:p>
    <w:p w14:paraId="32B711A7" w14:textId="77777777" w:rsidR="005D4ECD" w:rsidRDefault="005D4ECD" w:rsidP="00C07534">
      <w:pPr>
        <w:rPr>
          <w:rFonts w:asciiTheme="majorHAnsi" w:eastAsiaTheme="majorEastAsia" w:hAnsiTheme="majorHAnsi" w:cstheme="majorBidi"/>
          <w:color w:val="0F4761" w:themeColor="accent1" w:themeShade="BF"/>
          <w:sz w:val="32"/>
          <w:szCs w:val="32"/>
          <w:lang w:val="en-US"/>
        </w:rPr>
      </w:pPr>
      <w:r w:rsidRPr="005D4ECD">
        <w:rPr>
          <w:rFonts w:asciiTheme="majorHAnsi" w:eastAsiaTheme="majorEastAsia" w:hAnsiTheme="majorHAnsi" w:cstheme="majorBidi"/>
          <w:color w:val="0F4761" w:themeColor="accent1" w:themeShade="BF"/>
          <w:sz w:val="32"/>
          <w:szCs w:val="32"/>
          <w:lang w:val="en-US"/>
        </w:rPr>
        <w:t>Quality Control, Doublet Removal, Normalization, Identification of Variable Features, and Scaling</w:t>
      </w:r>
    </w:p>
    <w:p w14:paraId="2BE9FD18" w14:textId="77777777" w:rsidR="005D4ECD" w:rsidRDefault="005D4ECD" w:rsidP="005D4ECD">
      <w:pPr>
        <w:rPr>
          <w:lang w:val="en-US"/>
        </w:rPr>
      </w:pPr>
      <w:r w:rsidRPr="005D4ECD">
        <w:rPr>
          <w:lang w:val="en-US"/>
        </w:rPr>
        <w:t xml:space="preserve">Quality control filtering and doublet removal of the single-cell RNA sequencing data yielded a robust dataset for downstream analysis. Initially, a total of 10,896 cells were processed before quality control, of which 7,158 cells successfully passed filtering criteria. </w:t>
      </w:r>
    </w:p>
    <w:p w14:paraId="3D4F73F9" w14:textId="3AA6CBEC" w:rsidR="005D4ECD" w:rsidRDefault="005D4ECD" w:rsidP="005D4ECD">
      <w:pPr>
        <w:rPr>
          <w:lang w:val="en-US"/>
        </w:rPr>
      </w:pPr>
      <w:r w:rsidRPr="005D4ECD">
        <w:rPr>
          <w:lang w:val="en-US"/>
        </w:rPr>
        <w:t>Subsequent doublet detection identified and removed 323 doublets, resulting in a final high-quality dataset of 6,835 singlet cells retained for downstream clustering and cell type annotation. After normalisation, identification of highly variable features across the single-cell dataset yielded 2,000 highly variable genes out of 33,538 total detected features, with ACY3 and COL3A1 exhibiting the highest standardized variance.</w:t>
      </w:r>
    </w:p>
    <w:p w14:paraId="325852E8" w14:textId="77777777" w:rsidR="005D4ECD" w:rsidRDefault="005D4ECD" w:rsidP="00D92F2D">
      <w:pPr>
        <w:rPr>
          <w:rFonts w:asciiTheme="majorHAnsi" w:eastAsiaTheme="majorEastAsia" w:hAnsiTheme="majorHAnsi" w:cstheme="majorBidi"/>
          <w:color w:val="0F4761" w:themeColor="accent1" w:themeShade="BF"/>
          <w:sz w:val="32"/>
          <w:szCs w:val="32"/>
          <w:lang w:val="en-US"/>
        </w:rPr>
      </w:pPr>
      <w:r w:rsidRPr="005D4ECD">
        <w:rPr>
          <w:rFonts w:asciiTheme="majorHAnsi" w:eastAsiaTheme="majorEastAsia" w:hAnsiTheme="majorHAnsi" w:cstheme="majorBidi"/>
          <w:color w:val="0F4761" w:themeColor="accent1" w:themeShade="BF"/>
          <w:sz w:val="32"/>
          <w:szCs w:val="32"/>
          <w:lang w:val="en-US"/>
        </w:rPr>
        <w:t>Principal Component Analysis (PCA), Integration, and Visualizations (UMAP and t-SNE)</w:t>
      </w:r>
    </w:p>
    <w:p w14:paraId="39427461" w14:textId="457792C4" w:rsidR="005D4ECD" w:rsidRPr="005D4ECD" w:rsidRDefault="005D4ECD" w:rsidP="005D4ECD">
      <w:pPr>
        <w:rPr>
          <w:lang w:val="en-US"/>
        </w:rPr>
      </w:pPr>
      <w:r w:rsidRPr="005D4ECD">
        <w:rPr>
          <w:lang w:val="en-US"/>
        </w:rPr>
        <w:t>Principal component analysis effectively captured major biological axes of variation across the dataset, separating samples such as LUBMET1 and BRBMET87 while highlighting opposing transcriptional profiles driven by CNS/oligodendrocyte markers versus epithelial and inflammatory drivers. Unsupervised clustering identified 16 distinct transcriptomic clusters, which initially exhibited strong sample-specific separation in uncorrected embeddings. However, the application of Harmony batch correction successfully resolved these sample-driven biases, aligning multi-sample shared clusters and producing consistent UMAP spatial topologies that preserved true biological heterogeneity across patient origins.</w:t>
      </w:r>
    </w:p>
    <w:p w14:paraId="362D438C" w14:textId="739522E2" w:rsidR="00D92F2D" w:rsidRPr="005D4ECD" w:rsidRDefault="00D92F2D" w:rsidP="005D4ECD">
      <w:pPr>
        <w:pStyle w:val="Heading1"/>
      </w:pPr>
      <w:r w:rsidRPr="005D4ECD">
        <w:t>Identification and Sub-clustering of Myeloid Cells</w:t>
      </w:r>
    </w:p>
    <w:p w14:paraId="6B79BD9B" w14:textId="3B881ACC" w:rsidR="005D4ECD" w:rsidRDefault="005D4ECD" w:rsidP="005D4ECD">
      <w:pPr>
        <w:rPr>
          <w:lang w:val="en-US"/>
        </w:rPr>
      </w:pPr>
      <w:r w:rsidRPr="005D4ECD">
        <w:rPr>
          <w:lang w:val="en-US"/>
        </w:rPr>
        <w:t xml:space="preserve">Elbow plot evaluation identified a variance inflection point around PC 8–10, while UMAP dimensionality reduction resolved 7 transcriptomic sub-clusters (Clusters 0–6) that showed </w:t>
      </w:r>
      <w:r w:rsidRPr="005D4ECD">
        <w:rPr>
          <w:lang w:val="en-US"/>
        </w:rPr>
        <w:lastRenderedPageBreak/>
        <w:t>uniform distribution across all five patient samples following effective batch correction. The subset is heavily enriched for myeloid and macrophage populations, marked by high expression of complement, lipid metabolism, and phagocytic genes (C1QC, C1QB, TREM2, FOLR2, LYZ). Proliferation markers (MKI67) defined a distinct, minor cycling population (Cluster 6).</w:t>
      </w:r>
    </w:p>
    <w:p w14:paraId="48E68879" w14:textId="74A4A5CE" w:rsidR="00D92F2D" w:rsidRPr="00D92F2D" w:rsidRDefault="00D92F2D" w:rsidP="007D5F44">
      <w:pPr>
        <w:pStyle w:val="Heading2"/>
        <w:rPr>
          <w:lang w:val="en-US"/>
        </w:rPr>
      </w:pPr>
      <w:r w:rsidRPr="00D92F2D">
        <w:rPr>
          <w:lang w:val="en-US"/>
        </w:rPr>
        <w:t>Differential expression annotation of the defined clusters</w:t>
      </w:r>
    </w:p>
    <w:p w14:paraId="76FD506F" w14:textId="0433BE31" w:rsidR="00D92F2D" w:rsidRPr="00D92F2D" w:rsidRDefault="00AC7A2A" w:rsidP="007D5F44">
      <w:pPr>
        <w:rPr>
          <w:lang w:val="en-US"/>
        </w:rPr>
      </w:pPr>
      <w:r>
        <w:rPr>
          <w:lang w:val="en-US"/>
        </w:rPr>
        <w:t>Differential expression analysis using FindAllMarkers identified distinct gene profiles for all 15 clusters (0–14). Cell identities were confirmed through lineage markers on the heatmap, including FOLR2, TREM2, and C1QC in myeloid cells, CD3D, TRBC1, and NKG7 in NK cells, and COL3A1 in pericytes/fibroblasts.  </w:t>
      </w:r>
    </w:p>
    <w:p w14:paraId="070109B7" w14:textId="6F78DFE5" w:rsidR="00D92F2D" w:rsidRPr="00D92F2D" w:rsidRDefault="007D5F44" w:rsidP="007D5F44">
      <w:pPr>
        <w:rPr>
          <w:lang w:val="en-US"/>
        </w:rPr>
      </w:pPr>
      <w:r>
        <w:rPr>
          <w:noProof/>
        </w:rPr>
        <w:drawing>
          <wp:inline distT="0" distB="0" distL="0" distR="0" wp14:anchorId="698DEE2C" wp14:editId="5B88400D">
            <wp:extent cx="4320540" cy="3254715"/>
            <wp:effectExtent l="0" t="0" r="3810" b="3175"/>
            <wp:docPr id="13893217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8968" cy="3276130"/>
                    </a:xfrm>
                    <a:prstGeom prst="rect">
                      <a:avLst/>
                    </a:prstGeom>
                    <a:noFill/>
                    <a:ln>
                      <a:noFill/>
                    </a:ln>
                  </pic:spPr>
                </pic:pic>
              </a:graphicData>
            </a:graphic>
          </wp:inline>
        </w:drawing>
      </w:r>
      <w:r>
        <w:rPr>
          <w:lang w:val="en-US"/>
        </w:rPr>
        <w:br/>
      </w:r>
      <w:r w:rsidR="00D92F2D" w:rsidRPr="007D5F44">
        <w:rPr>
          <w:b/>
          <w:bCs/>
          <w:lang w:val="en-US"/>
        </w:rPr>
        <w:t>Figure 1.</w:t>
      </w:r>
      <w:r w:rsidR="00D92F2D" w:rsidRPr="00D92F2D">
        <w:rPr>
          <w:lang w:val="en-US"/>
        </w:rPr>
        <w:t xml:space="preserve"> Global cellular landscape and marker gene expression in brain metastases. UMAP visualization of integrated single cells colored by major cell type annotations, encompassing malignant epithelial subsets, stromal populations, neuro-glial lineage, and immune compartments. </w:t>
      </w:r>
    </w:p>
    <w:p w14:paraId="77E0407F" w14:textId="4FFDB61F" w:rsidR="00D92F2D" w:rsidRPr="00D92F2D" w:rsidRDefault="00D92F2D" w:rsidP="00AC7A2A">
      <w:pPr>
        <w:pStyle w:val="Heading2"/>
        <w:rPr>
          <w:lang w:val="en-US"/>
        </w:rPr>
      </w:pPr>
      <w:r w:rsidRPr="00D92F2D">
        <w:rPr>
          <w:lang w:val="en-US"/>
        </w:rPr>
        <w:t>Differential expression annotation of the Myeloid sub-clusters</w:t>
      </w:r>
    </w:p>
    <w:p w14:paraId="4A292508" w14:textId="19F88E9F" w:rsidR="00D92F2D" w:rsidRPr="00D92F2D" w:rsidRDefault="00D92F2D" w:rsidP="00216881">
      <w:pPr>
        <w:rPr>
          <w:lang w:val="en-US"/>
        </w:rPr>
      </w:pPr>
      <w:r w:rsidRPr="00D92F2D">
        <w:rPr>
          <w:lang w:val="en-US"/>
        </w:rPr>
        <w:t>Sub-clustering restricted to the myeloid compartment further dissected four distinct sub-populations: Macrophages, Macrophage_MMP9_high_mito, Microglia, and type 2 conventional dendritic cells (cDC2).</w:t>
      </w:r>
      <w:r w:rsidR="00216881">
        <w:rPr>
          <w:lang w:val="en-US"/>
        </w:rPr>
        <w:br/>
      </w:r>
      <w:r w:rsidR="00AC7A2A">
        <w:rPr>
          <w:noProof/>
        </w:rPr>
        <w:lastRenderedPageBreak/>
        <w:drawing>
          <wp:inline distT="0" distB="0" distL="0" distR="0" wp14:anchorId="69D09B3D" wp14:editId="36D52855">
            <wp:extent cx="3373582" cy="2544243"/>
            <wp:effectExtent l="0" t="0" r="0" b="8890"/>
            <wp:docPr id="6343563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4430" cy="2552424"/>
                    </a:xfrm>
                    <a:prstGeom prst="rect">
                      <a:avLst/>
                    </a:prstGeom>
                    <a:noFill/>
                    <a:ln>
                      <a:noFill/>
                    </a:ln>
                  </pic:spPr>
                </pic:pic>
              </a:graphicData>
            </a:graphic>
          </wp:inline>
        </w:drawing>
      </w:r>
      <w:r w:rsidR="00216881">
        <w:rPr>
          <w:lang w:val="en-US"/>
        </w:rPr>
        <w:br/>
      </w:r>
      <w:r w:rsidRPr="00AC7A2A">
        <w:rPr>
          <w:b/>
          <w:bCs/>
          <w:lang w:val="en-US"/>
        </w:rPr>
        <w:t xml:space="preserve">Figure </w:t>
      </w:r>
      <w:r w:rsidR="005D4ECD">
        <w:rPr>
          <w:b/>
          <w:bCs/>
          <w:lang w:val="en-US"/>
        </w:rPr>
        <w:t>2</w:t>
      </w:r>
      <w:r w:rsidRPr="00AC7A2A">
        <w:rPr>
          <w:b/>
          <w:bCs/>
          <w:lang w:val="en-US"/>
        </w:rPr>
        <w:t>.</w:t>
      </w:r>
      <w:r w:rsidRPr="00D92F2D">
        <w:rPr>
          <w:lang w:val="en-US"/>
        </w:rPr>
        <w:t xml:space="preserve"> Myeloid subtype characterization and M1/M2 polarization states.UMAP embedding of high-resolution sub-clustered myeloid populations identifying Macrophages, Macrophage_MMP9_high_mito, Microglia, and cDC2s.</w:t>
      </w:r>
    </w:p>
    <w:p w14:paraId="3C9943D1" w14:textId="04D138D1" w:rsidR="00D92F2D" w:rsidRPr="00D92F2D" w:rsidRDefault="00D92F2D" w:rsidP="00216881">
      <w:pPr>
        <w:pStyle w:val="Heading2"/>
        <w:rPr>
          <w:lang w:val="en-US"/>
        </w:rPr>
      </w:pPr>
      <w:r w:rsidRPr="00D92F2D">
        <w:rPr>
          <w:lang w:val="en-US"/>
        </w:rPr>
        <w:t>Determining, Annotation, and Visualizations of M1 and M2 states</w:t>
      </w:r>
    </w:p>
    <w:p w14:paraId="5ECB7008" w14:textId="77777777" w:rsidR="00D92F2D" w:rsidRPr="00D92F2D" w:rsidRDefault="00D92F2D" w:rsidP="00D92F2D">
      <w:pPr>
        <w:rPr>
          <w:lang w:val="en-US"/>
        </w:rPr>
      </w:pPr>
      <w:r w:rsidRPr="00D92F2D">
        <w:rPr>
          <w:lang w:val="en-US"/>
        </w:rPr>
        <w:t xml:space="preserve">Module scoring for canonical pro-inflammatory (M1) versus anti-inflammatory/immunosuppressive (M2) transcriptional signatures revealed that microglia exhibit elevated baseline M1 score profiles compared to macrophages. </w:t>
      </w:r>
    </w:p>
    <w:p w14:paraId="2BDD509A" w14:textId="2A790C5D" w:rsidR="00D92F2D" w:rsidRPr="00D92F2D" w:rsidRDefault="00D92F2D" w:rsidP="005D4ECD">
      <w:pPr>
        <w:rPr>
          <w:lang w:val="en-US"/>
        </w:rPr>
      </w:pPr>
      <w:r w:rsidRPr="00D92F2D">
        <w:rPr>
          <w:lang w:val="en-US"/>
        </w:rPr>
        <w:t>Differential M1 minus M2 scoring projected across UMAP space highlighted continuous spatial gradients of polarization rather than discrete binary phenotypes. Quantitative proportion analysis confirmed that M1-like state activation predominated in both lineages, accounting for 85.4% of microglia and 50.7% of macrophages, whereas M2-like state polarization (24.5%) and intermediate states (24.9%) were substantially more prevalent within macrophages.</w:t>
      </w:r>
    </w:p>
    <w:p w14:paraId="71418D3C" w14:textId="72F7B96B" w:rsidR="00D92F2D" w:rsidRPr="00D92F2D" w:rsidRDefault="001E6CFC" w:rsidP="001E6CFC">
      <w:pPr>
        <w:rPr>
          <w:lang w:val="en-US"/>
        </w:rPr>
      </w:pPr>
      <w:r>
        <w:rPr>
          <w:noProof/>
        </w:rPr>
        <w:drawing>
          <wp:inline distT="0" distB="0" distL="0" distR="0" wp14:anchorId="0B59CC57" wp14:editId="03E3670A">
            <wp:extent cx="4114800" cy="2667147"/>
            <wp:effectExtent l="0" t="0" r="0" b="0"/>
            <wp:docPr id="988670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9186" cy="2669990"/>
                    </a:xfrm>
                    <a:prstGeom prst="rect">
                      <a:avLst/>
                    </a:prstGeom>
                    <a:noFill/>
                    <a:ln>
                      <a:noFill/>
                    </a:ln>
                  </pic:spPr>
                </pic:pic>
              </a:graphicData>
            </a:graphic>
          </wp:inline>
        </w:drawing>
      </w:r>
      <w:r>
        <w:rPr>
          <w:lang w:val="en-US"/>
        </w:rPr>
        <w:br/>
      </w:r>
      <w:r w:rsidR="00D92F2D" w:rsidRPr="001E6CFC">
        <w:rPr>
          <w:b/>
          <w:bCs/>
          <w:lang w:val="en-US"/>
        </w:rPr>
        <w:t xml:space="preserve">Figure </w:t>
      </w:r>
      <w:r w:rsidR="005D4ECD">
        <w:rPr>
          <w:b/>
          <w:bCs/>
          <w:lang w:val="en-US"/>
        </w:rPr>
        <w:t>3</w:t>
      </w:r>
      <w:r w:rsidR="00D92F2D" w:rsidRPr="001E6CFC">
        <w:rPr>
          <w:b/>
          <w:bCs/>
          <w:lang w:val="en-US"/>
        </w:rPr>
        <w:t>.</w:t>
      </w:r>
      <w:r w:rsidR="00D92F2D" w:rsidRPr="00D92F2D">
        <w:rPr>
          <w:lang w:val="en-US"/>
        </w:rPr>
        <w:t xml:space="preserve"> Myeloid subtype characterization and M1/M2 polarization states. Stacked bar plot </w:t>
      </w:r>
      <w:r w:rsidR="00D92F2D" w:rsidRPr="00D92F2D">
        <w:rPr>
          <w:lang w:val="en-US"/>
        </w:rPr>
        <w:lastRenderedPageBreak/>
        <w:t>illustrating the relative proportion of M1-like, M2-like, and intermediate polarization states among Macrophage and Microglia lineages.</w:t>
      </w:r>
    </w:p>
    <w:p w14:paraId="5D0C921B" w14:textId="77777777" w:rsidR="005D4ECD" w:rsidRDefault="005D4ECD" w:rsidP="001E6CFC">
      <w:pPr>
        <w:rPr>
          <w:rFonts w:asciiTheme="majorHAnsi" w:eastAsiaTheme="majorEastAsia" w:hAnsiTheme="majorHAnsi" w:cstheme="majorBidi"/>
          <w:color w:val="0F4761" w:themeColor="accent1" w:themeShade="BF"/>
          <w:sz w:val="32"/>
          <w:szCs w:val="32"/>
          <w:lang w:val="en-US"/>
        </w:rPr>
      </w:pPr>
      <w:r w:rsidRPr="005D4ECD">
        <w:rPr>
          <w:rFonts w:asciiTheme="majorHAnsi" w:eastAsiaTheme="majorEastAsia" w:hAnsiTheme="majorHAnsi" w:cstheme="majorBidi"/>
          <w:color w:val="0F4761" w:themeColor="accent1" w:themeShade="BF"/>
          <w:sz w:val="32"/>
          <w:szCs w:val="32"/>
          <w:lang w:val="en-US"/>
        </w:rPr>
        <w:t>Differential Expression Analysis and Volcano Plot Visualization of Fibroblasts</w:t>
      </w:r>
    </w:p>
    <w:p w14:paraId="25D2BC2B" w14:textId="0E5E91D0" w:rsidR="00D92F2D" w:rsidRPr="00D92F2D" w:rsidRDefault="00D92F2D" w:rsidP="001E6CFC">
      <w:pPr>
        <w:rPr>
          <w:lang w:val="en-US"/>
        </w:rPr>
      </w:pPr>
      <w:r w:rsidRPr="00D92F2D">
        <w:rPr>
          <w:lang w:val="en-US"/>
        </w:rPr>
        <w:t>A customized volcano plot visualization framework effectively segregated statistically significant genes (FDR &lt; 0.01 and log_2FC &gt; 1) from minor or non-significant expression changes.</w:t>
      </w:r>
    </w:p>
    <w:p w14:paraId="56E3B9CD" w14:textId="5F70EA18" w:rsidR="00D92F2D" w:rsidRPr="00D92F2D" w:rsidRDefault="001E6CFC" w:rsidP="00D92F2D">
      <w:pPr>
        <w:rPr>
          <w:lang w:val="en-US"/>
        </w:rPr>
      </w:pPr>
      <w:r>
        <w:rPr>
          <w:noProof/>
        </w:rPr>
        <w:drawing>
          <wp:inline distT="0" distB="0" distL="0" distR="0" wp14:anchorId="5CD0B45D" wp14:editId="27648E2B">
            <wp:extent cx="4376057" cy="3403600"/>
            <wp:effectExtent l="0" t="0" r="5715" b="6350"/>
            <wp:docPr id="16987022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76779" cy="3404162"/>
                    </a:xfrm>
                    <a:prstGeom prst="rect">
                      <a:avLst/>
                    </a:prstGeom>
                    <a:noFill/>
                    <a:ln>
                      <a:noFill/>
                    </a:ln>
                  </pic:spPr>
                </pic:pic>
              </a:graphicData>
            </a:graphic>
          </wp:inline>
        </w:drawing>
      </w:r>
    </w:p>
    <w:p w14:paraId="3BE6359C" w14:textId="64372838" w:rsidR="001E6CFC" w:rsidRDefault="00D92F2D" w:rsidP="001E6CFC">
      <w:pPr>
        <w:rPr>
          <w:lang w:val="en-US"/>
        </w:rPr>
      </w:pPr>
      <w:r w:rsidRPr="001E6CFC">
        <w:rPr>
          <w:b/>
          <w:bCs/>
          <w:lang w:val="en-US"/>
        </w:rPr>
        <w:t xml:space="preserve">Figure </w:t>
      </w:r>
      <w:r w:rsidR="005D4ECD">
        <w:rPr>
          <w:b/>
          <w:bCs/>
          <w:lang w:val="en-US"/>
        </w:rPr>
        <w:t>4</w:t>
      </w:r>
      <w:r w:rsidRPr="001E6CFC">
        <w:rPr>
          <w:b/>
          <w:bCs/>
          <w:lang w:val="en-US"/>
        </w:rPr>
        <w:t>.</w:t>
      </w:r>
      <w:r w:rsidRPr="00D92F2D">
        <w:rPr>
          <w:lang w:val="en-US"/>
        </w:rPr>
        <w:t xml:space="preserve"> Differential expression and functional enrichment of fibroblasts. Volcano plot displaying differentially expressed genes in fibroblasts (FDR &lt; 0.01, log_2FC &gt; 1) compared to all other cell types.</w:t>
      </w:r>
    </w:p>
    <w:p w14:paraId="375493D7" w14:textId="1FB9F484" w:rsidR="00D92F2D" w:rsidRPr="00D92F2D" w:rsidRDefault="00D92F2D" w:rsidP="001E6CFC">
      <w:pPr>
        <w:pStyle w:val="Heading2"/>
        <w:rPr>
          <w:lang w:val="en-US"/>
        </w:rPr>
      </w:pPr>
      <w:r w:rsidRPr="00D92F2D">
        <w:rPr>
          <w:lang w:val="en-US"/>
        </w:rPr>
        <w:t>Functional Enrichment Analysis (GO, KEGG, Reactome)</w:t>
      </w:r>
    </w:p>
    <w:p w14:paraId="42B86CE2" w14:textId="77777777" w:rsidR="00D92F2D" w:rsidRPr="00D92F2D" w:rsidRDefault="00D92F2D" w:rsidP="00D92F2D">
      <w:pPr>
        <w:rPr>
          <w:lang w:val="en-US"/>
        </w:rPr>
      </w:pPr>
      <w:r w:rsidRPr="00D92F2D">
        <w:rPr>
          <w:lang w:val="en-US"/>
        </w:rPr>
        <w:t>Enrichment analysis of directionally separated differentially expressed genes revealed distinct functional programs governed by upregulated and downregulated gene cascades. Over-representation analysis across GO categories (BP, MF, CC), KEGG pathways, and Reactome pathways successfully identified significant biological terms (FDR &lt; 0.05).</w:t>
      </w:r>
    </w:p>
    <w:p w14:paraId="3921911C" w14:textId="330ECDC0" w:rsidR="00D92F2D" w:rsidRPr="00D92F2D" w:rsidRDefault="00D92F2D" w:rsidP="001E6CFC">
      <w:pPr>
        <w:pStyle w:val="Heading3"/>
        <w:rPr>
          <w:lang w:val="en-US"/>
        </w:rPr>
      </w:pPr>
      <w:r w:rsidRPr="00D92F2D">
        <w:rPr>
          <w:lang w:val="en-US"/>
        </w:rPr>
        <w:t>Pathway Enrichment of Fibroblasts</w:t>
      </w:r>
    </w:p>
    <w:p w14:paraId="0220797B" w14:textId="1E97A1BC" w:rsidR="00D92F2D" w:rsidRPr="00D92F2D" w:rsidRDefault="00D92F2D" w:rsidP="001E6CFC">
      <w:pPr>
        <w:rPr>
          <w:lang w:val="en-US"/>
        </w:rPr>
      </w:pPr>
      <w:r w:rsidRPr="00D92F2D">
        <w:rPr>
          <w:lang w:val="en-US"/>
        </w:rPr>
        <w:t>Comparison of the fibroblast/pericyte population against all other cell types highlighted a localized transcriptomic signature enriched for extracellular matrix (ECM) remodeling and structural cell functions. Volcano plot analysis identified key upregulated fibroblast markers (FDR &lt; 0.01, log_2FC &gt; 1). Downstream functional profiling across REACTOME, KEGG, and GO sub-ontologies confirmed strong positive enrichment for biological processes related to collagen organization.</w:t>
      </w:r>
      <w:r w:rsidR="001E6CFC">
        <w:rPr>
          <w:lang w:val="en-US"/>
        </w:rPr>
        <w:br/>
      </w:r>
      <w:r w:rsidR="001E6CFC">
        <w:rPr>
          <w:noProof/>
        </w:rPr>
        <w:lastRenderedPageBreak/>
        <w:drawing>
          <wp:inline distT="0" distB="0" distL="0" distR="0" wp14:anchorId="153F5E97" wp14:editId="3991BF4C">
            <wp:extent cx="5943600" cy="4215130"/>
            <wp:effectExtent l="0" t="0" r="0" b="0"/>
            <wp:docPr id="893854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15130"/>
                    </a:xfrm>
                    <a:prstGeom prst="rect">
                      <a:avLst/>
                    </a:prstGeom>
                    <a:noFill/>
                    <a:ln>
                      <a:noFill/>
                    </a:ln>
                  </pic:spPr>
                </pic:pic>
              </a:graphicData>
            </a:graphic>
          </wp:inline>
        </w:drawing>
      </w:r>
      <w:r w:rsidRPr="001E6CFC">
        <w:rPr>
          <w:b/>
          <w:bCs/>
          <w:lang w:val="en-US"/>
        </w:rPr>
        <w:t xml:space="preserve">Figure </w:t>
      </w:r>
      <w:r w:rsidR="005D4ECD">
        <w:rPr>
          <w:b/>
          <w:bCs/>
          <w:lang w:val="en-US"/>
        </w:rPr>
        <w:t>5</w:t>
      </w:r>
      <w:r w:rsidRPr="001E6CFC">
        <w:rPr>
          <w:b/>
          <w:bCs/>
          <w:lang w:val="en-US"/>
        </w:rPr>
        <w:t>.</w:t>
      </w:r>
      <w:r w:rsidRPr="00D92F2D">
        <w:rPr>
          <w:lang w:val="en-US"/>
        </w:rPr>
        <w:t xml:space="preserve"> Differential expression and functional enrichment of fibroblasts. Diverging bar plot showing enriched GO Cellular Component (CC) terms for upregulated (positive values) and downregulated (negative values) genes in fibroblasts.</w:t>
      </w:r>
    </w:p>
    <w:p w14:paraId="3D63EA9F" w14:textId="23F5FC57" w:rsidR="00D92F2D" w:rsidRPr="00D92F2D" w:rsidRDefault="00D92F2D" w:rsidP="009B4730">
      <w:pPr>
        <w:rPr>
          <w:lang w:val="en-US"/>
        </w:rPr>
      </w:pPr>
      <w:r w:rsidRPr="00D92F2D">
        <w:rPr>
          <w:lang w:val="en-US"/>
        </w:rPr>
        <w:lastRenderedPageBreak/>
        <w:t> </w:t>
      </w:r>
      <w:r w:rsidR="001E6CFC">
        <w:rPr>
          <w:noProof/>
        </w:rPr>
        <w:drawing>
          <wp:inline distT="0" distB="0" distL="0" distR="0" wp14:anchorId="5089557C" wp14:editId="2891C0A0">
            <wp:extent cx="4402568" cy="3156585"/>
            <wp:effectExtent l="0" t="0" r="0" b="5715"/>
            <wp:docPr id="17321387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07329" cy="3159999"/>
                    </a:xfrm>
                    <a:prstGeom prst="rect">
                      <a:avLst/>
                    </a:prstGeom>
                    <a:noFill/>
                    <a:ln>
                      <a:noFill/>
                    </a:ln>
                  </pic:spPr>
                </pic:pic>
              </a:graphicData>
            </a:graphic>
          </wp:inline>
        </w:drawing>
      </w:r>
      <w:r w:rsidR="009B4730">
        <w:rPr>
          <w:lang w:val="en-US"/>
        </w:rPr>
        <w:br/>
      </w:r>
      <w:r w:rsidRPr="009B4730">
        <w:rPr>
          <w:b/>
          <w:bCs/>
          <w:lang w:val="en-US"/>
        </w:rPr>
        <w:t xml:space="preserve">Figure </w:t>
      </w:r>
      <w:r w:rsidR="005D4ECD">
        <w:rPr>
          <w:b/>
          <w:bCs/>
          <w:lang w:val="en-US"/>
        </w:rPr>
        <w:t>6</w:t>
      </w:r>
      <w:r w:rsidRPr="009B4730">
        <w:rPr>
          <w:b/>
          <w:bCs/>
          <w:lang w:val="en-US"/>
        </w:rPr>
        <w:t>.</w:t>
      </w:r>
      <w:r w:rsidRPr="00D92F2D">
        <w:rPr>
          <w:lang w:val="en-US"/>
        </w:rPr>
        <w:t xml:space="preserve"> Differential expression and functional enrichment of fibroblasts. Diverging bar plot showing enriched KEGG pathways for upregulated (positive values) and downregulated (negative values) genes in fibroblasts.</w:t>
      </w:r>
    </w:p>
    <w:p w14:paraId="3D2CAB7B" w14:textId="77777777" w:rsidR="00D92F2D" w:rsidRPr="00D92F2D" w:rsidRDefault="00D92F2D" w:rsidP="00D92F2D">
      <w:pPr>
        <w:rPr>
          <w:lang w:val="en-US"/>
        </w:rPr>
      </w:pPr>
    </w:p>
    <w:p w14:paraId="2FC5BE9B" w14:textId="22E56270" w:rsidR="00D92F2D" w:rsidRPr="00D92F2D" w:rsidRDefault="001E6CFC" w:rsidP="00597A8F">
      <w:pPr>
        <w:rPr>
          <w:lang w:val="en-US"/>
        </w:rPr>
      </w:pPr>
      <w:r>
        <w:rPr>
          <w:noProof/>
        </w:rPr>
        <w:drawing>
          <wp:inline distT="0" distB="0" distL="0" distR="0" wp14:anchorId="0E2087E7" wp14:editId="1D10297A">
            <wp:extent cx="4546684" cy="3224454"/>
            <wp:effectExtent l="0" t="0" r="6350" b="0"/>
            <wp:docPr id="19374202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54986" cy="3230342"/>
                    </a:xfrm>
                    <a:prstGeom prst="rect">
                      <a:avLst/>
                    </a:prstGeom>
                    <a:noFill/>
                    <a:ln>
                      <a:noFill/>
                    </a:ln>
                  </pic:spPr>
                </pic:pic>
              </a:graphicData>
            </a:graphic>
          </wp:inline>
        </w:drawing>
      </w:r>
      <w:r w:rsidR="00597A8F">
        <w:rPr>
          <w:lang w:val="en-US"/>
        </w:rPr>
        <w:br/>
      </w:r>
      <w:r w:rsidR="00D92F2D" w:rsidRPr="00597A8F">
        <w:rPr>
          <w:b/>
          <w:bCs/>
          <w:lang w:val="en-US"/>
        </w:rPr>
        <w:t xml:space="preserve">Figure </w:t>
      </w:r>
      <w:r w:rsidR="005D4ECD">
        <w:rPr>
          <w:b/>
          <w:bCs/>
          <w:lang w:val="en-US"/>
        </w:rPr>
        <w:t>7</w:t>
      </w:r>
      <w:r w:rsidR="00D92F2D" w:rsidRPr="00597A8F">
        <w:rPr>
          <w:b/>
          <w:bCs/>
          <w:lang w:val="en-US"/>
        </w:rPr>
        <w:t>.</w:t>
      </w:r>
      <w:r w:rsidR="00D92F2D" w:rsidRPr="00D92F2D">
        <w:rPr>
          <w:lang w:val="en-US"/>
        </w:rPr>
        <w:t xml:space="preserve"> Differential expression and functional enrichment of fibroblasts. Diverging bar plot showing enriched REACTOME pathways for upregulated (positive values) and downregulated (negative values) genes in fibroblasts.</w:t>
      </w:r>
    </w:p>
    <w:p w14:paraId="502E1BDF" w14:textId="77777777" w:rsidR="00D92F2D" w:rsidRPr="00D92F2D" w:rsidRDefault="00D92F2D" w:rsidP="00D92F2D">
      <w:pPr>
        <w:rPr>
          <w:lang w:val="en-US"/>
        </w:rPr>
      </w:pPr>
    </w:p>
    <w:p w14:paraId="13F01281" w14:textId="7DBF489A" w:rsidR="00D92F2D" w:rsidRPr="00D92F2D" w:rsidRDefault="00D92F2D" w:rsidP="00597A8F">
      <w:pPr>
        <w:pStyle w:val="Heading3"/>
        <w:rPr>
          <w:lang w:val="en-US"/>
        </w:rPr>
      </w:pPr>
      <w:r w:rsidRPr="00D92F2D">
        <w:rPr>
          <w:lang w:val="en-US"/>
        </w:rPr>
        <w:lastRenderedPageBreak/>
        <w:t>Differential Expression</w:t>
      </w:r>
      <w:r w:rsidR="00597A8F">
        <w:rPr>
          <w:lang w:val="en-US"/>
        </w:rPr>
        <w:t xml:space="preserve"> and </w:t>
      </w:r>
      <w:r w:rsidR="00597A8F" w:rsidRPr="00D92F2D">
        <w:rPr>
          <w:lang w:val="en-US"/>
        </w:rPr>
        <w:t>Pathway Enrichment Analysis</w:t>
      </w:r>
      <w:r w:rsidRPr="00D92F2D">
        <w:rPr>
          <w:lang w:val="en-US"/>
        </w:rPr>
        <w:t xml:space="preserve"> of M1-like vs. M2-like Macrophages</w:t>
      </w:r>
    </w:p>
    <w:p w14:paraId="0CAEA302" w14:textId="21002EB6" w:rsidR="00D92F2D" w:rsidRPr="00D92F2D" w:rsidRDefault="00D92F2D" w:rsidP="00597A8F">
      <w:pPr>
        <w:rPr>
          <w:lang w:val="en-US"/>
        </w:rPr>
      </w:pPr>
      <w:r w:rsidRPr="00D92F2D">
        <w:rPr>
          <w:lang w:val="en-US"/>
        </w:rPr>
        <w:t xml:space="preserve">Transcriptional module scoring successfully stratified the macrophage cluster into distinct functional polarization states, including M1-like, M2-like, and intermediate sub-populations. Direct differential expression analysis contrasting M1-like against M2-like macrophages revealed clear marker separation. </w:t>
      </w:r>
    </w:p>
    <w:p w14:paraId="6044F4E7" w14:textId="5AA9D47F" w:rsidR="00D92F2D" w:rsidRPr="00D92F2D" w:rsidRDefault="00597A8F" w:rsidP="00D92F2D">
      <w:pPr>
        <w:rPr>
          <w:lang w:val="en-US"/>
        </w:rPr>
      </w:pPr>
      <w:r>
        <w:rPr>
          <w:noProof/>
        </w:rPr>
        <w:drawing>
          <wp:inline distT="0" distB="0" distL="0" distR="0" wp14:anchorId="2AB9C07B" wp14:editId="3F2F850D">
            <wp:extent cx="4692650" cy="3649839"/>
            <wp:effectExtent l="0" t="0" r="0" b="8255"/>
            <wp:docPr id="4462615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06120" cy="3660315"/>
                    </a:xfrm>
                    <a:prstGeom prst="rect">
                      <a:avLst/>
                    </a:prstGeom>
                    <a:noFill/>
                    <a:ln>
                      <a:noFill/>
                    </a:ln>
                  </pic:spPr>
                </pic:pic>
              </a:graphicData>
            </a:graphic>
          </wp:inline>
        </w:drawing>
      </w:r>
    </w:p>
    <w:p w14:paraId="50742366" w14:textId="7A42C579" w:rsidR="00D92F2D" w:rsidRPr="00D92F2D" w:rsidRDefault="00D92F2D" w:rsidP="00D92F2D">
      <w:pPr>
        <w:rPr>
          <w:lang w:val="en-US"/>
        </w:rPr>
      </w:pPr>
      <w:r w:rsidRPr="00597A8F">
        <w:rPr>
          <w:b/>
          <w:bCs/>
          <w:lang w:val="en-US"/>
        </w:rPr>
        <w:t xml:space="preserve">Figure </w:t>
      </w:r>
      <w:r w:rsidR="00E008F8">
        <w:rPr>
          <w:b/>
          <w:bCs/>
          <w:lang w:val="en-US"/>
        </w:rPr>
        <w:t>8</w:t>
      </w:r>
      <w:r w:rsidRPr="00597A8F">
        <w:rPr>
          <w:b/>
          <w:bCs/>
          <w:lang w:val="en-US"/>
        </w:rPr>
        <w:t xml:space="preserve">. </w:t>
      </w:r>
      <w:r w:rsidRPr="00D92F2D">
        <w:rPr>
          <w:lang w:val="en-US"/>
        </w:rPr>
        <w:t>Differential expression and functional enrichment of macrophage polarization states. Volcano plot displaying differentially expressed genes between M1-like and M2-like macrophages (FDR &lt; 0.05, log_2FC &gt; 1).</w:t>
      </w:r>
    </w:p>
    <w:p w14:paraId="676F4B12" w14:textId="77777777" w:rsidR="00D92F2D" w:rsidRPr="00D92F2D" w:rsidRDefault="00D92F2D" w:rsidP="00D92F2D">
      <w:pPr>
        <w:rPr>
          <w:lang w:val="en-US"/>
        </w:rPr>
      </w:pPr>
      <w:r w:rsidRPr="00D92F2D">
        <w:rPr>
          <w:lang w:val="en-US"/>
        </w:rPr>
        <w:t xml:space="preserve">Functional enrichment analysis of macrophage polarization states confirmed distinct metabolic and signaling profiles between M1-like and M2-like phenotypes. </w:t>
      </w:r>
    </w:p>
    <w:p w14:paraId="339FD5B8" w14:textId="77777777" w:rsidR="00D92F2D" w:rsidRPr="00D92F2D" w:rsidRDefault="00D92F2D" w:rsidP="00D92F2D">
      <w:pPr>
        <w:rPr>
          <w:lang w:val="en-US"/>
        </w:rPr>
      </w:pPr>
    </w:p>
    <w:p w14:paraId="6BC5EDF1" w14:textId="09A6FFC2" w:rsidR="00D92F2D" w:rsidRPr="00D92F2D" w:rsidRDefault="00597A8F" w:rsidP="00D92F2D">
      <w:pPr>
        <w:rPr>
          <w:lang w:val="en-US"/>
        </w:rPr>
      </w:pPr>
      <w:r>
        <w:rPr>
          <w:noProof/>
        </w:rPr>
        <w:lastRenderedPageBreak/>
        <w:drawing>
          <wp:inline distT="0" distB="0" distL="0" distR="0" wp14:anchorId="49694653" wp14:editId="4F59B2DC">
            <wp:extent cx="4222750" cy="2980287"/>
            <wp:effectExtent l="0" t="0" r="6350" b="0"/>
            <wp:docPr id="18244659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056" cy="2984737"/>
                    </a:xfrm>
                    <a:prstGeom prst="rect">
                      <a:avLst/>
                    </a:prstGeom>
                    <a:noFill/>
                    <a:ln>
                      <a:noFill/>
                    </a:ln>
                  </pic:spPr>
                </pic:pic>
              </a:graphicData>
            </a:graphic>
          </wp:inline>
        </w:drawing>
      </w:r>
    </w:p>
    <w:p w14:paraId="57F178F6" w14:textId="5A882F6A" w:rsidR="00D92F2D" w:rsidRPr="00D92F2D" w:rsidRDefault="00D92F2D" w:rsidP="00597A8F">
      <w:pPr>
        <w:rPr>
          <w:lang w:val="en-US"/>
        </w:rPr>
      </w:pPr>
      <w:r w:rsidRPr="00E008F8">
        <w:rPr>
          <w:b/>
          <w:bCs/>
          <w:lang w:val="en-US"/>
        </w:rPr>
        <w:t xml:space="preserve">Figure </w:t>
      </w:r>
      <w:r w:rsidR="00E008F8" w:rsidRPr="00E008F8">
        <w:rPr>
          <w:b/>
          <w:bCs/>
          <w:lang w:val="en-US"/>
        </w:rPr>
        <w:t>9</w:t>
      </w:r>
      <w:r w:rsidRPr="00E008F8">
        <w:rPr>
          <w:b/>
          <w:bCs/>
          <w:lang w:val="en-US"/>
        </w:rPr>
        <w:t xml:space="preserve">. </w:t>
      </w:r>
      <w:r w:rsidRPr="00D92F2D">
        <w:rPr>
          <w:lang w:val="en-US"/>
        </w:rPr>
        <w:t>Differential expression and functional enrichment of macrophage polarization states. Diverging bar plot showing enriched GO Cellular Component (CC) terms for upregulated (positive values) and downregulated (negative values) genes in M1-like versus M2-like macrophages.</w:t>
      </w:r>
    </w:p>
    <w:p w14:paraId="36CE1DD1" w14:textId="652ACBDE" w:rsidR="00D92F2D" w:rsidRPr="00D92F2D" w:rsidRDefault="00597A8F" w:rsidP="00D92F2D">
      <w:pPr>
        <w:rPr>
          <w:lang w:val="en-US"/>
        </w:rPr>
      </w:pPr>
      <w:r>
        <w:rPr>
          <w:noProof/>
        </w:rPr>
        <w:drawing>
          <wp:inline distT="0" distB="0" distL="0" distR="0" wp14:anchorId="52E0C930" wp14:editId="7C226A6C">
            <wp:extent cx="5012267" cy="3759200"/>
            <wp:effectExtent l="0" t="0" r="0" b="0"/>
            <wp:docPr id="2794004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14887" cy="3761165"/>
                    </a:xfrm>
                    <a:prstGeom prst="rect">
                      <a:avLst/>
                    </a:prstGeom>
                    <a:noFill/>
                    <a:ln>
                      <a:noFill/>
                    </a:ln>
                  </pic:spPr>
                </pic:pic>
              </a:graphicData>
            </a:graphic>
          </wp:inline>
        </w:drawing>
      </w:r>
    </w:p>
    <w:p w14:paraId="5C321344" w14:textId="664956DA" w:rsidR="00D92F2D" w:rsidRPr="00D92F2D" w:rsidRDefault="00D92F2D" w:rsidP="00597A8F">
      <w:pPr>
        <w:rPr>
          <w:lang w:val="en-US"/>
        </w:rPr>
      </w:pPr>
      <w:r w:rsidRPr="00E008F8">
        <w:rPr>
          <w:b/>
          <w:bCs/>
          <w:lang w:val="en-US"/>
        </w:rPr>
        <w:t xml:space="preserve">Figure </w:t>
      </w:r>
      <w:r w:rsidR="00E008F8" w:rsidRPr="00E008F8">
        <w:rPr>
          <w:b/>
          <w:bCs/>
          <w:lang w:val="en-US"/>
        </w:rPr>
        <w:t>10</w:t>
      </w:r>
      <w:r w:rsidRPr="00E008F8">
        <w:rPr>
          <w:b/>
          <w:bCs/>
          <w:lang w:val="en-US"/>
        </w:rPr>
        <w:t>.</w:t>
      </w:r>
      <w:r w:rsidRPr="00D92F2D">
        <w:rPr>
          <w:lang w:val="en-US"/>
        </w:rPr>
        <w:t xml:space="preserve"> Differential expression and functional enrichment of macrophage polarization states. Diverging bar plot showing enriched KEGG pathways for upregulated (positive values) and downregulated (negative values) genes in M1-like versus M2-like macrophages.</w:t>
      </w:r>
    </w:p>
    <w:p w14:paraId="67AA43C7" w14:textId="04B41A0E" w:rsidR="00D92F2D" w:rsidRPr="00D92F2D" w:rsidRDefault="00597A8F" w:rsidP="00D92F2D">
      <w:pPr>
        <w:rPr>
          <w:lang w:val="en-US"/>
        </w:rPr>
      </w:pPr>
      <w:r>
        <w:rPr>
          <w:noProof/>
        </w:rPr>
        <w:lastRenderedPageBreak/>
        <w:drawing>
          <wp:inline distT="0" distB="0" distL="0" distR="0" wp14:anchorId="56629E2B" wp14:editId="5243550B">
            <wp:extent cx="4867712" cy="3473446"/>
            <wp:effectExtent l="0" t="0" r="0" b="0"/>
            <wp:docPr id="12025658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87510" cy="3487574"/>
                    </a:xfrm>
                    <a:prstGeom prst="rect">
                      <a:avLst/>
                    </a:prstGeom>
                    <a:noFill/>
                    <a:ln>
                      <a:noFill/>
                    </a:ln>
                  </pic:spPr>
                </pic:pic>
              </a:graphicData>
            </a:graphic>
          </wp:inline>
        </w:drawing>
      </w:r>
    </w:p>
    <w:p w14:paraId="09F70B01" w14:textId="68A08440" w:rsidR="00D92F2D" w:rsidRPr="00D92F2D" w:rsidRDefault="00D92F2D" w:rsidP="00D92F2D">
      <w:pPr>
        <w:rPr>
          <w:lang w:val="en-US"/>
        </w:rPr>
      </w:pPr>
      <w:r w:rsidRPr="00597A8F">
        <w:rPr>
          <w:b/>
          <w:bCs/>
          <w:lang w:val="en-US"/>
        </w:rPr>
        <w:t xml:space="preserve">Figure </w:t>
      </w:r>
      <w:r w:rsidR="00E008F8">
        <w:rPr>
          <w:b/>
          <w:bCs/>
          <w:lang w:val="en-US"/>
        </w:rPr>
        <w:t>11</w:t>
      </w:r>
      <w:r w:rsidRPr="00597A8F">
        <w:rPr>
          <w:b/>
          <w:bCs/>
          <w:lang w:val="en-US"/>
        </w:rPr>
        <w:t>.</w:t>
      </w:r>
      <w:r w:rsidRPr="00D92F2D">
        <w:rPr>
          <w:lang w:val="en-US"/>
        </w:rPr>
        <w:t xml:space="preserve"> Differential expression and functional enrichment of macrophage polarization states. Diverging bar plot showing enriched REACTOME pathways for upregulated (positive values) and downregulated (negative values) genes in M1-like versus M2-like macrophages.</w:t>
      </w:r>
    </w:p>
    <w:p w14:paraId="41558B17" w14:textId="6EDDE912" w:rsidR="00D92F2D" w:rsidRPr="00D92F2D" w:rsidRDefault="00D92F2D" w:rsidP="00B3164D">
      <w:pPr>
        <w:pStyle w:val="Heading2"/>
        <w:rPr>
          <w:lang w:val="en-US"/>
        </w:rPr>
      </w:pPr>
      <w:r w:rsidRPr="00D92F2D">
        <w:rPr>
          <w:lang w:val="en-US"/>
        </w:rPr>
        <w:t>Transcriptional Module Scoring of M1-like vs. M2-like Macrophages</w:t>
      </w:r>
    </w:p>
    <w:p w14:paraId="726444A8" w14:textId="6E5E89F6" w:rsidR="00D92F2D" w:rsidRPr="00D92F2D" w:rsidRDefault="00B3164D" w:rsidP="00B3164D">
      <w:pPr>
        <w:rPr>
          <w:lang w:val="en-US"/>
        </w:rPr>
      </w:pPr>
      <w:r>
        <w:rPr>
          <w:noProof/>
        </w:rPr>
        <w:drawing>
          <wp:inline distT="0" distB="0" distL="0" distR="0" wp14:anchorId="21172CD5" wp14:editId="56CB165D">
            <wp:extent cx="3272972" cy="2863850"/>
            <wp:effectExtent l="0" t="0" r="3810" b="0"/>
            <wp:docPr id="1541954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85379" cy="2874706"/>
                    </a:xfrm>
                    <a:prstGeom prst="rect">
                      <a:avLst/>
                    </a:prstGeom>
                    <a:noFill/>
                    <a:ln>
                      <a:noFill/>
                    </a:ln>
                  </pic:spPr>
                </pic:pic>
              </a:graphicData>
            </a:graphic>
          </wp:inline>
        </w:drawing>
      </w:r>
      <w:r>
        <w:rPr>
          <w:lang w:val="en-US"/>
        </w:rPr>
        <w:br/>
      </w:r>
      <w:r w:rsidR="00D92F2D" w:rsidRPr="00B3164D">
        <w:rPr>
          <w:b/>
          <w:bCs/>
          <w:lang w:val="en-US"/>
        </w:rPr>
        <w:t xml:space="preserve">Figure </w:t>
      </w:r>
      <w:r w:rsidR="00E008F8">
        <w:rPr>
          <w:b/>
          <w:bCs/>
          <w:lang w:val="en-US"/>
        </w:rPr>
        <w:t>12</w:t>
      </w:r>
      <w:r w:rsidR="00D92F2D" w:rsidRPr="00B3164D">
        <w:rPr>
          <w:b/>
          <w:bCs/>
          <w:lang w:val="en-US"/>
        </w:rPr>
        <w:t>.</w:t>
      </w:r>
      <w:r w:rsidR="00D92F2D" w:rsidRPr="00D92F2D">
        <w:rPr>
          <w:lang w:val="en-US"/>
        </w:rPr>
        <w:t xml:space="preserve"> Transcription factor activity analysis of macrophage polarization states. Heatmap displaying the top 20 transcription factors with differential activity between M1-like and M2-like macrophages, inferred from regulon analysis.</w:t>
      </w:r>
    </w:p>
    <w:p w14:paraId="3198F133" w14:textId="36904C27" w:rsidR="00D92F2D" w:rsidRPr="00D92F2D" w:rsidRDefault="00D92F2D" w:rsidP="000E6512">
      <w:pPr>
        <w:pStyle w:val="Heading2"/>
        <w:rPr>
          <w:lang w:val="en-US"/>
        </w:rPr>
      </w:pPr>
      <w:r w:rsidRPr="00D92F2D">
        <w:rPr>
          <w:lang w:val="en-US"/>
        </w:rPr>
        <w:lastRenderedPageBreak/>
        <w:t>Overall Communication Network using CellChat Model</w:t>
      </w:r>
    </w:p>
    <w:p w14:paraId="536A05BF" w14:textId="7DA42310" w:rsidR="00D92F2D" w:rsidRPr="00D92F2D" w:rsidRDefault="00D92F2D" w:rsidP="00D92F2D">
      <w:pPr>
        <w:rPr>
          <w:lang w:val="en-US"/>
        </w:rPr>
      </w:pPr>
      <w:r w:rsidRPr="00D92F2D">
        <w:rPr>
          <w:lang w:val="en-US"/>
        </w:rPr>
        <w:t>Aggregated cell-cell communication analysis across all signaling pathways revealed extensive crosstalk among microenvironmental cell populations. Overall interaction counts and weights were heavily dominated by bidirectional signaling between Macrophage_M1-like and Macrophage_M2-like subsets. Pericyte_fibroblasts additionally exhibited robust paracrine communication with both macrophage polarization states, whereas Microglia populations displayed comparatively fewer total interactions across the network</w:t>
      </w:r>
      <w:r w:rsidR="004D6CA8">
        <w:rPr>
          <w:lang w:val="en-US"/>
        </w:rPr>
        <w:t>.</w:t>
      </w:r>
    </w:p>
    <w:p w14:paraId="2A8D74E3" w14:textId="04B5DD1C" w:rsidR="00D92F2D" w:rsidRPr="00D92F2D" w:rsidRDefault="004D6CA8" w:rsidP="00D92F2D">
      <w:pPr>
        <w:rPr>
          <w:lang w:val="en-US"/>
        </w:rPr>
      </w:pPr>
      <w:r>
        <w:rPr>
          <w:noProof/>
        </w:rPr>
        <w:drawing>
          <wp:inline distT="0" distB="0" distL="0" distR="0" wp14:anchorId="7D774CA3" wp14:editId="2E67227D">
            <wp:extent cx="3554643" cy="3006436"/>
            <wp:effectExtent l="0" t="0" r="8255" b="3810"/>
            <wp:docPr id="19723176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511" t="15741" b="28318"/>
                    <a:stretch>
                      <a:fillRect/>
                    </a:stretch>
                  </pic:blipFill>
                  <pic:spPr bwMode="auto">
                    <a:xfrm>
                      <a:off x="0" y="0"/>
                      <a:ext cx="3563307" cy="3013764"/>
                    </a:xfrm>
                    <a:prstGeom prst="rect">
                      <a:avLst/>
                    </a:prstGeom>
                    <a:noFill/>
                    <a:ln>
                      <a:noFill/>
                    </a:ln>
                    <a:extLst>
                      <a:ext uri="{53640926-AAD7-44D8-BBD7-CCE9431645EC}">
                        <a14:shadowObscured xmlns:a14="http://schemas.microsoft.com/office/drawing/2010/main"/>
                      </a:ext>
                    </a:extLst>
                  </pic:spPr>
                </pic:pic>
              </a:graphicData>
            </a:graphic>
          </wp:inline>
        </w:drawing>
      </w:r>
    </w:p>
    <w:p w14:paraId="0FC9E7B5" w14:textId="42B980D8" w:rsidR="00D92F2D" w:rsidRPr="00D92F2D" w:rsidRDefault="00D92F2D" w:rsidP="00D92F2D">
      <w:pPr>
        <w:rPr>
          <w:lang w:val="en-US"/>
        </w:rPr>
      </w:pPr>
      <w:r w:rsidRPr="00091A5D">
        <w:rPr>
          <w:b/>
          <w:bCs/>
          <w:lang w:val="en-US"/>
        </w:rPr>
        <w:t xml:space="preserve">Figure </w:t>
      </w:r>
      <w:r w:rsidR="00E008F8">
        <w:rPr>
          <w:b/>
          <w:bCs/>
          <w:lang w:val="en-US"/>
        </w:rPr>
        <w:t>13</w:t>
      </w:r>
      <w:r w:rsidRPr="00091A5D">
        <w:rPr>
          <w:b/>
          <w:bCs/>
          <w:lang w:val="en-US"/>
        </w:rPr>
        <w:t>.</w:t>
      </w:r>
      <w:r w:rsidRPr="00D92F2D">
        <w:rPr>
          <w:lang w:val="en-US"/>
        </w:rPr>
        <w:t xml:space="preserve"> Global cell-cell communication network across the brain metastasis microenvironment. Circular network plot displaying the total interaction strength (weighted communication probability) aggregated across all signaling pathways. Edge thickness corresponds to signaling strength</w:t>
      </w:r>
    </w:p>
    <w:p w14:paraId="6E564EEA" w14:textId="03EF0EC0" w:rsidR="00D92F2D" w:rsidRPr="00D92F2D" w:rsidRDefault="00D92F2D" w:rsidP="001F5DA2">
      <w:pPr>
        <w:pStyle w:val="Heading2"/>
        <w:rPr>
          <w:lang w:val="en-US"/>
        </w:rPr>
      </w:pPr>
      <w:r w:rsidRPr="00D92F2D">
        <w:rPr>
          <w:lang w:val="en-US"/>
        </w:rPr>
        <w:t>Ligand-Receptor Interactions</w:t>
      </w:r>
    </w:p>
    <w:p w14:paraId="001E602C" w14:textId="77777777" w:rsidR="00D92F2D" w:rsidRPr="00D92F2D" w:rsidRDefault="00D92F2D" w:rsidP="00D92F2D">
      <w:pPr>
        <w:rPr>
          <w:lang w:val="en-US"/>
        </w:rPr>
      </w:pPr>
      <w:r w:rsidRPr="00D92F2D">
        <w:rPr>
          <w:lang w:val="en-US"/>
        </w:rPr>
        <w:t>Detailed evaluation of ligand-receptor pairs (p &lt; 0.01) demonstrated significant variation across target cell pairs. Evaluation of fibroblast-derived signaling revealed distinct receptor-binding preferences across recipient myeloid populations, particularly regarding Syndecan-4 (SDC4) interactions. Fibroblasts engaged M1-like macrophages (Pericyte_fibroblast -&gt; Macrophage_M1-like) through collagen–SDC4 pairs (COL1A1–SDC4, COL6A1–SDC4, and COL9A3–SDC4) as well as MDK–SDC4 signaling. Crucially, these SDC4-mediated interactions were completely absent in M2-like macrophages (Pericyte_fibroblast -&gt; Macrophage_M2-like), which interacted with fibroblast-derived collagens exclusively via CD44 (COL1A1–CD44, COL6A1–CD44, COL9A3–CD44). A similar polarization pattern was mirrored in microglia, where M1-like microglia retained low-level COL1A1–SDC4 communication while both M1- and M2-like microglia primarily engaged CD44.</w:t>
      </w:r>
    </w:p>
    <w:p w14:paraId="1CD26E8C" w14:textId="3476033E" w:rsidR="00D92F2D" w:rsidRPr="00D92F2D" w:rsidRDefault="001F5DA2" w:rsidP="001F5DA2">
      <w:pPr>
        <w:rPr>
          <w:lang w:val="en-US"/>
        </w:rPr>
      </w:pPr>
      <w:r>
        <w:rPr>
          <w:noProof/>
        </w:rPr>
        <w:lastRenderedPageBreak/>
        <w:drawing>
          <wp:inline distT="0" distB="0" distL="0" distR="0" wp14:anchorId="55235CB9" wp14:editId="140B1086">
            <wp:extent cx="4883150" cy="6278186"/>
            <wp:effectExtent l="0" t="0" r="0" b="8890"/>
            <wp:docPr id="8281733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86384" cy="6282344"/>
                    </a:xfrm>
                    <a:prstGeom prst="rect">
                      <a:avLst/>
                    </a:prstGeom>
                    <a:noFill/>
                    <a:ln>
                      <a:noFill/>
                    </a:ln>
                  </pic:spPr>
                </pic:pic>
              </a:graphicData>
            </a:graphic>
          </wp:inline>
        </w:drawing>
      </w:r>
      <w:r>
        <w:rPr>
          <w:lang w:val="en-US"/>
        </w:rPr>
        <w:br/>
      </w:r>
      <w:r w:rsidR="00D92F2D" w:rsidRPr="001F5DA2">
        <w:rPr>
          <w:b/>
          <w:bCs/>
          <w:lang w:val="en-US"/>
        </w:rPr>
        <w:t xml:space="preserve">Figure </w:t>
      </w:r>
      <w:r w:rsidR="00E008F8">
        <w:rPr>
          <w:b/>
          <w:bCs/>
          <w:lang w:val="en-US"/>
        </w:rPr>
        <w:t>14</w:t>
      </w:r>
      <w:r w:rsidR="00D92F2D" w:rsidRPr="001F5DA2">
        <w:rPr>
          <w:b/>
          <w:bCs/>
          <w:lang w:val="en-US"/>
        </w:rPr>
        <w:t>.</w:t>
      </w:r>
      <w:r w:rsidR="00D92F2D" w:rsidRPr="00D92F2D">
        <w:rPr>
          <w:lang w:val="en-US"/>
        </w:rPr>
        <w:t xml:space="preserve"> Fibroblast-centric ligand-receptor communication landscape.Faceted dot plot displaying significant (p &lt; 0.01) ligand-receptor interactions originating from Pericyte_fibroblasts across target recipient cell types. Color intensity represents communication probability. Collagen and Midkine signaling demonstrate selective SDC4 receptor engagement in M1-like macrophages compared to CD44-predominant binding in M2-like macrophages.</w:t>
      </w:r>
    </w:p>
    <w:p w14:paraId="4FE7BB0A" w14:textId="77777777" w:rsidR="00D92F2D" w:rsidRPr="00D92F2D" w:rsidRDefault="00D92F2D" w:rsidP="00D92F2D">
      <w:pPr>
        <w:rPr>
          <w:lang w:val="en-US"/>
        </w:rPr>
      </w:pPr>
    </w:p>
    <w:p w14:paraId="07FF41BB" w14:textId="6D8D2CA1" w:rsidR="00D92F2D" w:rsidRPr="00D92F2D" w:rsidRDefault="00D92F2D" w:rsidP="001F5DA2">
      <w:pPr>
        <w:pStyle w:val="Heading1"/>
        <w:rPr>
          <w:lang w:val="en-US"/>
        </w:rPr>
      </w:pPr>
      <w:r w:rsidRPr="00D92F2D">
        <w:rPr>
          <w:lang w:val="en-US"/>
        </w:rPr>
        <w:lastRenderedPageBreak/>
        <w:t>Discussion</w:t>
      </w:r>
    </w:p>
    <w:p w14:paraId="66896744" w14:textId="77777777" w:rsidR="00D92F2D" w:rsidRPr="00D92F2D" w:rsidRDefault="00D92F2D" w:rsidP="00D92F2D">
      <w:pPr>
        <w:rPr>
          <w:lang w:val="en-US"/>
        </w:rPr>
      </w:pPr>
    </w:p>
    <w:p w14:paraId="2DAEFBB7" w14:textId="50F9CA61" w:rsidR="00D92F2D" w:rsidRPr="00D92F2D" w:rsidRDefault="00D92F2D" w:rsidP="008E6334">
      <w:pPr>
        <w:pStyle w:val="Heading2"/>
        <w:rPr>
          <w:lang w:val="en-US"/>
        </w:rPr>
      </w:pPr>
      <w:r w:rsidRPr="00D92F2D">
        <w:rPr>
          <w:lang w:val="en-US"/>
        </w:rPr>
        <w:t>1. Research Hypothesis and Interpretation of Findings</w:t>
      </w:r>
    </w:p>
    <w:p w14:paraId="45356372" w14:textId="19D5D68A" w:rsidR="00D92F2D" w:rsidRPr="00D92F2D" w:rsidRDefault="00D92F2D" w:rsidP="008E6334">
      <w:pPr>
        <w:rPr>
          <w:lang w:val="en-US"/>
        </w:rPr>
      </w:pPr>
      <w:r w:rsidRPr="00D92F2D">
        <w:rPr>
          <w:lang w:val="en-US"/>
        </w:rPr>
        <w:t>We hypothesized that tumor-associated fibroblasts (TAFs) contribute to structural and immunoregulatory remodeling of the brain metastatic microenvironment through distinct ligand-receptor crosstalk with M1-like macrophages. This hypothesis makes three testable predictions:</w:t>
      </w:r>
    </w:p>
    <w:p w14:paraId="2C34DE2A" w14:textId="77777777" w:rsidR="00D92F2D" w:rsidRPr="00D92F2D" w:rsidRDefault="00D92F2D" w:rsidP="00D92F2D">
      <w:pPr>
        <w:rPr>
          <w:lang w:val="en-US"/>
        </w:rPr>
      </w:pPr>
      <w:r w:rsidRPr="00D92F2D">
        <w:rPr>
          <w:lang w:val="en-US"/>
        </w:rPr>
        <w:t>1. Fibroblasts have a matrix-remodeling phenotype and are a source of stromal ligands.</w:t>
      </w:r>
    </w:p>
    <w:p w14:paraId="033BAB42" w14:textId="77777777" w:rsidR="00D92F2D" w:rsidRPr="00D92F2D" w:rsidRDefault="00D92F2D" w:rsidP="00D92F2D">
      <w:pPr>
        <w:rPr>
          <w:lang w:val="en-US"/>
        </w:rPr>
      </w:pPr>
      <w:r w:rsidRPr="00D92F2D">
        <w:rPr>
          <w:lang w:val="en-US"/>
        </w:rPr>
        <w:t>2. M1-like macrophages have an activated inflammatory program and express receptors able to receive those ligands.</w:t>
      </w:r>
    </w:p>
    <w:p w14:paraId="7679ACF8" w14:textId="7CD75DA5" w:rsidR="00D92F2D" w:rsidRPr="00D92F2D" w:rsidRDefault="00D92F2D" w:rsidP="001F5DA2">
      <w:pPr>
        <w:rPr>
          <w:lang w:val="en-US"/>
        </w:rPr>
      </w:pPr>
      <w:r w:rsidRPr="00D92F2D">
        <w:rPr>
          <w:lang w:val="en-US"/>
        </w:rPr>
        <w:t>3. Fibroblast-to-M1 interactions are distinct from those directed to M2-like macrophages, are strong enough to be plausible drivers of the M1 state, and include at least some immunoregulatory signals.</w:t>
      </w:r>
    </w:p>
    <w:p w14:paraId="1CE919BC" w14:textId="77F1CEB3" w:rsidR="00D92F2D" w:rsidRPr="00D92F2D" w:rsidRDefault="00D92F2D" w:rsidP="001F5DA2">
      <w:pPr>
        <w:rPr>
          <w:lang w:val="en-US"/>
        </w:rPr>
      </w:pPr>
      <w:r w:rsidRPr="00D92F2D">
        <w:rPr>
          <w:lang w:val="en-US"/>
        </w:rPr>
        <w:t>Predictions 1 and 2 were clearly supported and agree with Song et al. (2023). Prediction 3 was only partly supported: we found a small set of interactions restricted to M1-like macrophages (SDC4-based), but they had low predicted communication probabilities.</w:t>
      </w:r>
      <w:r w:rsidR="004E2029">
        <w:rPr>
          <w:lang w:val="en-US"/>
        </w:rPr>
        <w:t xml:space="preserve"> </w:t>
      </w:r>
      <w:r w:rsidRPr="00D92F2D">
        <w:rPr>
          <w:lang w:val="en-US"/>
        </w:rPr>
        <w:t>The data therefore support a fibroblast-M1 axis as a candidate but do not show that fibroblasts shape the M1 state.</w:t>
      </w:r>
    </w:p>
    <w:p w14:paraId="7D492E12" w14:textId="6574D4E1" w:rsidR="00D92F2D" w:rsidRPr="00D92F2D" w:rsidRDefault="00D92F2D" w:rsidP="001F5DA2">
      <w:pPr>
        <w:pStyle w:val="Heading3"/>
        <w:rPr>
          <w:lang w:val="en-US"/>
        </w:rPr>
      </w:pPr>
      <w:r w:rsidRPr="00D92F2D">
        <w:rPr>
          <w:lang w:val="en-US"/>
        </w:rPr>
        <w:t>1.1 Fibroblasts are matrix-remodeling cells and a major source of stromal ligands (Prediction 1)</w:t>
      </w:r>
    </w:p>
    <w:p w14:paraId="470F1FE6" w14:textId="77777777" w:rsidR="004E2029" w:rsidRDefault="00D92F2D" w:rsidP="008E6334">
      <w:pPr>
        <w:rPr>
          <w:lang w:val="en-US"/>
        </w:rPr>
      </w:pPr>
      <w:r w:rsidRPr="00D92F2D">
        <w:rPr>
          <w:lang w:val="en-US"/>
        </w:rPr>
        <w:t xml:space="preserve">The pericyte/fibroblast cluster was defined by extracellular matrix (ECM) genes. Its upregulated genes were enriched for ECM organization, collagen formation, collagen degradation, elastic fibre formation, integrin cell-surface interactions (Reactome), ECM-receptor interaction, focal adhesion and PI3K-Akt signaling (KEGG), and the extracellular matrix, basement membrane, collagen trimer and focal adhesion (GO-CC). Downregulated terms mainly reflected epithelial/tumor and immune programs (EPCAM, CLDN3, CD24, neutrophil degranulation, mammary lineage terms), which is expected when a stromal cluster is compared against all other cells. </w:t>
      </w:r>
    </w:p>
    <w:p w14:paraId="7A5E0215" w14:textId="1293B18D" w:rsidR="00D92F2D" w:rsidRPr="00D92F2D" w:rsidRDefault="00D92F2D" w:rsidP="008E6334">
      <w:pPr>
        <w:rPr>
          <w:lang w:val="en-US"/>
        </w:rPr>
      </w:pPr>
      <w:r w:rsidRPr="00D92F2D">
        <w:rPr>
          <w:lang w:val="en-US"/>
        </w:rPr>
        <w:t>This matches Song et al., who described type I collagen-high fibroblasts enriched for ECM organization and collagen formation, and also identified TIMP3 among their upregulated genes; TIMP3 was among the top labeled genes in our fibroblast volcano plot as well. Because the fibroblasts express collagens, laminins (LAMA4/LAMA5), MDK, MIF and APP, they are well placed to act as senders toward the myeloid compartment.</w:t>
      </w:r>
    </w:p>
    <w:p w14:paraId="4D844F21" w14:textId="45CE3D1B" w:rsidR="00D92F2D" w:rsidRPr="00D92F2D" w:rsidRDefault="00D92F2D" w:rsidP="001F5DA2">
      <w:pPr>
        <w:pStyle w:val="Heading3"/>
        <w:rPr>
          <w:lang w:val="en-US"/>
        </w:rPr>
      </w:pPr>
      <w:r w:rsidRPr="00D92F2D">
        <w:rPr>
          <w:lang w:val="en-US"/>
        </w:rPr>
        <w:t xml:space="preserve">1.2 M1-like macrophages carry a </w:t>
      </w:r>
      <w:r w:rsidR="001F5DA2" w:rsidRPr="001F5DA2">
        <w:rPr>
          <w:lang w:val="en-US"/>
        </w:rPr>
        <w:t>TLR/NF-κB</w:t>
      </w:r>
      <w:r w:rsidRPr="00D92F2D">
        <w:rPr>
          <w:lang w:val="en-US"/>
        </w:rPr>
        <w:t>-driven cytokine and chemokine program (Prediction 2)</w:t>
      </w:r>
    </w:p>
    <w:p w14:paraId="0EDB1522" w14:textId="04F03CDF" w:rsidR="00D92F2D" w:rsidRPr="00D92F2D" w:rsidRDefault="006F00D8" w:rsidP="0051420F">
      <w:pPr>
        <w:rPr>
          <w:lang w:val="en-US"/>
        </w:rPr>
      </w:pPr>
      <w:r>
        <w:rPr>
          <w:lang w:val="en-US"/>
        </w:rPr>
        <w:t>Based on c</w:t>
      </w:r>
      <w:r w:rsidR="00D92F2D" w:rsidRPr="00D92F2D">
        <w:rPr>
          <w:lang w:val="en-US"/>
        </w:rPr>
        <w:t>ytokines, chemokines and pathways</w:t>
      </w:r>
      <w:r>
        <w:rPr>
          <w:lang w:val="en-US"/>
        </w:rPr>
        <w:t xml:space="preserve">, </w:t>
      </w:r>
      <w:r w:rsidR="00D92F2D" w:rsidRPr="00D92F2D">
        <w:rPr>
          <w:lang w:val="en-US"/>
        </w:rPr>
        <w:t xml:space="preserve">the direct M1-like versus M2-like macrophage comparison, TNF, IL1B, CCL3L1, CCL4L2, NFKBIA and C3 were higher in M1-like cells, while CD163, MRC1, STAB1, CD209, LYVE1, F13A1 and COLEC12 were higher in M2-like cells. KEGG enrichment was led by Toll-like receptor signaling and </w:t>
      </w:r>
      <w:r>
        <w:rPr>
          <w:lang w:val="en-US"/>
        </w:rPr>
        <w:t>NF-κB</w:t>
      </w:r>
      <w:r w:rsidR="00D92F2D" w:rsidRPr="00D92F2D">
        <w:rPr>
          <w:lang w:val="en-US"/>
        </w:rPr>
        <w:t xml:space="preserve"> signaling, and Reactome enrichment by IL-1 </w:t>
      </w:r>
      <w:r w:rsidR="00D92F2D" w:rsidRPr="00D92F2D">
        <w:rPr>
          <w:lang w:val="en-US"/>
        </w:rPr>
        <w:lastRenderedPageBreak/>
        <w:t xml:space="preserve">signaling, IL-1 family signaling, signaling by interleukins, TRAF6-mediated </w:t>
      </w:r>
      <w:r>
        <w:rPr>
          <w:lang w:val="en-US"/>
        </w:rPr>
        <w:t>NF-κB</w:t>
      </w:r>
      <w:r w:rsidR="00D92F2D" w:rsidRPr="00D92F2D">
        <w:rPr>
          <w:lang w:val="en-US"/>
        </w:rPr>
        <w:t xml:space="preserve"> activation, non-canonical inflammasome activation, pyroptosis, ZBP1-mediated </w:t>
      </w:r>
      <w:r>
        <w:rPr>
          <w:lang w:val="en-US"/>
        </w:rPr>
        <w:t>NF-κB</w:t>
      </w:r>
      <w:r w:rsidR="00D92F2D" w:rsidRPr="00D92F2D">
        <w:rPr>
          <w:lang w:val="en-US"/>
        </w:rPr>
        <w:t>/type I interferon induction and cell recruitment (pro-inflammatory response). Binding and uptake of ligands by scavenger receptors (Reactome) and phagocytosis (KEGG) were the main downregulated terms, in line with the M2-like/scavenging profile. This agrees with Song et al., who reported elevated IL-1B, TNF, CCL3 and CCL4 (and CCL5) in myeloid cells and interpreted this as M1 activation. Our contribution is that this inflammatory program can be resolved at the level of M1-like versus M2-like macrophages and separated from microglia.</w:t>
      </w:r>
    </w:p>
    <w:p w14:paraId="29F61F6B" w14:textId="210ED238" w:rsidR="00D92F2D" w:rsidRPr="00D92F2D" w:rsidRDefault="00D92F2D" w:rsidP="0051420F">
      <w:pPr>
        <w:rPr>
          <w:lang w:val="en-US"/>
        </w:rPr>
      </w:pPr>
      <w:r w:rsidRPr="00D92F2D">
        <w:rPr>
          <w:lang w:val="en-US"/>
        </w:rPr>
        <w:t xml:space="preserve">Two points need care when reading these terms. First, the Reactome term "Interleukin-10 signaling" appears among the enriched terms. Its gene set contains many </w:t>
      </w:r>
      <w:r w:rsidR="006F00D8">
        <w:rPr>
          <w:lang w:val="en-US"/>
        </w:rPr>
        <w:t>NF-κB</w:t>
      </w:r>
      <w:r w:rsidRPr="00D92F2D">
        <w:rPr>
          <w:lang w:val="en-US"/>
        </w:rPr>
        <w:t>-dependent cytokines and chemokines (for example TNF, IL1B, CCL3, CCL4), so its enrichment is best read as an inflammatory gene program, possibly with some IL-10 feedback, and not as evidence of anti-inflammatory activity; the modest STAT3 activity in the TF analysis (below) is consistent with this reading. Second, disease-named KEGG terms (Chagas disease, Legionellosis, Leishmaniasis, cytomegalovirus and herpes simplex infection) reflect shared innate immune genes, not the presence of these infections.</w:t>
      </w:r>
    </w:p>
    <w:p w14:paraId="0639A9F5" w14:textId="169B04F5" w:rsidR="00D92F2D" w:rsidRPr="00D92F2D" w:rsidRDefault="006F00D8" w:rsidP="007C497B">
      <w:pPr>
        <w:rPr>
          <w:lang w:val="en-US"/>
        </w:rPr>
      </w:pPr>
      <w:r>
        <w:rPr>
          <w:lang w:val="en-US"/>
        </w:rPr>
        <w:t>Moreover,</w:t>
      </w:r>
      <w:r w:rsidR="00D92F2D" w:rsidRPr="00D92F2D">
        <w:rPr>
          <w:lang w:val="en-US"/>
        </w:rPr>
        <w:t xml:space="preserve"> </w:t>
      </w:r>
      <w:r>
        <w:rPr>
          <w:lang w:val="en-US"/>
        </w:rPr>
        <w:t>i</w:t>
      </w:r>
      <w:r w:rsidR="00D92F2D" w:rsidRPr="00D92F2D">
        <w:rPr>
          <w:lang w:val="en-US"/>
        </w:rPr>
        <w:t xml:space="preserve">nferred TF activity supported the same picture. NFKB1 and RELA were among the most active TFs, with the highest mean activity in M1-like macrophages, followed by intermediate and M2-like macrophages; AP-1 family members (JUN, JUNB, FOS, ATF2), HIF1A, SPI1 (PU.1) and MYC were also high in macrophages. RFX5, the regulator of MHC class II genes, was the most active TF and fits the HLA-DRA-high, antigen-presenting phenotype. </w:t>
      </w:r>
      <w:r>
        <w:rPr>
          <w:lang w:val="en-US"/>
        </w:rPr>
        <w:t>NF-κB</w:t>
      </w:r>
      <w:r w:rsidR="00D92F2D" w:rsidRPr="00D92F2D">
        <w:rPr>
          <w:lang w:val="en-US"/>
        </w:rPr>
        <w:t xml:space="preserve"> and AP-1 are the canonical downstream effectors of TLR/MAPK signaling, which links the TF result directly to the KEGG and Reactome findings and to NFKBIA (an </w:t>
      </w:r>
      <w:r>
        <w:rPr>
          <w:lang w:val="en-US"/>
        </w:rPr>
        <w:t>NF-κB</w:t>
      </w:r>
      <w:r w:rsidR="00D92F2D" w:rsidRPr="00D92F2D">
        <w:rPr>
          <w:lang w:val="en-US"/>
        </w:rPr>
        <w:t xml:space="preserve"> target) among the top M1-like genes. </w:t>
      </w:r>
    </w:p>
    <w:p w14:paraId="5D975654" w14:textId="780D5FFA" w:rsidR="00D92F2D" w:rsidRPr="00D92F2D" w:rsidRDefault="00D92F2D" w:rsidP="007C497B">
      <w:pPr>
        <w:pStyle w:val="Heading3"/>
        <w:rPr>
          <w:lang w:val="en-US"/>
        </w:rPr>
      </w:pPr>
      <w:r w:rsidRPr="00D92F2D">
        <w:rPr>
          <w:lang w:val="en-US"/>
        </w:rPr>
        <w:t>1.3 Fibroblast-to-M1 communication (Prediction 3)</w:t>
      </w:r>
    </w:p>
    <w:p w14:paraId="1CEF0C36" w14:textId="6FE9A1BA" w:rsidR="00D92F2D" w:rsidRPr="00D92F2D" w:rsidRDefault="006F00D8" w:rsidP="007C497B">
      <w:pPr>
        <w:rPr>
          <w:lang w:val="en-US"/>
        </w:rPr>
      </w:pPr>
      <w:r>
        <w:rPr>
          <w:lang w:val="en-US"/>
        </w:rPr>
        <w:t>In a</w:t>
      </w:r>
      <w:r w:rsidR="00D92F2D" w:rsidRPr="00D92F2D">
        <w:rPr>
          <w:lang w:val="en-US"/>
        </w:rPr>
        <w:t xml:space="preserve"> shared stromal-myeloid axis (APP and MIF to CD74)</w:t>
      </w:r>
      <w:r>
        <w:rPr>
          <w:lang w:val="en-US"/>
        </w:rPr>
        <w:t>,</w:t>
      </w:r>
      <w:r w:rsidR="00D92F2D" w:rsidRPr="00D92F2D">
        <w:rPr>
          <w:lang w:val="en-US"/>
        </w:rPr>
        <w:t xml:space="preserve"> </w:t>
      </w:r>
      <w:r>
        <w:rPr>
          <w:lang w:val="en-US"/>
        </w:rPr>
        <w:t>t</w:t>
      </w:r>
      <w:r w:rsidR="00D92F2D" w:rsidRPr="00D92F2D">
        <w:rPr>
          <w:lang w:val="en-US"/>
        </w:rPr>
        <w:t xml:space="preserve">he strongest fibroblast-derived interactions were APP-CD74 and, at lower probability, MIF-(CD74+CD44) and MIF-(CD74+CXCR4), followed by APP-(TREM2+TYROBP). They were present in M1-like and M2-like macrophages and in both microglia states, so they show that fibroblasts communicate strongly with myeloid cells in general but do not distinguish M1 from M2. MIF is a pro-inflammatory, chemokine-like cytokine that promotes macrophage retention and can activate </w:t>
      </w:r>
      <w:r>
        <w:rPr>
          <w:lang w:val="en-US"/>
        </w:rPr>
        <w:t>NF-κB</w:t>
      </w:r>
      <w:r w:rsidR="00D92F2D" w:rsidRPr="00D92F2D">
        <w:rPr>
          <w:lang w:val="en-US"/>
        </w:rPr>
        <w:t xml:space="preserve"> and ERK signaling through CD74/CD44, and CXCR4 signaling adds a recruitment component; this is compatible with the chemokine and </w:t>
      </w:r>
      <w:r>
        <w:rPr>
          <w:lang w:val="en-US"/>
        </w:rPr>
        <w:t>NF-κB</w:t>
      </w:r>
      <w:r w:rsidR="00D92F2D" w:rsidRPr="00D92F2D">
        <w:rPr>
          <w:lang w:val="en-US"/>
        </w:rPr>
        <w:t xml:space="preserve"> signatures above, but compatibility is not proof of causation. Two technical points also apply: CD74 is highly expressed by all antigen-presenting myeloid cells, and APP is broadly expressed, and because CellChat scores depend on expression levels, high expression alone can produce high probabilities. APP-CD74 is also less well characterized functionally than MIF-CD74.</w:t>
      </w:r>
    </w:p>
    <w:p w14:paraId="32F5AB3B" w14:textId="0C6069FA" w:rsidR="00D92F2D" w:rsidRPr="00D92F2D" w:rsidRDefault="006F00D8" w:rsidP="006F00D8">
      <w:pPr>
        <w:rPr>
          <w:lang w:val="en-US"/>
        </w:rPr>
      </w:pPr>
      <w:r>
        <w:rPr>
          <w:lang w:val="en-US"/>
        </w:rPr>
        <w:t xml:space="preserve">Additionally, in the </w:t>
      </w:r>
      <w:r w:rsidR="00D92F2D" w:rsidRPr="00D92F2D">
        <w:rPr>
          <w:lang w:val="en-US"/>
        </w:rPr>
        <w:t>M1-restricted interactions (SDC4)</w:t>
      </w:r>
      <w:r>
        <w:rPr>
          <w:lang w:val="en-US"/>
        </w:rPr>
        <w:t>,</w:t>
      </w:r>
      <w:r w:rsidR="00D92F2D" w:rsidRPr="00D92F2D">
        <w:rPr>
          <w:lang w:val="en-US"/>
        </w:rPr>
        <w:t xml:space="preserve"> COL1A1-, COL6A1- and COL9A3-SDC4 and MDK-SDC4 appeared in the fibroblast-to-M1-like macrophage column and not in the M2-like macrophage column, which is the most direct support for a distinct fibroblast-M1 axis. SDC4 is induced by TLR/</w:t>
      </w:r>
      <w:r>
        <w:rPr>
          <w:lang w:val="en-US"/>
        </w:rPr>
        <w:t>NF-κB</w:t>
      </w:r>
      <w:r w:rsidR="00D92F2D" w:rsidRPr="00D92F2D">
        <w:rPr>
          <w:lang w:val="en-US"/>
        </w:rPr>
        <w:t xml:space="preserve"> signaling, and it can act as an ECM co-receptor whose cytoplasmic tail links to PKC</w:t>
      </w:r>
      <w:r w:rsidRPr="006F00D8">
        <w:t>α</w:t>
      </w:r>
      <w:r w:rsidR="00D92F2D" w:rsidRPr="00D92F2D">
        <w:rPr>
          <w:lang w:val="en-US"/>
        </w:rPr>
        <w:t xml:space="preserve">, cytoskeletal and adhesion signaling; it could therefore help stabilize or fine-tune the inflammatory state and anchor M1-like cells in fibroblast-rich stroma. Song et al. described SDC1, SDC4 and CD44 as fibroblast-collagen receptors on tumor cells; finding SDC4 on M1-like </w:t>
      </w:r>
      <w:r w:rsidR="00D92F2D" w:rsidRPr="00D92F2D">
        <w:rPr>
          <w:lang w:val="en-US"/>
        </w:rPr>
        <w:lastRenderedPageBreak/>
        <w:t>macrophages is new. However, all of these SDC4 interactions sit at the lowest end of the probability scale. The fact that three collagens point to one receptor reflects that collagens are co-expressed and share the same database entries, which shows consistency of an ECM-SDC4 axis but is not a measure of strength. Direct collagen-SDC4 binding is also less well characterized than fibronectin-SDC4 or MDK-SDC4 binding, so these should be presented as predictions.</w:t>
      </w:r>
    </w:p>
    <w:p w14:paraId="2132E12C" w14:textId="5DA4D406" w:rsidR="00D92F2D" w:rsidRPr="00D92F2D" w:rsidRDefault="009228BE" w:rsidP="005216C4">
      <w:pPr>
        <w:rPr>
          <w:lang w:val="en-US"/>
        </w:rPr>
      </w:pPr>
      <w:r>
        <w:rPr>
          <w:lang w:val="en-US"/>
        </w:rPr>
        <w:t xml:space="preserve">In the </w:t>
      </w:r>
      <w:r w:rsidR="00D92F2D" w:rsidRPr="00D92F2D">
        <w:rPr>
          <w:lang w:val="en-US"/>
        </w:rPr>
        <w:t>CD44-mediated ECM signaling</w:t>
      </w:r>
      <w:r>
        <w:rPr>
          <w:lang w:val="en-US"/>
        </w:rPr>
        <w:t>, c</w:t>
      </w:r>
      <w:r w:rsidR="00D92F2D" w:rsidRPr="00D92F2D">
        <w:rPr>
          <w:lang w:val="en-US"/>
        </w:rPr>
        <w:t>ollagen (COL1A1, COL6A1, COL9A3) and laminin (LAMA5) signaling to CD44 reached all four myeloid populations, again with low probability. This replicates the observation of Song et al. that fibroblast-myeloid communication is mainly CD44-based, and it suggests that CD44 is the general ECM receptor of the myeloid compartment while SDC4 is an M1-associated addition.</w:t>
      </w:r>
    </w:p>
    <w:p w14:paraId="5262F9B9" w14:textId="70D6199A" w:rsidR="00D92F2D" w:rsidRPr="00D92F2D" w:rsidRDefault="00D92F2D" w:rsidP="005216C4">
      <w:pPr>
        <w:pStyle w:val="Heading2"/>
        <w:rPr>
          <w:lang w:val="en-US"/>
        </w:rPr>
      </w:pPr>
      <w:r w:rsidRPr="00D92F2D">
        <w:rPr>
          <w:lang w:val="en-US"/>
        </w:rPr>
        <w:t xml:space="preserve">2. </w:t>
      </w:r>
      <w:r w:rsidR="009228BE">
        <w:rPr>
          <w:lang w:val="en-US"/>
        </w:rPr>
        <w:t>Summary of what agrees</w:t>
      </w:r>
      <w:r w:rsidRPr="00D92F2D">
        <w:rPr>
          <w:lang w:val="en-US"/>
        </w:rPr>
        <w:t xml:space="preserve"> with the original article (Song et al.) and what is novel:</w:t>
      </w:r>
    </w:p>
    <w:p w14:paraId="07BDFF4F" w14:textId="1C3436AF" w:rsidR="00D92F2D" w:rsidRPr="00D92F2D" w:rsidRDefault="009228BE" w:rsidP="000E5AD3">
      <w:pPr>
        <w:rPr>
          <w:lang w:val="en-US"/>
        </w:rPr>
      </w:pPr>
      <w:r w:rsidRPr="00F54688">
        <w:rPr>
          <w:b/>
          <w:bCs/>
          <w:lang w:val="en-US"/>
        </w:rPr>
        <w:t>Table 1.</w:t>
      </w:r>
      <w:r w:rsidRPr="00D92F2D">
        <w:rPr>
          <w:lang w:val="en-US"/>
        </w:rPr>
        <w:t xml:space="preserve"> Comparison of findings: Agreement with Song et al. and our novel discoveries.</w:t>
      </w:r>
      <w:r w:rsidR="005216C4" w:rsidRPr="005216C4">
        <w:rPr>
          <w:noProof/>
          <w:lang w:val="en-US"/>
        </w:rPr>
        <w:drawing>
          <wp:inline distT="0" distB="0" distL="0" distR="0" wp14:anchorId="0980CCF0" wp14:editId="184EC9CD">
            <wp:extent cx="3627784" cy="3745996"/>
            <wp:effectExtent l="0" t="0" r="0" b="6985"/>
            <wp:docPr id="890092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33647" cy="3752050"/>
                    </a:xfrm>
                    <a:prstGeom prst="rect">
                      <a:avLst/>
                    </a:prstGeom>
                    <a:noFill/>
                    <a:ln>
                      <a:noFill/>
                    </a:ln>
                  </pic:spPr>
                </pic:pic>
              </a:graphicData>
            </a:graphic>
          </wp:inline>
        </w:drawing>
      </w:r>
    </w:p>
    <w:p w14:paraId="53D0CF3F" w14:textId="2C4862AB" w:rsidR="00D92F2D" w:rsidRPr="00D92F2D" w:rsidRDefault="00D92F2D" w:rsidP="005216C4">
      <w:pPr>
        <w:rPr>
          <w:lang w:val="en-US"/>
        </w:rPr>
      </w:pPr>
      <w:r w:rsidRPr="00D92F2D">
        <w:rPr>
          <w:lang w:val="en-US"/>
        </w:rPr>
        <w:t>Two differences from Song et al. should be noted. They treated myeloid cells as one population and inferred M1 activation from cytokine expression, while we scored individual cells and split them into M1-like, M2-like and intermediate states. In addition, they list TGFB1 among M1 hallmark genes, whereas we included TGFB1 in the M2 gene set; marker definitions for M1/M2 differ between studies.</w:t>
      </w:r>
    </w:p>
    <w:p w14:paraId="2E2AAA65" w14:textId="6FFE0C77" w:rsidR="00D92F2D" w:rsidRPr="00D92F2D" w:rsidRDefault="00D92F2D" w:rsidP="005216C4">
      <w:pPr>
        <w:pStyle w:val="Heading2"/>
        <w:rPr>
          <w:lang w:val="en-US"/>
        </w:rPr>
      </w:pPr>
      <w:r w:rsidRPr="00D92F2D">
        <w:rPr>
          <w:lang w:val="en-US"/>
        </w:rPr>
        <w:lastRenderedPageBreak/>
        <w:t>3. Does the evidence support the hypothesis?</w:t>
      </w:r>
    </w:p>
    <w:p w14:paraId="35D7A176" w14:textId="41A1ACC6" w:rsidR="00D92F2D" w:rsidRPr="00D92F2D" w:rsidRDefault="00D92F2D" w:rsidP="00D92F2D">
      <w:pPr>
        <w:rPr>
          <w:lang w:val="en-US"/>
        </w:rPr>
      </w:pPr>
      <w:r w:rsidRPr="00D92F2D">
        <w:rPr>
          <w:lang w:val="en-US"/>
        </w:rPr>
        <w:t>- Supported: fibroblasts are a matrix-remodeling, ligand-rich population (Prediction 1), and M1-like macrophages have a TLR/</w:t>
      </w:r>
      <w:r w:rsidR="006F00D8">
        <w:rPr>
          <w:lang w:val="en-US"/>
        </w:rPr>
        <w:t>NF-κB</w:t>
      </w:r>
      <w:r w:rsidRPr="00D92F2D">
        <w:rPr>
          <w:lang w:val="en-US"/>
        </w:rPr>
        <w:t>-driven cytokine/chemokine program (Prediction 2).</w:t>
      </w:r>
    </w:p>
    <w:p w14:paraId="2C59EB42" w14:textId="37F13D39" w:rsidR="00D92F2D" w:rsidRPr="00D92F2D" w:rsidRDefault="00D92F2D" w:rsidP="00D92F2D">
      <w:pPr>
        <w:rPr>
          <w:lang w:val="en-US"/>
        </w:rPr>
      </w:pPr>
      <w:r w:rsidRPr="00D92F2D">
        <w:rPr>
          <w:lang w:val="en-US"/>
        </w:rPr>
        <w:t>- Partly supported: a distinct set of fibroblast interactions is associated with M1-like cells (SDC4- and PTGER4-based), and one of them (PGE2-EP4) is potentially immunoregulatory.</w:t>
      </w:r>
    </w:p>
    <w:p w14:paraId="5AACA595" w14:textId="371E2C03" w:rsidR="00D92F2D" w:rsidRPr="00D92F2D" w:rsidRDefault="00D92F2D" w:rsidP="005216C4">
      <w:pPr>
        <w:rPr>
          <w:lang w:val="en-US"/>
        </w:rPr>
      </w:pPr>
      <w:r w:rsidRPr="00D92F2D">
        <w:rPr>
          <w:lang w:val="en-US"/>
        </w:rPr>
        <w:t>- Not supported (yet): the claim that fibroblasts drive or reshape the M1 state. The M1-restricted interactions were weak, the strong ones were shared with M2-like cells, and the M1 program is explained well by intrinsic TLR/</w:t>
      </w:r>
      <w:r w:rsidR="006F00D8">
        <w:rPr>
          <w:lang w:val="en-US"/>
        </w:rPr>
        <w:t>NF-κB</w:t>
      </w:r>
      <w:r w:rsidRPr="00D92F2D">
        <w:rPr>
          <w:lang w:val="en-US"/>
        </w:rPr>
        <w:t xml:space="preserve"> activity.</w:t>
      </w:r>
    </w:p>
    <w:p w14:paraId="7375D136" w14:textId="259140F9" w:rsidR="00D92F2D" w:rsidRPr="00D92F2D" w:rsidRDefault="00D92F2D" w:rsidP="005216C4">
      <w:pPr>
        <w:pStyle w:val="Heading2"/>
        <w:rPr>
          <w:lang w:val="en-US"/>
        </w:rPr>
      </w:pPr>
      <w:r w:rsidRPr="00D92F2D">
        <w:rPr>
          <w:lang w:val="en-US"/>
        </w:rPr>
        <w:t xml:space="preserve"> 4. Limitations</w:t>
      </w:r>
    </w:p>
    <w:p w14:paraId="09E7E79A" w14:textId="4BBECCFA" w:rsidR="00D92F2D" w:rsidRPr="00D92F2D" w:rsidRDefault="00D92F2D" w:rsidP="00D92F2D">
      <w:pPr>
        <w:rPr>
          <w:lang w:val="en-US"/>
        </w:rPr>
      </w:pPr>
      <w:r w:rsidRPr="00D92F2D">
        <w:rPr>
          <w:lang w:val="en-US"/>
        </w:rPr>
        <w:t xml:space="preserve">1. </w:t>
      </w:r>
      <w:r w:rsidR="00532B59" w:rsidRPr="00F54688">
        <w:rPr>
          <w:b/>
          <w:bCs/>
          <w:lang w:val="en-US"/>
        </w:rPr>
        <w:t>Limited dataset size.</w:t>
      </w:r>
      <w:r w:rsidR="00532B59">
        <w:rPr>
          <w:lang w:val="en-US"/>
        </w:rPr>
        <w:t xml:space="preserve"> </w:t>
      </w:r>
      <w:r w:rsidRPr="00D92F2D">
        <w:rPr>
          <w:lang w:val="en-US"/>
        </w:rPr>
        <w:t>Five patients (three breast, two lung, all female) and a myeloid compartment of limited size. Rare states, and the M1-like macrophage group in particular, contain few cells, and the number of significant DEGs for M1-like versus M2-like macrophages was small, which limits pathway enrichment power.</w:t>
      </w:r>
    </w:p>
    <w:p w14:paraId="20ACB07A" w14:textId="65D47763" w:rsidR="00D92F2D" w:rsidRPr="00D92F2D" w:rsidRDefault="00D92F2D" w:rsidP="00D92F2D">
      <w:pPr>
        <w:rPr>
          <w:lang w:val="en-US"/>
        </w:rPr>
      </w:pPr>
      <w:r w:rsidRPr="00D92F2D">
        <w:rPr>
          <w:lang w:val="en-US"/>
        </w:rPr>
        <w:t xml:space="preserve">2. </w:t>
      </w:r>
      <w:r w:rsidRPr="00F54688">
        <w:rPr>
          <w:b/>
          <w:bCs/>
          <w:lang w:val="en-US"/>
        </w:rPr>
        <w:t>Weak predicted interactions.</w:t>
      </w:r>
      <w:r w:rsidRPr="00D92F2D">
        <w:rPr>
          <w:lang w:val="en-US"/>
        </w:rPr>
        <w:t xml:space="preserve"> The M1-restricted interactions had low communication probabilities, so they cannot be taken as evidence that fibroblasts reshape M1 macrophages. A low CellChat score is a low-confidence prediction, not proof of unimportance, but it should not be over-interpreted.</w:t>
      </w:r>
    </w:p>
    <w:p w14:paraId="1BFAEE45" w14:textId="29E366DF" w:rsidR="00D92F2D" w:rsidRPr="00D92F2D" w:rsidRDefault="00D92F2D" w:rsidP="006F00D8">
      <w:pPr>
        <w:rPr>
          <w:lang w:val="en-US"/>
        </w:rPr>
      </w:pPr>
      <w:r w:rsidRPr="00D92F2D">
        <w:rPr>
          <w:lang w:val="en-US"/>
        </w:rPr>
        <w:t xml:space="preserve">3. </w:t>
      </w:r>
      <w:r w:rsidRPr="00F54688">
        <w:rPr>
          <w:b/>
          <w:bCs/>
          <w:lang w:val="en-US"/>
        </w:rPr>
        <w:t>Restricted cell-type set.</w:t>
      </w:r>
      <w:r w:rsidRPr="00D92F2D">
        <w:rPr>
          <w:lang w:val="en-US"/>
        </w:rPr>
        <w:t xml:space="preserve"> CellChat was run on only five populations, with fibroblasts as the only sender. Other cell types that could shape M1 polarization (tumor cells, T/NK cells producing IFN</w:t>
      </w:r>
      <w:r w:rsidR="006F00D8" w:rsidRPr="006F00D8">
        <w:t>-γ</w:t>
      </w:r>
      <w:r w:rsidR="006F00D8">
        <w:t xml:space="preserve"> </w:t>
      </w:r>
      <w:r w:rsidRPr="00D92F2D">
        <w:rPr>
          <w:lang w:val="en-US"/>
        </w:rPr>
        <w:t>gamma, endothelial cells, other myeloid cells, oligodendrocytes, B/plasma cells) were not included, so we cannot say whether fibroblasts are stronger or weaker inducers than these senders.</w:t>
      </w:r>
    </w:p>
    <w:p w14:paraId="04939E84" w14:textId="3504F3E0" w:rsidR="00D92F2D" w:rsidRPr="00D92F2D" w:rsidRDefault="00D92F2D" w:rsidP="00D92F2D">
      <w:pPr>
        <w:rPr>
          <w:lang w:val="en-US"/>
        </w:rPr>
      </w:pPr>
      <w:r w:rsidRPr="00D92F2D">
        <w:rPr>
          <w:lang w:val="en-US"/>
        </w:rPr>
        <w:t xml:space="preserve">4. </w:t>
      </w:r>
      <w:r w:rsidRPr="00F54688">
        <w:rPr>
          <w:b/>
          <w:bCs/>
          <w:lang w:val="en-US"/>
        </w:rPr>
        <w:t>Direction not tested.</w:t>
      </w:r>
      <w:r w:rsidRPr="00D92F2D">
        <w:rPr>
          <w:lang w:val="en-US"/>
        </w:rPr>
        <w:t xml:space="preserve"> Song et al. propose that M1-activated myeloid cells induce collagen expression in fibroblasts. We analysed fibroblast-to-myeloid signals only, so the reverse direction remains untested.</w:t>
      </w:r>
    </w:p>
    <w:p w14:paraId="2E34F270" w14:textId="7080234B" w:rsidR="00D92F2D" w:rsidRPr="00D92F2D" w:rsidRDefault="00D92F2D" w:rsidP="00D92F2D">
      <w:pPr>
        <w:rPr>
          <w:lang w:val="en-US"/>
        </w:rPr>
      </w:pPr>
      <w:r w:rsidRPr="00D92F2D">
        <w:rPr>
          <w:lang w:val="en-US"/>
        </w:rPr>
        <w:t xml:space="preserve">5. </w:t>
      </w:r>
      <w:r w:rsidRPr="00F54688">
        <w:rPr>
          <w:b/>
          <w:bCs/>
          <w:lang w:val="en-US"/>
        </w:rPr>
        <w:t>Prediction, not measurement.</w:t>
      </w:r>
      <w:r w:rsidRPr="00D92F2D">
        <w:rPr>
          <w:lang w:val="en-US"/>
        </w:rPr>
        <w:t xml:space="preserve"> CellChat and decoupleR infer communication and TF activity from mRNA. There is no protein, spatial or functional validation, and large insoluble ligands such as collagens are poorly represented by expression-based scores.</w:t>
      </w:r>
    </w:p>
    <w:p w14:paraId="40458D47" w14:textId="14FFCD76" w:rsidR="00D92F2D" w:rsidRPr="00D92F2D" w:rsidRDefault="00D92F2D" w:rsidP="00D92F2D">
      <w:pPr>
        <w:rPr>
          <w:lang w:val="en-US"/>
        </w:rPr>
      </w:pPr>
      <w:r w:rsidRPr="00D92F2D">
        <w:rPr>
          <w:lang w:val="en-US"/>
        </w:rPr>
        <w:t xml:space="preserve">6. </w:t>
      </w:r>
      <w:r w:rsidRPr="00F54688">
        <w:rPr>
          <w:b/>
          <w:bCs/>
          <w:lang w:val="en-US"/>
        </w:rPr>
        <w:t>Definition of M1-like/M2-like.</w:t>
      </w:r>
      <w:r w:rsidRPr="00D92F2D">
        <w:rPr>
          <w:lang w:val="en-US"/>
        </w:rPr>
        <w:t xml:space="preserve"> The classification uses a small marker set with an arbitrary threshold (±0.1). Several M1 genes (TNF, IL1B, HLA-DRA) are also used to define the states, so part of the DEG and pathway result is expected by construction, and 85.4% of microglia are called M1-like, which suggests that the score partly reflects baseline microglial expression. The M1/M2 dichotomy is also a simplification, since macrophages in tumors occupy a continuum. The macrophage_MMP9_high_mito subcluster was merged with macrophages and may include stressed cells.</w:t>
      </w:r>
    </w:p>
    <w:p w14:paraId="6FA8B0C6" w14:textId="04C7955A" w:rsidR="00D92F2D" w:rsidRPr="00D92F2D" w:rsidRDefault="00D92F2D" w:rsidP="005216C4">
      <w:pPr>
        <w:rPr>
          <w:lang w:val="en-US"/>
        </w:rPr>
      </w:pPr>
      <w:r w:rsidRPr="00D92F2D">
        <w:rPr>
          <w:lang w:val="en-US"/>
        </w:rPr>
        <w:t xml:space="preserve">7. </w:t>
      </w:r>
      <w:r w:rsidR="00F54688" w:rsidRPr="00F54688">
        <w:rPr>
          <w:b/>
          <w:bCs/>
          <w:lang w:val="en-US"/>
        </w:rPr>
        <w:t>Data dependency</w:t>
      </w:r>
      <w:r w:rsidRPr="00D92F2D">
        <w:rPr>
          <w:lang w:val="en-US"/>
        </w:rPr>
        <w:t>. Wilcoxon tests treat cells as independent replicates, which can inflate significance because cells from the same patient are correlated. Sample-aware (pseudobulk) testing would be more conservative.</w:t>
      </w:r>
    </w:p>
    <w:p w14:paraId="534EC3C0" w14:textId="60299DD7" w:rsidR="00D92F2D" w:rsidRPr="00D92F2D" w:rsidRDefault="00D92F2D" w:rsidP="005216C4">
      <w:pPr>
        <w:pStyle w:val="Heading1"/>
        <w:rPr>
          <w:lang w:val="en-US"/>
        </w:rPr>
      </w:pPr>
      <w:r w:rsidRPr="00D92F2D">
        <w:rPr>
          <w:lang w:val="en-US"/>
        </w:rPr>
        <w:lastRenderedPageBreak/>
        <w:t>Conclusion</w:t>
      </w:r>
    </w:p>
    <w:p w14:paraId="0FB88ECB" w14:textId="0F8FF523" w:rsidR="00D92F2D" w:rsidRPr="00D92F2D" w:rsidRDefault="00D92F2D" w:rsidP="00D92F2D">
      <w:pPr>
        <w:rPr>
          <w:lang w:val="en-US"/>
        </w:rPr>
      </w:pPr>
      <w:r w:rsidRPr="00D92F2D">
        <w:rPr>
          <w:lang w:val="en-US"/>
        </w:rPr>
        <w:t>Overall, our re-analysis reproduces the central findings of Song et al. (a collagen-rich fibroblast population and a pro-inflammatory myeloid compartment) and adds new candidate features: an M1-restricted fibroblast-SDC4 axis, and a shared MIF/APP-CD74 axis, together with a TLR/NF-</w:t>
      </w:r>
      <w:r w:rsidR="005216C4">
        <w:rPr>
          <w:lang w:val="en-US"/>
        </w:rPr>
        <w:t>kB</w:t>
      </w:r>
      <w:r w:rsidRPr="00D92F2D">
        <w:rPr>
          <w:lang w:val="en-US"/>
        </w:rPr>
        <w:t xml:space="preserve"> TF signature in M1-like macrophages.</w:t>
      </w:r>
    </w:p>
    <w:p w14:paraId="603F781A" w14:textId="720F922F" w:rsidR="005216C4" w:rsidRPr="005216C4" w:rsidRDefault="005216C4" w:rsidP="005216C4">
      <w:pPr>
        <w:rPr>
          <w:lang w:val="en-US"/>
        </w:rPr>
      </w:pPr>
      <w:r w:rsidRPr="005216C4">
        <w:rPr>
          <w:noProof/>
          <w:lang w:val="en-US"/>
        </w:rPr>
        <w:drawing>
          <wp:inline distT="0" distB="0" distL="0" distR="0" wp14:anchorId="7742FF0C" wp14:editId="47D5D9C1">
            <wp:extent cx="5943600" cy="3500120"/>
            <wp:effectExtent l="0" t="0" r="0" b="5080"/>
            <wp:docPr id="19518505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00120"/>
                    </a:xfrm>
                    <a:prstGeom prst="rect">
                      <a:avLst/>
                    </a:prstGeom>
                    <a:noFill/>
                    <a:ln>
                      <a:noFill/>
                    </a:ln>
                  </pic:spPr>
                </pic:pic>
              </a:graphicData>
            </a:graphic>
          </wp:inline>
        </w:drawing>
      </w:r>
    </w:p>
    <w:p w14:paraId="10FE3227" w14:textId="77777777" w:rsidR="005171D9" w:rsidRDefault="005171D9"/>
    <w:sectPr w:rsidR="005171D9" w:rsidSect="00BC0051">
      <w:footerReference w:type="defaul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2743A" w14:textId="77777777" w:rsidR="007645F3" w:rsidRDefault="007645F3" w:rsidP="008E6334">
      <w:pPr>
        <w:spacing w:after="0" w:line="240" w:lineRule="auto"/>
      </w:pPr>
      <w:r>
        <w:separator/>
      </w:r>
    </w:p>
  </w:endnote>
  <w:endnote w:type="continuationSeparator" w:id="0">
    <w:p w14:paraId="74736985" w14:textId="77777777" w:rsidR="007645F3" w:rsidRDefault="007645F3" w:rsidP="008E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370634"/>
      <w:docPartObj>
        <w:docPartGallery w:val="Page Numbers (Bottom of Page)"/>
        <w:docPartUnique/>
      </w:docPartObj>
    </w:sdtPr>
    <w:sdtEndPr>
      <w:rPr>
        <w:noProof/>
      </w:rPr>
    </w:sdtEndPr>
    <w:sdtContent>
      <w:p w14:paraId="78C461AE" w14:textId="7055969E" w:rsidR="00BC0051" w:rsidRDefault="00BC00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2470E0" w14:textId="055A6AEB" w:rsidR="008E6334" w:rsidRDefault="008E633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0975" w14:textId="77777777" w:rsidR="007645F3" w:rsidRDefault="007645F3" w:rsidP="008E6334">
      <w:pPr>
        <w:spacing w:after="0" w:line="240" w:lineRule="auto"/>
      </w:pPr>
      <w:r>
        <w:separator/>
      </w:r>
    </w:p>
  </w:footnote>
  <w:footnote w:type="continuationSeparator" w:id="0">
    <w:p w14:paraId="54758B88" w14:textId="77777777" w:rsidR="007645F3" w:rsidRDefault="007645F3" w:rsidP="008E63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D"/>
    <w:rsid w:val="00091A5D"/>
    <w:rsid w:val="000D4833"/>
    <w:rsid w:val="000E5AD3"/>
    <w:rsid w:val="000E6512"/>
    <w:rsid w:val="001E6CFC"/>
    <w:rsid w:val="001F5DA2"/>
    <w:rsid w:val="00216881"/>
    <w:rsid w:val="0035482F"/>
    <w:rsid w:val="004A7B1E"/>
    <w:rsid w:val="004B77DC"/>
    <w:rsid w:val="004D6CA8"/>
    <w:rsid w:val="004E2029"/>
    <w:rsid w:val="0051420F"/>
    <w:rsid w:val="005171D9"/>
    <w:rsid w:val="005216C4"/>
    <w:rsid w:val="00532B59"/>
    <w:rsid w:val="00597A8F"/>
    <w:rsid w:val="005D4ECD"/>
    <w:rsid w:val="00626156"/>
    <w:rsid w:val="006B5F8E"/>
    <w:rsid w:val="006F00D8"/>
    <w:rsid w:val="006F0C4B"/>
    <w:rsid w:val="007645F3"/>
    <w:rsid w:val="007C497B"/>
    <w:rsid w:val="007D5F44"/>
    <w:rsid w:val="007F349C"/>
    <w:rsid w:val="0080790F"/>
    <w:rsid w:val="008E6334"/>
    <w:rsid w:val="009228BE"/>
    <w:rsid w:val="00952471"/>
    <w:rsid w:val="00972472"/>
    <w:rsid w:val="009B4730"/>
    <w:rsid w:val="00AC4D4F"/>
    <w:rsid w:val="00AC7A2A"/>
    <w:rsid w:val="00AD0F12"/>
    <w:rsid w:val="00B101D6"/>
    <w:rsid w:val="00B3164D"/>
    <w:rsid w:val="00BC0051"/>
    <w:rsid w:val="00C07534"/>
    <w:rsid w:val="00C22B6B"/>
    <w:rsid w:val="00CC55F5"/>
    <w:rsid w:val="00D764F9"/>
    <w:rsid w:val="00D86B0E"/>
    <w:rsid w:val="00D92F2D"/>
    <w:rsid w:val="00DD6D0D"/>
    <w:rsid w:val="00E008F8"/>
    <w:rsid w:val="00EA4E04"/>
    <w:rsid w:val="00F21ACA"/>
    <w:rsid w:val="00F25950"/>
    <w:rsid w:val="00F359CE"/>
    <w:rsid w:val="00F54688"/>
    <w:rsid w:val="00FA2B88"/>
    <w:rsid w:val="00FB3E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D9421"/>
  <w15:chartTrackingRefBased/>
  <w15:docId w15:val="{353EF2D9-E6B3-4761-9522-2B2C39C3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9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2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92F2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92F2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2F2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2F2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2F2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2F2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2F2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2F2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2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2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2F2D"/>
    <w:pPr>
      <w:spacing w:before="160"/>
      <w:jc w:val="center"/>
    </w:pPr>
    <w:rPr>
      <w:i/>
      <w:iCs/>
      <w:color w:val="404040" w:themeColor="text1" w:themeTint="BF"/>
    </w:rPr>
  </w:style>
  <w:style w:type="character" w:customStyle="1" w:styleId="QuoteChar">
    <w:name w:val="Quote Char"/>
    <w:basedOn w:val="DefaultParagraphFont"/>
    <w:link w:val="Quote"/>
    <w:uiPriority w:val="29"/>
    <w:rsid w:val="00D92F2D"/>
    <w:rPr>
      <w:i/>
      <w:iCs/>
      <w:color w:val="404040" w:themeColor="text1" w:themeTint="BF"/>
      <w:lang w:val="en-GB"/>
    </w:rPr>
  </w:style>
  <w:style w:type="paragraph" w:styleId="ListParagraph">
    <w:name w:val="List Paragraph"/>
    <w:basedOn w:val="Normal"/>
    <w:uiPriority w:val="34"/>
    <w:qFormat/>
    <w:rsid w:val="00D92F2D"/>
    <w:pPr>
      <w:ind w:left="720"/>
      <w:contextualSpacing/>
    </w:pPr>
  </w:style>
  <w:style w:type="character" w:styleId="IntenseEmphasis">
    <w:name w:val="Intense Emphasis"/>
    <w:basedOn w:val="DefaultParagraphFont"/>
    <w:uiPriority w:val="21"/>
    <w:qFormat/>
    <w:rsid w:val="00D92F2D"/>
    <w:rPr>
      <w:i/>
      <w:iCs/>
      <w:color w:val="0F4761" w:themeColor="accent1" w:themeShade="BF"/>
    </w:rPr>
  </w:style>
  <w:style w:type="paragraph" w:styleId="IntenseQuote">
    <w:name w:val="Intense Quote"/>
    <w:basedOn w:val="Normal"/>
    <w:next w:val="Normal"/>
    <w:link w:val="IntenseQuoteChar"/>
    <w:uiPriority w:val="30"/>
    <w:qFormat/>
    <w:rsid w:val="00D9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2D"/>
    <w:rPr>
      <w:i/>
      <w:iCs/>
      <w:color w:val="0F4761" w:themeColor="accent1" w:themeShade="BF"/>
      <w:lang w:val="en-GB"/>
    </w:rPr>
  </w:style>
  <w:style w:type="character" w:styleId="IntenseReference">
    <w:name w:val="Intense Reference"/>
    <w:basedOn w:val="DefaultParagraphFont"/>
    <w:uiPriority w:val="32"/>
    <w:qFormat/>
    <w:rsid w:val="00D92F2D"/>
    <w:rPr>
      <w:b/>
      <w:bCs/>
      <w:smallCaps/>
      <w:color w:val="0F4761" w:themeColor="accent1" w:themeShade="BF"/>
      <w:spacing w:val="5"/>
    </w:rPr>
  </w:style>
  <w:style w:type="paragraph" w:styleId="NormalWeb">
    <w:name w:val="Normal (Web)"/>
    <w:basedOn w:val="Normal"/>
    <w:uiPriority w:val="99"/>
    <w:semiHidden/>
    <w:unhideWhenUsed/>
    <w:rsid w:val="00091A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E6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334"/>
    <w:rPr>
      <w:lang w:val="en-GB"/>
    </w:rPr>
  </w:style>
  <w:style w:type="paragraph" w:styleId="Footer">
    <w:name w:val="footer"/>
    <w:basedOn w:val="Normal"/>
    <w:link w:val="FooterChar"/>
    <w:uiPriority w:val="99"/>
    <w:unhideWhenUsed/>
    <w:rsid w:val="008E6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334"/>
    <w:rPr>
      <w:lang w:val="en-GB"/>
    </w:rPr>
  </w:style>
  <w:style w:type="character" w:styleId="Hyperlink">
    <w:name w:val="Hyperlink"/>
    <w:basedOn w:val="DefaultParagraphFont"/>
    <w:uiPriority w:val="99"/>
    <w:unhideWhenUsed/>
    <w:rsid w:val="00F21ACA"/>
    <w:rPr>
      <w:color w:val="467886" w:themeColor="hyperlink"/>
      <w:u w:val="single"/>
    </w:rPr>
  </w:style>
  <w:style w:type="character" w:styleId="UnresolvedMention">
    <w:name w:val="Unresolved Mention"/>
    <w:basedOn w:val="DefaultParagraphFont"/>
    <w:uiPriority w:val="99"/>
    <w:semiHidden/>
    <w:unhideWhenUsed/>
    <w:rsid w:val="00F21ACA"/>
    <w:rPr>
      <w:color w:val="605E5C"/>
      <w:shd w:val="clear" w:color="auto" w:fill="E1DFDD"/>
    </w:rPr>
  </w:style>
  <w:style w:type="table" w:styleId="TableGrid">
    <w:name w:val="Table Grid"/>
    <w:basedOn w:val="TableNormal"/>
    <w:uiPriority w:val="39"/>
    <w:rsid w:val="00354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E20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geo/query/acc.cgi?acc=GSE234832"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hyperlink" Target="https://github.com/abdul-rahman-alaa" TargetMode="External"/><Relationship Id="rId12" Type="http://schemas.openxmlformats.org/officeDocument/2006/relationships/hyperlink" Target="https://github.com/Rana-Elromh/scRNAseq-brain-metastases-microenvironment-reanalysi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mostafahassaneinn" TargetMode="External"/><Relationship Id="rId24" Type="http://schemas.openxmlformats.org/officeDocument/2006/relationships/image" Target="media/image9.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ubmed.ncbi.nlm.nih.gov/37479733/"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github.com/Rana-Elromh"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github.com/jasminemohamed-bio" TargetMode="External"/><Relationship Id="rId14" Type="http://schemas.openxmlformats.org/officeDocument/2006/relationships/hyperlink" Target="https://www.nature.com/articles/s42003-023-05124-2"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yperlink" Target="https://github.com/fayzakhaled396-cre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09EEF-4C1B-4DE2-BDAF-B9FAE380C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3858</Words>
  <Characters>21991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Hassanein</dc:creator>
  <cp:keywords/>
  <dc:description/>
  <cp:lastModifiedBy>Mostafa Hassanein</cp:lastModifiedBy>
  <cp:revision>3</cp:revision>
  <cp:lastPrinted>2026-09-30T08:47:00Z</cp:lastPrinted>
  <dcterms:created xsi:type="dcterms:W3CDTF">2026-09-30T08:47:00Z</dcterms:created>
  <dcterms:modified xsi:type="dcterms:W3CDTF">2026-09-30T11:12:00Z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e0845161-4597-4e46-bd9c-1412fc0c48a3</vt:lpwstr>
  </property>
</Properties>
</file>