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4EB9" w14:textId="77777777" w:rsidR="004E2029" w:rsidRDefault="004E2029" w:rsidP="00D92F2D">
      <w:pPr>
        <w:jc w:val="center"/>
        <w:rPr>
          <w:b/>
          <w:bCs/>
          <w:sz w:val="36"/>
          <w:szCs w:val="36"/>
          <w:lang w:val="en-US"/>
        </w:rPr>
      </w:pPr>
    </w:p>
    <w:p w14:paraId="4A41AC00" w14:textId="77777777" w:rsidR="00F54688" w:rsidRDefault="00F54688" w:rsidP="00AC4D4F">
      <w:pPr>
        <w:rPr>
          <w:b/>
          <w:bCs/>
          <w:sz w:val="36"/>
          <w:szCs w:val="36"/>
          <w:lang w:val="en-US"/>
        </w:rPr>
      </w:pPr>
    </w:p>
    <w:p w14:paraId="76B65276" w14:textId="77777777" w:rsidR="00F54688" w:rsidRDefault="00F54688" w:rsidP="00C33FAE">
      <w:pPr>
        <w:jc w:val="both"/>
        <w:rPr>
          <w:b/>
          <w:bCs/>
          <w:sz w:val="36"/>
          <w:szCs w:val="36"/>
          <w:lang w:val="en-US"/>
        </w:rPr>
      </w:pPr>
    </w:p>
    <w:p w14:paraId="0654BF3F" w14:textId="18FC1541" w:rsidR="00D92F2D" w:rsidRDefault="00BC0051" w:rsidP="00C33FAE">
      <w:pPr>
        <w:jc w:val="both"/>
        <w:rPr>
          <w:lang w:val="en-US"/>
        </w:rPr>
      </w:pPr>
      <w:r w:rsidRPr="00BC0051">
        <w:rPr>
          <w:b/>
          <w:bCs/>
          <w:sz w:val="36"/>
          <w:szCs w:val="36"/>
        </w:rPr>
        <w:t>Mapping Brain Metastases Intercellular Communication Pathways Between Fibroblast and Myeloid Subclusters Using Single-Cell RNA Sequencing</w:t>
      </w:r>
    </w:p>
    <w:p w14:paraId="5DF6F27B" w14:textId="77777777" w:rsidR="00BC0051" w:rsidRDefault="00BC0051" w:rsidP="00C33FAE">
      <w:pPr>
        <w:jc w:val="both"/>
        <w:rPr>
          <w:b/>
          <w:bCs/>
          <w:sz w:val="32"/>
          <w:szCs w:val="32"/>
          <w:lang w:val="en-US"/>
        </w:rPr>
      </w:pPr>
    </w:p>
    <w:p w14:paraId="5460293F" w14:textId="0D792874" w:rsidR="007F349C" w:rsidRPr="004E2029" w:rsidRDefault="007F349C" w:rsidP="00C33FAE">
      <w:pPr>
        <w:jc w:val="both"/>
        <w:rPr>
          <w:b/>
          <w:bCs/>
          <w:sz w:val="32"/>
          <w:szCs w:val="32"/>
          <w:lang w:val="en-US"/>
        </w:rPr>
      </w:pPr>
      <w:r w:rsidRPr="004E2029">
        <w:rPr>
          <w:b/>
          <w:bCs/>
          <w:sz w:val="32"/>
          <w:szCs w:val="32"/>
          <w:lang w:val="en-US"/>
        </w:rPr>
        <w:t xml:space="preserve">Group project </w:t>
      </w:r>
      <w:r w:rsidR="00CA486A">
        <w:rPr>
          <w:b/>
          <w:bCs/>
          <w:sz w:val="32"/>
          <w:szCs w:val="32"/>
          <w:lang w:val="en-US"/>
        </w:rPr>
        <w:t>(Group 4)</w:t>
      </w:r>
    </w:p>
    <w:tbl>
      <w:tblPr>
        <w:tblStyle w:val="PlainTable4"/>
        <w:tblpPr w:leftFromText="180" w:rightFromText="180" w:vertAnchor="text" w:horzAnchor="margin" w:tblpY="1277"/>
        <w:tblW w:w="880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84"/>
        <w:gridCol w:w="5723"/>
      </w:tblGrid>
      <w:tr w:rsidR="00AC4D4F" w:rsidRPr="00AC4D4F" w14:paraId="7355C44D" w14:textId="77777777" w:rsidTr="00AC4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16BBD656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Abdulrahman Alaa</w:t>
            </w:r>
          </w:p>
        </w:tc>
        <w:tc>
          <w:tcPr>
            <w:tcW w:w="5723" w:type="dxa"/>
            <w:shd w:val="clear" w:color="auto" w:fill="FFFFFF" w:themeFill="background1"/>
          </w:tcPr>
          <w:p w14:paraId="3F1A69B3" w14:textId="77777777" w:rsidR="00AC4D4F" w:rsidRPr="00AC4D4F" w:rsidRDefault="00AC4D4F" w:rsidP="00C33FA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AC4D4F">
              <w:rPr>
                <w:b w:val="0"/>
                <w:bCs w:val="0"/>
                <w:sz w:val="28"/>
                <w:szCs w:val="28"/>
              </w:rPr>
              <w:t>[</w:t>
            </w:r>
            <w:hyperlink r:id="rId8" w:history="1">
              <w:r w:rsidRPr="00AC4D4F">
                <w:rPr>
                  <w:rStyle w:val="Hyperlink"/>
                  <w:b w:val="0"/>
                  <w:bCs w:val="0"/>
                  <w:sz w:val="28"/>
                  <w:szCs w:val="28"/>
                </w:rPr>
                <w:t>https://github.com/abdul-rahman-alaa</w:t>
              </w:r>
            </w:hyperlink>
            <w:r w:rsidRPr="00AC4D4F">
              <w:rPr>
                <w:b w:val="0"/>
                <w:bCs w:val="0"/>
                <w:sz w:val="28"/>
                <w:szCs w:val="28"/>
              </w:rPr>
              <w:t xml:space="preserve">] </w:t>
            </w:r>
          </w:p>
        </w:tc>
      </w:tr>
      <w:tr w:rsidR="00AC4D4F" w:rsidRPr="00AC4D4F" w14:paraId="2FD7F01B" w14:textId="77777777" w:rsidTr="00AC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3C58BABB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Fayza Khaled</w:t>
            </w:r>
          </w:p>
        </w:tc>
        <w:tc>
          <w:tcPr>
            <w:tcW w:w="5723" w:type="dxa"/>
            <w:shd w:val="clear" w:color="auto" w:fill="FFFFFF" w:themeFill="background1"/>
          </w:tcPr>
          <w:p w14:paraId="33005C0B" w14:textId="77777777" w:rsidR="00AC4D4F" w:rsidRPr="00AC4D4F" w:rsidRDefault="00AC4D4F" w:rsidP="00C33FAE">
            <w:pPr>
              <w:pStyle w:val="Footer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C4D4F">
              <w:rPr>
                <w:sz w:val="28"/>
                <w:szCs w:val="28"/>
              </w:rPr>
              <w:t>[</w:t>
            </w:r>
            <w:hyperlink r:id="rId9" w:history="1">
              <w:r w:rsidRPr="00AC4D4F">
                <w:rPr>
                  <w:rStyle w:val="Hyperlink"/>
                  <w:sz w:val="28"/>
                  <w:szCs w:val="28"/>
                </w:rPr>
                <w:t>https://github.com/fayzakhaled396-creator</w:t>
              </w:r>
            </w:hyperlink>
            <w:r w:rsidRPr="00AC4D4F">
              <w:rPr>
                <w:sz w:val="28"/>
                <w:szCs w:val="28"/>
              </w:rPr>
              <w:t>]</w:t>
            </w:r>
          </w:p>
        </w:tc>
      </w:tr>
      <w:tr w:rsidR="00AC4D4F" w:rsidRPr="00AC4D4F" w14:paraId="1B03E257" w14:textId="77777777" w:rsidTr="00AC4D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0A231B0C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  <w:lang w:val="en-US"/>
              </w:rPr>
              <w:t xml:space="preserve">Jasmine Mohamed      </w:t>
            </w:r>
          </w:p>
        </w:tc>
        <w:tc>
          <w:tcPr>
            <w:tcW w:w="5723" w:type="dxa"/>
            <w:shd w:val="clear" w:color="auto" w:fill="FFFFFF" w:themeFill="background1"/>
          </w:tcPr>
          <w:p w14:paraId="7FD149A9" w14:textId="77777777" w:rsidR="00AC4D4F" w:rsidRPr="00AC4D4F" w:rsidRDefault="00AC4D4F" w:rsidP="00C33F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  <w:lang w:val="en-US"/>
              </w:rPr>
              <w:t>[</w:t>
            </w:r>
            <w:hyperlink r:id="rId10" w:history="1">
              <w:r w:rsidRPr="00AC4D4F">
                <w:rPr>
                  <w:rStyle w:val="Hyperlink"/>
                  <w:sz w:val="28"/>
                  <w:szCs w:val="28"/>
                  <w:lang w:val="en-US"/>
                </w:rPr>
                <w:t>https://github.com/jasminemohamed-bio</w:t>
              </w:r>
            </w:hyperlink>
            <w:r w:rsidRPr="00AC4D4F">
              <w:rPr>
                <w:sz w:val="28"/>
                <w:szCs w:val="28"/>
                <w:lang w:val="en-US"/>
              </w:rPr>
              <w:t>]</w:t>
            </w:r>
          </w:p>
        </w:tc>
      </w:tr>
      <w:tr w:rsidR="00AC4D4F" w:rsidRPr="00AC4D4F" w14:paraId="2B9A22D7" w14:textId="77777777" w:rsidTr="00AC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7F0EE683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 xml:space="preserve">Rana Mohamed           </w:t>
            </w:r>
          </w:p>
        </w:tc>
        <w:tc>
          <w:tcPr>
            <w:tcW w:w="5723" w:type="dxa"/>
            <w:shd w:val="clear" w:color="auto" w:fill="FFFFFF" w:themeFill="background1"/>
          </w:tcPr>
          <w:p w14:paraId="79AE37A8" w14:textId="77777777" w:rsidR="00AC4D4F" w:rsidRPr="00AC4D4F" w:rsidRDefault="00AC4D4F" w:rsidP="00C33F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[</w:t>
            </w:r>
            <w:hyperlink r:id="rId11" w:history="1">
              <w:r w:rsidRPr="00AC4D4F">
                <w:rPr>
                  <w:rStyle w:val="Hyperlink"/>
                  <w:sz w:val="28"/>
                  <w:szCs w:val="28"/>
                </w:rPr>
                <w:t>https://github.com/Rana-Elromh</w:t>
              </w:r>
            </w:hyperlink>
            <w:r w:rsidRPr="00AC4D4F">
              <w:rPr>
                <w:sz w:val="28"/>
                <w:szCs w:val="28"/>
              </w:rPr>
              <w:t>]</w:t>
            </w:r>
          </w:p>
        </w:tc>
      </w:tr>
      <w:tr w:rsidR="00AC4D4F" w:rsidRPr="00AC4D4F" w14:paraId="19E2C011" w14:textId="77777777" w:rsidTr="00AC4D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  <w:shd w:val="clear" w:color="auto" w:fill="FFFFFF" w:themeFill="background1"/>
          </w:tcPr>
          <w:p w14:paraId="533760DB" w14:textId="77777777" w:rsidR="00AC4D4F" w:rsidRPr="00AC4D4F" w:rsidRDefault="00AC4D4F" w:rsidP="00C33FAE">
            <w:pPr>
              <w:jc w:val="both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Mostafa Hassanein</w:t>
            </w:r>
          </w:p>
        </w:tc>
        <w:tc>
          <w:tcPr>
            <w:tcW w:w="5723" w:type="dxa"/>
            <w:shd w:val="clear" w:color="auto" w:fill="FFFFFF" w:themeFill="background1"/>
          </w:tcPr>
          <w:p w14:paraId="0E8B87BB" w14:textId="77777777" w:rsidR="00AC4D4F" w:rsidRPr="00AC4D4F" w:rsidRDefault="00AC4D4F" w:rsidP="00C33F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C4D4F">
              <w:rPr>
                <w:sz w:val="28"/>
                <w:szCs w:val="28"/>
              </w:rPr>
              <w:t>[</w:t>
            </w:r>
            <w:hyperlink r:id="rId12" w:history="1">
              <w:r w:rsidRPr="00AC4D4F">
                <w:rPr>
                  <w:rStyle w:val="Hyperlink"/>
                  <w:sz w:val="28"/>
                  <w:szCs w:val="28"/>
                </w:rPr>
                <w:t>https://github.com/mostafahassaneinn</w:t>
              </w:r>
            </w:hyperlink>
            <w:r w:rsidRPr="00AC4D4F">
              <w:rPr>
                <w:sz w:val="28"/>
                <w:szCs w:val="28"/>
              </w:rPr>
              <w:t>]</w:t>
            </w:r>
          </w:p>
        </w:tc>
      </w:tr>
    </w:tbl>
    <w:p w14:paraId="0153E47A" w14:textId="338166F5" w:rsidR="00AC4D4F" w:rsidRDefault="007F349C" w:rsidP="00C33FAE">
      <w:pPr>
        <w:jc w:val="both"/>
        <w:rPr>
          <w:sz w:val="28"/>
          <w:szCs w:val="28"/>
          <w:lang w:val="en-US"/>
        </w:rPr>
      </w:pPr>
      <w:r w:rsidRPr="00AC4D4F">
        <w:rPr>
          <w:sz w:val="28"/>
          <w:szCs w:val="28"/>
          <w:lang w:val="en-US"/>
        </w:rPr>
        <w:t xml:space="preserve">By </w:t>
      </w:r>
    </w:p>
    <w:p w14:paraId="697001E8" w14:textId="77777777" w:rsidR="00C33FAE" w:rsidRPr="00C33FAE" w:rsidRDefault="00C33FAE" w:rsidP="00C33FAE">
      <w:pPr>
        <w:jc w:val="both"/>
        <w:rPr>
          <w:sz w:val="28"/>
          <w:szCs w:val="28"/>
          <w:lang w:val="en-US"/>
        </w:rPr>
      </w:pPr>
    </w:p>
    <w:p w14:paraId="6DAD494D" w14:textId="77777777" w:rsidR="00AC4D4F" w:rsidRDefault="00AC4D4F" w:rsidP="00C33FAE">
      <w:pPr>
        <w:pStyle w:val="Footer"/>
        <w:jc w:val="both"/>
        <w:rPr>
          <w:sz w:val="28"/>
          <w:szCs w:val="28"/>
        </w:rPr>
      </w:pPr>
    </w:p>
    <w:p w14:paraId="15D837DD" w14:textId="77777777" w:rsidR="00AC4D4F" w:rsidRDefault="00AC4D4F" w:rsidP="00C33FAE">
      <w:pPr>
        <w:pStyle w:val="Footer"/>
        <w:jc w:val="both"/>
        <w:rPr>
          <w:sz w:val="28"/>
          <w:szCs w:val="28"/>
        </w:rPr>
      </w:pPr>
    </w:p>
    <w:p w14:paraId="183046A5" w14:textId="77777777" w:rsidR="00AC4D4F" w:rsidRPr="00AC4D4F" w:rsidRDefault="00AC4D4F" w:rsidP="00C33FAE">
      <w:pPr>
        <w:pStyle w:val="Footer"/>
        <w:jc w:val="both"/>
        <w:rPr>
          <w:sz w:val="28"/>
          <w:szCs w:val="28"/>
        </w:rPr>
      </w:pPr>
    </w:p>
    <w:p w14:paraId="20B79587" w14:textId="03C68790" w:rsidR="00F21ACA" w:rsidRPr="00AC4D4F" w:rsidRDefault="00F21ACA" w:rsidP="00C33FAE">
      <w:pPr>
        <w:pStyle w:val="Footer"/>
        <w:jc w:val="both"/>
        <w:rPr>
          <w:sz w:val="28"/>
          <w:szCs w:val="28"/>
        </w:rPr>
      </w:pPr>
      <w:r w:rsidRPr="00AC4D4F">
        <w:rPr>
          <w:sz w:val="28"/>
          <w:szCs w:val="28"/>
        </w:rPr>
        <w:t>Date of submission: 30</w:t>
      </w:r>
      <w:r w:rsidRPr="00AC4D4F">
        <w:rPr>
          <w:sz w:val="28"/>
          <w:szCs w:val="28"/>
          <w:vertAlign w:val="superscript"/>
        </w:rPr>
        <w:t>th</w:t>
      </w:r>
      <w:r w:rsidRPr="00AC4D4F">
        <w:rPr>
          <w:sz w:val="28"/>
          <w:szCs w:val="28"/>
        </w:rPr>
        <w:t xml:space="preserve"> September 2026</w:t>
      </w:r>
    </w:p>
    <w:p w14:paraId="26124C73" w14:textId="77777777" w:rsidR="00EA4E04" w:rsidRPr="00AC4D4F" w:rsidRDefault="00EA4E04" w:rsidP="00C33FAE">
      <w:pPr>
        <w:pStyle w:val="Footer"/>
        <w:jc w:val="both"/>
        <w:rPr>
          <w:b/>
          <w:bCs/>
          <w:sz w:val="28"/>
          <w:szCs w:val="28"/>
        </w:rPr>
      </w:pPr>
      <w:r w:rsidRPr="00AC4D4F">
        <w:rPr>
          <w:b/>
          <w:bCs/>
          <w:sz w:val="28"/>
          <w:szCs w:val="28"/>
        </w:rPr>
        <w:t xml:space="preserve">Available on GitHub </w:t>
      </w:r>
    </w:p>
    <w:p w14:paraId="0E5E185D" w14:textId="544ECC09" w:rsidR="00EA4E04" w:rsidRPr="00AC4D4F" w:rsidRDefault="00EA4E04" w:rsidP="00C33FAE">
      <w:pPr>
        <w:pStyle w:val="Footer"/>
        <w:jc w:val="both"/>
        <w:rPr>
          <w:sz w:val="28"/>
          <w:szCs w:val="28"/>
        </w:rPr>
      </w:pPr>
      <w:r w:rsidRPr="00AC4D4F">
        <w:rPr>
          <w:sz w:val="28"/>
          <w:szCs w:val="28"/>
        </w:rPr>
        <w:t>[</w:t>
      </w:r>
      <w:hyperlink r:id="rId13" w:history="1">
        <w:r w:rsidRPr="00AC4D4F">
          <w:rPr>
            <w:rStyle w:val="Hyperlink"/>
            <w:sz w:val="28"/>
            <w:szCs w:val="28"/>
          </w:rPr>
          <w:t>https://github.com/Rana-Elromh/scRNAseq-brain-metastases-microenvironment-reanalysis-</w:t>
        </w:r>
      </w:hyperlink>
      <w:r w:rsidRPr="00AC4D4F">
        <w:rPr>
          <w:sz w:val="28"/>
          <w:szCs w:val="28"/>
        </w:rPr>
        <w:t>]</w:t>
      </w:r>
    </w:p>
    <w:p w14:paraId="74F90222" w14:textId="77777777" w:rsidR="007F349C" w:rsidRPr="00AC4D4F" w:rsidRDefault="007F349C" w:rsidP="00C33FAE">
      <w:pPr>
        <w:jc w:val="both"/>
        <w:rPr>
          <w:sz w:val="28"/>
          <w:szCs w:val="28"/>
        </w:rPr>
      </w:pPr>
    </w:p>
    <w:p w14:paraId="16282290" w14:textId="77777777" w:rsidR="007F349C" w:rsidRPr="00AC4D4F" w:rsidRDefault="007F349C" w:rsidP="00C33FAE">
      <w:pPr>
        <w:jc w:val="both"/>
        <w:rPr>
          <w:sz w:val="28"/>
          <w:szCs w:val="28"/>
          <w:lang w:val="en-US"/>
        </w:rPr>
      </w:pPr>
    </w:p>
    <w:p w14:paraId="752C8CDE" w14:textId="77777777" w:rsidR="007F349C" w:rsidRDefault="007F349C" w:rsidP="00C33FAE">
      <w:pPr>
        <w:jc w:val="both"/>
        <w:rPr>
          <w:lang w:val="en-US"/>
        </w:rPr>
      </w:pPr>
    </w:p>
    <w:p w14:paraId="2D3121FC" w14:textId="77777777" w:rsidR="007F349C" w:rsidRDefault="007F349C" w:rsidP="00C33FAE">
      <w:pPr>
        <w:jc w:val="both"/>
        <w:rPr>
          <w:lang w:val="en-US"/>
        </w:rPr>
      </w:pPr>
    </w:p>
    <w:p w14:paraId="5EB145AA" w14:textId="77777777" w:rsidR="007F349C" w:rsidRDefault="007F349C" w:rsidP="00C33FAE">
      <w:pPr>
        <w:jc w:val="both"/>
        <w:rPr>
          <w:lang w:val="en-US"/>
        </w:rPr>
      </w:pPr>
    </w:p>
    <w:p w14:paraId="5C6274AD" w14:textId="77777777" w:rsidR="007F349C" w:rsidRDefault="007F349C" w:rsidP="00C33FAE">
      <w:pPr>
        <w:jc w:val="both"/>
        <w:rPr>
          <w:lang w:val="en-US"/>
        </w:rPr>
      </w:pPr>
    </w:p>
    <w:p w14:paraId="7C397873" w14:textId="1717FE51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lastRenderedPageBreak/>
        <w:t>Project Description</w:t>
      </w:r>
    </w:p>
    <w:p w14:paraId="6E962DB9" w14:textId="7B7D2B3C" w:rsidR="00D92F2D" w:rsidRPr="00D92F2D" w:rsidRDefault="006E4EE2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>Brain metastases are a major clinical challenge with a specialized tumor microenvironment (TME). This project re-analyzes single-cell RNA sequencing (scRNA-seq) to study cellular architecture and interactions. Using high-resolution transcriptomics and ligand-receptor network modeling, it maps cell states and signaling between tumor-associated fibroblast (TAF) clusters and M1 macrophages. These pathways offer insights into TME remodeling, indicating potential therapeutic targets.</w:t>
      </w:r>
    </w:p>
    <w:p w14:paraId="30CA1CBE" w14:textId="640BD595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t>Rationale</w:t>
      </w:r>
      <w:r w:rsidR="005D4ECD" w:rsidRPr="00A016E0">
        <w:rPr>
          <w:b/>
          <w:bCs/>
          <w:sz w:val="28"/>
          <w:szCs w:val="28"/>
          <w:lang w:val="en-US"/>
        </w:rPr>
        <w:t xml:space="preserve"> (Research Question)</w:t>
      </w:r>
    </w:p>
    <w:p w14:paraId="7556F6A7" w14:textId="77777777" w:rsidR="005D4ECD" w:rsidRDefault="005D4ECD" w:rsidP="00C33FAE">
      <w:pPr>
        <w:spacing w:line="240" w:lineRule="auto"/>
        <w:jc w:val="both"/>
      </w:pPr>
      <w:r w:rsidRPr="005D4ECD">
        <w:t>How do tumor-associated fibroblasts (TAFs) drive immunosuppressive and structural remodeling of the brain metastatic microenvironment through ligand-receptor crosstalk with M1 macrophage populations, and what specific communication axes reveal novel therapeutic vulnerabilities?</w:t>
      </w:r>
    </w:p>
    <w:p w14:paraId="5B9D1C4D" w14:textId="53155B28" w:rsidR="00FA2B88" w:rsidRPr="00A016E0" w:rsidRDefault="00FA2B88" w:rsidP="00C33FAE">
      <w:pPr>
        <w:spacing w:line="240" w:lineRule="auto"/>
        <w:jc w:val="both"/>
        <w:rPr>
          <w:b/>
          <w:bCs/>
          <w:sz w:val="28"/>
          <w:szCs w:val="28"/>
        </w:rPr>
      </w:pPr>
      <w:r w:rsidRPr="00A016E0">
        <w:rPr>
          <w:b/>
          <w:bCs/>
          <w:sz w:val="28"/>
          <w:szCs w:val="28"/>
        </w:rPr>
        <w:t>Data Availability &amp; Reference</w:t>
      </w:r>
    </w:p>
    <w:p w14:paraId="73B06029" w14:textId="527A865A" w:rsidR="00FA2B88" w:rsidRDefault="00FA2B88" w:rsidP="000350AA">
      <w:pPr>
        <w:spacing w:line="240" w:lineRule="auto"/>
        <w:jc w:val="both"/>
        <w:rPr>
          <w:lang w:val="en-US"/>
        </w:rPr>
      </w:pPr>
      <w:r w:rsidRPr="00FA2B88">
        <w:rPr>
          <w:lang w:val="en-US"/>
        </w:rPr>
        <w:t xml:space="preserve">The single-cell RNA-seq data </w:t>
      </w:r>
      <w:r w:rsidR="00A016E0">
        <w:rPr>
          <w:lang w:val="en-US"/>
        </w:rPr>
        <w:t xml:space="preserve">(5 samples) </w:t>
      </w:r>
      <w:r w:rsidRPr="00FA2B88">
        <w:rPr>
          <w:lang w:val="en-US"/>
        </w:rPr>
        <w:t xml:space="preserve">used in this reanalysis is available in the NCBI Gene Expression Omnibus (GEO) database under accession number </w:t>
      </w:r>
      <w:hyperlink r:id="rId14" w:history="1">
        <w:r w:rsidRPr="00FA2B88">
          <w:rPr>
            <w:rStyle w:val="Hyperlink"/>
            <w:b/>
            <w:bCs/>
            <w:lang w:val="en-US"/>
          </w:rPr>
          <w:t>GSE234832</w:t>
        </w:r>
      </w:hyperlink>
      <w:r w:rsidRPr="00FA2B88">
        <w:rPr>
          <w:lang w:val="en-US"/>
        </w:rPr>
        <w:t>.</w:t>
      </w:r>
      <w:r w:rsidR="00A016E0">
        <w:rPr>
          <w:lang w:val="en-US"/>
        </w:rPr>
        <w:t xml:space="preserve"> </w:t>
      </w:r>
      <w:r w:rsidRPr="00FA2B88">
        <w:rPr>
          <w:lang w:val="en-US"/>
        </w:rPr>
        <w:t>If you use this data, please cite the original study:</w:t>
      </w:r>
      <w:r w:rsidR="000350AA">
        <w:rPr>
          <w:lang w:val="en-US"/>
        </w:rPr>
        <w:t xml:space="preserve"> </w:t>
      </w:r>
      <w:r w:rsidRPr="00A016E0">
        <w:rPr>
          <w:lang w:val="en-US"/>
        </w:rPr>
        <w:t xml:space="preserve">Song Q, Ruiz J, Xing F, Lo HW et al. </w:t>
      </w:r>
      <w:r w:rsidRPr="00FA2B88">
        <w:rPr>
          <w:lang w:val="en-US"/>
        </w:rPr>
        <w:t xml:space="preserve">(2023). </w:t>
      </w:r>
      <w:r w:rsidRPr="00FA2B88">
        <w:rPr>
          <w:b/>
          <w:bCs/>
          <w:lang w:val="en-US"/>
        </w:rPr>
        <w:t>Single-cell sequencing reveals the landscape of the human brain metastatic microenvironment.</w:t>
      </w:r>
      <w:r w:rsidRPr="00FA2B88">
        <w:rPr>
          <w:lang w:val="en-US"/>
        </w:rPr>
        <w:t xml:space="preserve"> </w:t>
      </w:r>
      <w:r w:rsidRPr="00FA2B88">
        <w:rPr>
          <w:i/>
          <w:iCs/>
          <w:lang w:val="en-US"/>
        </w:rPr>
        <w:t>Commun Biol</w:t>
      </w:r>
      <w:r w:rsidRPr="00FA2B88">
        <w:rPr>
          <w:lang w:val="en-US"/>
        </w:rPr>
        <w:t xml:space="preserve"> 6, 760. DOI: </w:t>
      </w:r>
      <w:hyperlink r:id="rId15" w:history="1">
        <w:r w:rsidRPr="00FA2B88">
          <w:rPr>
            <w:rStyle w:val="Hyperlink"/>
            <w:lang w:val="en-US"/>
          </w:rPr>
          <w:t xml:space="preserve">10.1038/s42003-023-05124-2IF: 5.8 Q1 </w:t>
        </w:r>
      </w:hyperlink>
      <w:r w:rsidRPr="00FA2B88">
        <w:rPr>
          <w:lang w:val="en-US"/>
        </w:rPr>
        <w:t xml:space="preserve">| PMID: </w:t>
      </w:r>
      <w:hyperlink r:id="rId16" w:history="1">
        <w:r w:rsidRPr="00FA2B88">
          <w:rPr>
            <w:rStyle w:val="Hyperlink"/>
            <w:lang w:val="en-US"/>
          </w:rPr>
          <w:t>37479733IF: 5.8 Q1</w:t>
        </w:r>
      </w:hyperlink>
    </w:p>
    <w:p w14:paraId="19FB68F5" w14:textId="0EA17042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t>Methods</w:t>
      </w:r>
    </w:p>
    <w:p w14:paraId="06A88926" w14:textId="79CCB502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Preprocessing &amp; Integration</w:t>
      </w:r>
      <w:r w:rsidRPr="005D4ECD">
        <w:rPr>
          <w:lang w:val="en-US"/>
        </w:rPr>
        <w:t xml:space="preserve">: </w:t>
      </w:r>
      <w:r w:rsidR="00A016E0">
        <w:rPr>
          <w:lang w:val="en-US"/>
        </w:rPr>
        <w:t>Within the Seurat pipeline, single-cell RNA-seq data from five samples underwent quality control using adaptive MAD thresholds, doublet removal via scDblFinder, log-normalisation</w:t>
      </w:r>
      <w:r w:rsidRPr="005D4ECD">
        <w:rPr>
          <w:lang w:val="en-US"/>
        </w:rPr>
        <w:t xml:space="preserve">, feature scaling, and Harmony batch integration. </w:t>
      </w:r>
    </w:p>
    <w:p w14:paraId="0982063D" w14:textId="77777777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Clustering &amp; Cell Annotation</w:t>
      </w:r>
      <w:r w:rsidRPr="005D4ECD">
        <w:rPr>
          <w:lang w:val="en-US"/>
        </w:rPr>
        <w:t xml:space="preserve">: Unsupervised clustering and UMAP/t-SNE visualization were performed. Cell types were annotated using SingleR and canonical markers, with a primary focus on isolating and sub-clustering the myeloid population. </w:t>
      </w:r>
    </w:p>
    <w:p w14:paraId="1F57F1D4" w14:textId="77777777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Polarization &amp; Enrichment Analysis</w:t>
      </w:r>
      <w:r w:rsidRPr="005D4ECD">
        <w:rPr>
          <w:lang w:val="en-US"/>
        </w:rPr>
        <w:t xml:space="preserve">: Myeloid cells were evaluated for M1-like (pro-inflammatory) and M2-like (immunosuppressive) functional states using module scoring. Differentially expressed genes and functional pathway enrichments (GO, KEGG, Reactome) were analyzed across clusters and polarization states. </w:t>
      </w:r>
    </w:p>
    <w:p w14:paraId="15335343" w14:textId="0BE51C7F" w:rsidR="005D4ECD" w:rsidRP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i/>
          <w:iCs/>
          <w:lang w:val="en-US"/>
        </w:rPr>
        <w:t>Cell-Cell Communication</w:t>
      </w:r>
      <w:r w:rsidRPr="005D4ECD">
        <w:rPr>
          <w:lang w:val="en-US"/>
        </w:rPr>
        <w:t>: The CellChat framework modeled ligand-receptor interactions to map microenvironmental crosstalk, specifically evaluating communication pathways between fibroblasts and M1/M2-polarized myeloid sub-clusters.</w:t>
      </w:r>
    </w:p>
    <w:p w14:paraId="099B6A06" w14:textId="47A15E6C" w:rsidR="00D92F2D" w:rsidRPr="00A016E0" w:rsidRDefault="00D92F2D" w:rsidP="00C33FA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A016E0">
        <w:rPr>
          <w:b/>
          <w:bCs/>
          <w:sz w:val="28"/>
          <w:szCs w:val="28"/>
          <w:lang w:val="en-US"/>
        </w:rPr>
        <w:t>Results</w:t>
      </w:r>
    </w:p>
    <w:p w14:paraId="32B711A7" w14:textId="77777777" w:rsidR="005D4ECD" w:rsidRPr="00A016E0" w:rsidRDefault="005D4ECD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t>Quality Control, Doublet Removal, Normalization, Identification of Variable Features, and Scaling</w:t>
      </w:r>
    </w:p>
    <w:p w14:paraId="3D4F73F9" w14:textId="61861111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lang w:val="en-US"/>
        </w:rPr>
        <w:t xml:space="preserve">Quality control filtering and doublet removal of the single-cell RNA sequencing data yielded a robust dataset for downstream analysis. Initially, a total of 10,896 cells were processed before quality control, of which 7,158 cells successfully passed filtering criteria. </w:t>
      </w:r>
      <w:r w:rsidR="00A016E0">
        <w:rPr>
          <w:lang w:val="en-US"/>
        </w:rPr>
        <w:t>Doublet detection removed 323 doublets, leaving 6,835 singlet cells for clustering and annotation. Normalisation identified 2,000 highly variable genes out of 33,538, with ACY3 and COL3A1 showing highest variance.</w:t>
      </w:r>
    </w:p>
    <w:p w14:paraId="325852E8" w14:textId="7606E1B3" w:rsidR="005D4ECD" w:rsidRPr="00A016E0" w:rsidRDefault="005D4ECD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lastRenderedPageBreak/>
        <w:t xml:space="preserve">Principal Component Analysis (PCA), Integration, and </w:t>
      </w:r>
      <w:r w:rsidR="00A016E0">
        <w:rPr>
          <w:b/>
          <w:bCs/>
          <w:sz w:val="24"/>
          <w:szCs w:val="24"/>
          <w:lang w:val="en-US"/>
        </w:rPr>
        <w:t>Visualisations</w:t>
      </w:r>
      <w:r w:rsidRPr="00A016E0">
        <w:rPr>
          <w:b/>
          <w:bCs/>
          <w:sz w:val="24"/>
          <w:szCs w:val="24"/>
          <w:lang w:val="en-US"/>
        </w:rPr>
        <w:t xml:space="preserve"> (UMAP and t-SNE)</w:t>
      </w:r>
    </w:p>
    <w:p w14:paraId="39427461" w14:textId="1E8F903A" w:rsidR="005D4ECD" w:rsidRP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lang w:val="en-US"/>
        </w:rPr>
        <w:t>Principal component analysis effectively captured major biological axes of variation across the dataset</w:t>
      </w:r>
      <w:r w:rsidR="00A016E0">
        <w:rPr>
          <w:lang w:val="en-US"/>
        </w:rPr>
        <w:t xml:space="preserve"> </w:t>
      </w:r>
      <w:r w:rsidRPr="005D4ECD">
        <w:rPr>
          <w:lang w:val="en-US"/>
        </w:rPr>
        <w:t>while highlighting opposing transcriptional. Unsupervised clustering identified 16 distinct transcriptomic clusters, which initially exhibited strong sample-specific separation in uncorrected embeddings. However, the application of Harmony batch correction successfully resolved these sample-driven biases, aligning multi-sample shared clusters and producing consistent UMAP spatial topologies that preserved true biological heterogeneity across patient origins.</w:t>
      </w:r>
    </w:p>
    <w:p w14:paraId="7A3871F4" w14:textId="77777777" w:rsidR="000350AA" w:rsidRDefault="000350AA" w:rsidP="00C33FAE">
      <w:pPr>
        <w:spacing w:line="240" w:lineRule="auto"/>
        <w:jc w:val="both"/>
        <w:rPr>
          <w:b/>
          <w:bCs/>
          <w:sz w:val="24"/>
          <w:szCs w:val="24"/>
        </w:rPr>
      </w:pPr>
    </w:p>
    <w:p w14:paraId="362D438C" w14:textId="39BBF1CF" w:rsidR="00D92F2D" w:rsidRPr="00A016E0" w:rsidRDefault="00D92F2D" w:rsidP="00C33FAE">
      <w:pPr>
        <w:spacing w:line="240" w:lineRule="auto"/>
        <w:jc w:val="both"/>
        <w:rPr>
          <w:b/>
          <w:bCs/>
          <w:sz w:val="24"/>
          <w:szCs w:val="24"/>
        </w:rPr>
      </w:pPr>
      <w:r w:rsidRPr="00A016E0">
        <w:rPr>
          <w:b/>
          <w:bCs/>
          <w:sz w:val="24"/>
          <w:szCs w:val="24"/>
        </w:rPr>
        <w:t>Identification and Sub-clustering of Myeloid Cells</w:t>
      </w:r>
    </w:p>
    <w:p w14:paraId="6B79BD9B" w14:textId="5EA5073A" w:rsidR="005D4ECD" w:rsidRDefault="005D4ECD" w:rsidP="00C33FAE">
      <w:pPr>
        <w:spacing w:line="240" w:lineRule="auto"/>
        <w:jc w:val="both"/>
        <w:rPr>
          <w:lang w:val="en-US"/>
        </w:rPr>
      </w:pPr>
      <w:r w:rsidRPr="005D4ECD">
        <w:rPr>
          <w:lang w:val="en-US"/>
        </w:rPr>
        <w:t>The subset is heavily enriched for myeloid</w:t>
      </w:r>
      <w:r w:rsidR="00A016E0">
        <w:rPr>
          <w:lang w:val="en-US"/>
        </w:rPr>
        <w:t>, microglia</w:t>
      </w:r>
      <w:r w:rsidRPr="005D4ECD">
        <w:rPr>
          <w:lang w:val="en-US"/>
        </w:rPr>
        <w:t xml:space="preserve"> and macrophage populations</w:t>
      </w:r>
      <w:r w:rsidR="00A016E0">
        <w:rPr>
          <w:lang w:val="en-US"/>
        </w:rPr>
        <w:t xml:space="preserve"> (7 sub-clusters)</w:t>
      </w:r>
    </w:p>
    <w:p w14:paraId="5107F7D8" w14:textId="77777777" w:rsidR="000350AA" w:rsidRDefault="000350AA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</w:p>
    <w:p w14:paraId="48E68879" w14:textId="5DB0570A" w:rsidR="00D92F2D" w:rsidRPr="00A016E0" w:rsidRDefault="00D92F2D" w:rsidP="00C33FA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t>Differential expression annotation of the defined clusters</w:t>
      </w:r>
    </w:p>
    <w:p w14:paraId="76FD506F" w14:textId="7C1316E1" w:rsidR="00D92F2D" w:rsidRPr="00D92F2D" w:rsidRDefault="00AC7A2A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Differential expression analysis using FindAllMarkers identified distinct gene profiles for all 15 clusters (0–14). </w:t>
      </w:r>
    </w:p>
    <w:p w14:paraId="0BDD7B77" w14:textId="6278A316" w:rsidR="000350AA" w:rsidRPr="00D92F2D" w:rsidRDefault="007D5F44" w:rsidP="000350AA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98DEE2C" wp14:editId="00E7E02E">
            <wp:extent cx="5820913" cy="4384964"/>
            <wp:effectExtent l="0" t="0" r="8890" b="0"/>
            <wp:docPr id="1389321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46" cy="443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D92F2D" w:rsidRPr="007D5F44">
        <w:rPr>
          <w:b/>
          <w:bCs/>
          <w:lang w:val="en-US"/>
        </w:rPr>
        <w:t>Figure 1.</w:t>
      </w:r>
      <w:r w:rsidR="00D92F2D" w:rsidRPr="00D92F2D">
        <w:rPr>
          <w:lang w:val="en-US"/>
        </w:rPr>
        <w:t xml:space="preserve"> Global cellular landscape and marker gene expression in brain metastases. UMAP visualization of integrated single cells colored by major cell type annotations, encompassing malignant epithelial subsets, stromal populations, neuro-glial lineage, and immune compartments. </w:t>
      </w:r>
    </w:p>
    <w:p w14:paraId="77E0407F" w14:textId="4FFDB61F" w:rsidR="00D92F2D" w:rsidRPr="00A016E0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lastRenderedPageBreak/>
        <w:t>Differential expression annotation of the Myeloid sub-clusters</w:t>
      </w:r>
    </w:p>
    <w:p w14:paraId="4AE1DD50" w14:textId="77777777" w:rsidR="000350AA" w:rsidRDefault="00D92F2D" w:rsidP="000350AA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Sub-clustering restricted to the myeloid compartment further dissected four distinct sub-populations: Macrophages, Macrophage_MMP9_high_mito, Microglia, and type 2 conventional dendritic cells (cDC2).</w:t>
      </w:r>
    </w:p>
    <w:p w14:paraId="3A2AA6BF" w14:textId="77777777" w:rsidR="000350AA" w:rsidRDefault="000350AA" w:rsidP="000350AA">
      <w:pPr>
        <w:spacing w:line="240" w:lineRule="auto"/>
        <w:jc w:val="both"/>
        <w:rPr>
          <w:lang w:val="en-US"/>
        </w:rPr>
      </w:pPr>
    </w:p>
    <w:p w14:paraId="2A5C9CA3" w14:textId="74040DBC" w:rsidR="000350AA" w:rsidRDefault="00AC7A2A" w:rsidP="000350AA">
      <w:pPr>
        <w:spacing w:line="240" w:lineRule="auto"/>
        <w:jc w:val="lowKashida"/>
        <w:rPr>
          <w:lang w:val="en-US"/>
        </w:rPr>
      </w:pPr>
      <w:r>
        <w:rPr>
          <w:noProof/>
        </w:rPr>
        <w:drawing>
          <wp:inline distT="0" distB="0" distL="0" distR="0" wp14:anchorId="69D09B3D" wp14:editId="27F643FC">
            <wp:extent cx="5749636" cy="4336184"/>
            <wp:effectExtent l="0" t="0" r="3810" b="7620"/>
            <wp:docPr id="6343563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69" cy="437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6881">
        <w:rPr>
          <w:lang w:val="en-US"/>
        </w:rPr>
        <w:br/>
      </w:r>
      <w:r w:rsidR="00D92F2D" w:rsidRPr="00AC7A2A">
        <w:rPr>
          <w:b/>
          <w:bCs/>
          <w:lang w:val="en-US"/>
        </w:rPr>
        <w:t xml:space="preserve">Figure </w:t>
      </w:r>
      <w:r w:rsidR="005D4ECD">
        <w:rPr>
          <w:b/>
          <w:bCs/>
          <w:lang w:val="en-US"/>
        </w:rPr>
        <w:t>2</w:t>
      </w:r>
      <w:r w:rsidR="00D92F2D" w:rsidRPr="00AC7A2A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Myeloid subtype characterization and M1/M2 polarization states.UMAP embedding of high-resolution sub-clustered myeloid populations identifying Macrophages,</w:t>
      </w:r>
      <w:r w:rsidR="000350AA">
        <w:rPr>
          <w:lang w:val="en-US"/>
        </w:rPr>
        <w:t xml:space="preserve"> </w:t>
      </w:r>
      <w:r w:rsidR="00D92F2D" w:rsidRPr="00D92F2D">
        <w:rPr>
          <w:lang w:val="en-US"/>
        </w:rPr>
        <w:t>Macrophage_MMP9_high_mito, Microglia, and cDC2s.</w:t>
      </w:r>
    </w:p>
    <w:p w14:paraId="5911831C" w14:textId="77777777" w:rsidR="000350AA" w:rsidRPr="00D92F2D" w:rsidRDefault="000350AA" w:rsidP="000350AA">
      <w:pPr>
        <w:spacing w:line="240" w:lineRule="auto"/>
        <w:jc w:val="lowKashida"/>
        <w:rPr>
          <w:lang w:val="en-US"/>
        </w:rPr>
      </w:pPr>
    </w:p>
    <w:p w14:paraId="3C9943D1" w14:textId="6B04DB21" w:rsidR="00D92F2D" w:rsidRPr="00A016E0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A016E0">
        <w:rPr>
          <w:b/>
          <w:bCs/>
          <w:sz w:val="24"/>
          <w:szCs w:val="24"/>
          <w:lang w:val="en-US"/>
        </w:rPr>
        <w:t>M1 and M2 states</w:t>
      </w:r>
    </w:p>
    <w:p w14:paraId="2BDD509A" w14:textId="2A790C5D" w:rsidR="00D92F2D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Differential M1 minus M2 scoring projected across UMAP space highlighted continuous spatial gradients of polarization rather than discrete binary phenotypes. Quantitative proportion analysis confirmed that M1-like state activation predominated in both lineages, accounting for 85.4% of microglia and 50.7% of macrophages, whereas M2-like state polarization (24.5%) and intermediate states (24.9%) were substantially more prevalent within macrophages.</w:t>
      </w:r>
    </w:p>
    <w:p w14:paraId="02405D37" w14:textId="77777777" w:rsidR="000350AA" w:rsidRDefault="000350AA" w:rsidP="00C33FAE">
      <w:pPr>
        <w:spacing w:line="240" w:lineRule="auto"/>
        <w:jc w:val="both"/>
        <w:rPr>
          <w:lang w:val="en-US"/>
        </w:rPr>
      </w:pPr>
    </w:p>
    <w:p w14:paraId="2399C892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2A7DED16" w14:textId="3BFD3C5C" w:rsidR="006E4EE2" w:rsidRPr="006E4EE2" w:rsidRDefault="006E4EE2" w:rsidP="00C33FAE">
      <w:pPr>
        <w:jc w:val="both"/>
        <w:rPr>
          <w:b/>
          <w:bCs/>
          <w:sz w:val="28"/>
          <w:szCs w:val="28"/>
          <w:lang w:val="en-US"/>
        </w:rPr>
      </w:pPr>
      <w:r w:rsidRPr="006E4EE2">
        <w:rPr>
          <w:b/>
          <w:bCs/>
          <w:sz w:val="24"/>
          <w:szCs w:val="24"/>
          <w:lang w:val="en-US"/>
        </w:rPr>
        <w:lastRenderedPageBreak/>
        <w:t xml:space="preserve">Differential Expression and Pathway Enrichment Analysis </w:t>
      </w:r>
    </w:p>
    <w:p w14:paraId="408DD417" w14:textId="2FD58568" w:rsidR="006E4EE2" w:rsidRPr="006E4EE2" w:rsidRDefault="006E4EE2" w:rsidP="00C33FAE">
      <w:pPr>
        <w:jc w:val="both"/>
        <w:rPr>
          <w:b/>
          <w:bCs/>
          <w:lang w:val="en-US"/>
        </w:rPr>
      </w:pPr>
      <w:r w:rsidRPr="006E4EE2">
        <w:rPr>
          <w:b/>
          <w:bCs/>
          <w:lang w:val="en-US"/>
        </w:rPr>
        <w:t>Fibroblasts</w:t>
      </w:r>
    </w:p>
    <w:p w14:paraId="46121F39" w14:textId="77777777" w:rsidR="000350AA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Downstream functional profiling across REACTOME, KEGG, and GO sub-ontologies confirmed strong positive enrichment for biological processes related to collagen organization.</w:t>
      </w:r>
    </w:p>
    <w:p w14:paraId="502E1BDF" w14:textId="4FF35BB5" w:rsidR="00D92F2D" w:rsidRPr="00D92F2D" w:rsidRDefault="001E6CFC" w:rsidP="00C33FAE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E2087E7" wp14:editId="568BFF43">
            <wp:extent cx="5486400" cy="3890891"/>
            <wp:effectExtent l="0" t="0" r="0" b="0"/>
            <wp:docPr id="19374202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085" cy="396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7A8F">
        <w:rPr>
          <w:lang w:val="en-US"/>
        </w:rPr>
        <w:br/>
      </w:r>
      <w:r w:rsidR="00D92F2D" w:rsidRPr="00597A8F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3</w:t>
      </w:r>
      <w:r w:rsidR="00D92F2D" w:rsidRPr="00597A8F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Differential expression and functional enrichment of fibroblasts. Diverging bar plot showing enriched REACTOME pathways for upregulated (positive values) and downregulated (negative values) genes in fibroblasts.</w:t>
      </w:r>
    </w:p>
    <w:p w14:paraId="13F01281" w14:textId="07ADABE0" w:rsidR="00D92F2D" w:rsidRPr="006E4EE2" w:rsidRDefault="00D92F2D" w:rsidP="00C33FAE">
      <w:pPr>
        <w:jc w:val="both"/>
        <w:rPr>
          <w:b/>
          <w:bCs/>
          <w:lang w:val="en-US"/>
        </w:rPr>
      </w:pPr>
      <w:r w:rsidRPr="006E4EE2">
        <w:rPr>
          <w:b/>
          <w:bCs/>
          <w:lang w:val="en-US"/>
        </w:rPr>
        <w:t>M1-like vs. M2-like Macrophages</w:t>
      </w:r>
    </w:p>
    <w:p w14:paraId="339FD5B8" w14:textId="4C495855" w:rsidR="00D92F2D" w:rsidRPr="00D92F2D" w:rsidRDefault="006E4EE2" w:rsidP="00C33FAE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Transcriptional module scoring effectively separated the macrophage cluster into M1-like, M2-like, and intermediate states. Differential expression analysis between M1-like and M2-like macrophages showed clear marker differences. Enrichment analysis confirmed distinct metabolic and signaling profiles between M1-like and M2-like phenotypes. </w:t>
      </w:r>
    </w:p>
    <w:p w14:paraId="36CE1DD1" w14:textId="652ACBDE" w:rsidR="00D92F2D" w:rsidRPr="00D92F2D" w:rsidRDefault="00597A8F" w:rsidP="00C33FAE">
      <w:pPr>
        <w:spacing w:line="24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E0C930" wp14:editId="4C8EDBF5">
            <wp:extent cx="3997036" cy="2997777"/>
            <wp:effectExtent l="0" t="0" r="3810" b="0"/>
            <wp:docPr id="2794004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89" cy="302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1344" w14:textId="29040DF9" w:rsidR="00D92F2D" w:rsidRDefault="00D92F2D" w:rsidP="00C33FAE">
      <w:pPr>
        <w:spacing w:line="240" w:lineRule="auto"/>
        <w:jc w:val="both"/>
        <w:rPr>
          <w:lang w:val="en-US"/>
        </w:rPr>
      </w:pPr>
      <w:r w:rsidRPr="00E008F8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4</w:t>
      </w:r>
      <w:r w:rsidRPr="00E008F8">
        <w:rPr>
          <w:b/>
          <w:bCs/>
          <w:lang w:val="en-US"/>
        </w:rPr>
        <w:t>.</w:t>
      </w:r>
      <w:r w:rsidRPr="00D92F2D">
        <w:rPr>
          <w:lang w:val="en-US"/>
        </w:rPr>
        <w:t xml:space="preserve"> Differential expression and functional enrichment of macrophage polarization states. Diverging bar plot showing enriched KEGG pathways for upregulated (positive values) and downregulated (negative values) genes in M1-like versus M2-like macrophages.</w:t>
      </w:r>
    </w:p>
    <w:p w14:paraId="1E7AF834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41558B17" w14:textId="6EDDE912" w:rsidR="00D92F2D" w:rsidRPr="006E4EE2" w:rsidRDefault="00D92F2D" w:rsidP="00C33FAE">
      <w:pPr>
        <w:jc w:val="both"/>
        <w:rPr>
          <w:b/>
          <w:bCs/>
          <w:sz w:val="28"/>
          <w:szCs w:val="28"/>
          <w:lang w:val="en-US"/>
        </w:rPr>
      </w:pPr>
      <w:r w:rsidRPr="006E4EE2">
        <w:rPr>
          <w:b/>
          <w:bCs/>
          <w:sz w:val="28"/>
          <w:szCs w:val="28"/>
          <w:lang w:val="en-US"/>
        </w:rPr>
        <w:t>Transcriptional Module Scoring of M1-like vs. M2-like Macrophages</w:t>
      </w:r>
    </w:p>
    <w:p w14:paraId="726444A8" w14:textId="4AFBFC1F" w:rsidR="00D92F2D" w:rsidRPr="00D92F2D" w:rsidRDefault="00B3164D" w:rsidP="00C33FAE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1172CD5" wp14:editId="39473434">
            <wp:extent cx="3768436" cy="3297384"/>
            <wp:effectExtent l="0" t="0" r="3810" b="0"/>
            <wp:docPr id="1541954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589" cy="334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D92F2D" w:rsidRPr="00B3164D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5</w:t>
      </w:r>
      <w:r w:rsidR="00D92F2D" w:rsidRPr="00B3164D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Transcription factor activity analysis of macrophage polarization states. Heatmap displaying the top 20 transcription factors with differential activity between M1-like and M2-like macrophages, inferred from regulon analysis.</w:t>
      </w:r>
    </w:p>
    <w:p w14:paraId="3198F133" w14:textId="36904C27" w:rsidR="00D92F2D" w:rsidRPr="006E4EE2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6E4EE2">
        <w:rPr>
          <w:b/>
          <w:bCs/>
          <w:sz w:val="24"/>
          <w:szCs w:val="24"/>
          <w:lang w:val="en-US"/>
        </w:rPr>
        <w:lastRenderedPageBreak/>
        <w:t>Overall Communication Network using CellChat Model</w:t>
      </w:r>
    </w:p>
    <w:p w14:paraId="536A05BF" w14:textId="7DA42310" w:rsidR="00D92F2D" w:rsidRPr="00D92F2D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Aggregated cell-cell communication analysis across all signaling pathways revealed extensive crosstalk among microenvironmental cell populations. Overall interaction counts and weights were heavily dominated by bidirectional signaling between Macrophage_M1-like and Macrophage_M2-like subsets. Pericyte_fibroblasts additionally exhibited robust paracrine communication with both macrophage polarization states, whereas Microglia populations displayed comparatively fewer total interactions across the network</w:t>
      </w:r>
      <w:r w:rsidR="004D6CA8">
        <w:rPr>
          <w:lang w:val="en-US"/>
        </w:rPr>
        <w:t>.</w:t>
      </w:r>
    </w:p>
    <w:p w14:paraId="0FC9E7B5" w14:textId="348C6C2F" w:rsidR="00D92F2D" w:rsidRDefault="004D6CA8" w:rsidP="00C33FAE">
      <w:pPr>
        <w:spacing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D774CA3" wp14:editId="110C9572">
            <wp:extent cx="4013307" cy="3394364"/>
            <wp:effectExtent l="0" t="0" r="6350" b="0"/>
            <wp:docPr id="19723176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1" t="15741" b="2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093" cy="342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4EE2">
        <w:rPr>
          <w:lang w:val="en-US"/>
        </w:rPr>
        <w:br/>
      </w:r>
      <w:r w:rsidR="00D92F2D" w:rsidRPr="00091A5D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6.</w:t>
      </w:r>
      <w:r w:rsidR="00D92F2D" w:rsidRPr="00D92F2D">
        <w:rPr>
          <w:lang w:val="en-US"/>
        </w:rPr>
        <w:t xml:space="preserve"> Global cell-cell communication network across the brain metastasis microenvironment. Circular network plot displaying the total interaction strength (weighted communication probability) aggregated across all signaling pathways. Edge thickness corresponds to signaling strength</w:t>
      </w:r>
    </w:p>
    <w:p w14:paraId="3850847A" w14:textId="77777777" w:rsidR="000350AA" w:rsidRPr="00D92F2D" w:rsidRDefault="000350AA" w:rsidP="00C33FAE">
      <w:pPr>
        <w:spacing w:line="240" w:lineRule="auto"/>
        <w:jc w:val="both"/>
        <w:rPr>
          <w:lang w:val="en-US"/>
        </w:rPr>
      </w:pPr>
    </w:p>
    <w:p w14:paraId="6E564EEA" w14:textId="03EF0EC0" w:rsidR="00D92F2D" w:rsidRPr="006E4EE2" w:rsidRDefault="00D92F2D" w:rsidP="00C33FAE">
      <w:pPr>
        <w:jc w:val="both"/>
        <w:rPr>
          <w:b/>
          <w:bCs/>
          <w:sz w:val="24"/>
          <w:szCs w:val="24"/>
          <w:lang w:val="en-US"/>
        </w:rPr>
      </w:pPr>
      <w:r w:rsidRPr="006E4EE2">
        <w:rPr>
          <w:b/>
          <w:bCs/>
          <w:sz w:val="24"/>
          <w:szCs w:val="24"/>
          <w:lang w:val="en-US"/>
        </w:rPr>
        <w:t>Ligand-Receptor Interactions</w:t>
      </w:r>
    </w:p>
    <w:p w14:paraId="001E602C" w14:textId="77777777" w:rsidR="00D92F2D" w:rsidRPr="00D92F2D" w:rsidRDefault="00D92F2D" w:rsidP="00C33FAE">
      <w:pPr>
        <w:spacing w:line="240" w:lineRule="auto"/>
        <w:jc w:val="both"/>
        <w:rPr>
          <w:lang w:val="en-US"/>
        </w:rPr>
      </w:pPr>
      <w:r w:rsidRPr="00D92F2D">
        <w:rPr>
          <w:lang w:val="en-US"/>
        </w:rPr>
        <w:t>Detailed evaluation of ligand-receptor pairs (p &lt; 0.01) demonstrated significant variation across target cell pairs. Evaluation of fibroblast-derived signaling revealed distinct receptor-binding preferences across recipient myeloid populations, particularly regarding Syndecan-4 (SDC4) interactions. Fibroblasts engaged M1-like macrophages (Pericyte_fibroblast -&gt; Macrophage_M1-like) through collagen–SDC4 pairs (COL1A1–SDC4, COL6A1–SDC4, and COL9A3–SDC4) as well as MDK–SDC4 signaling. Crucially, these SDC4-mediated interactions were completely absent in M2-like macrophages (Pericyte_fibroblast -&gt; Macrophage_M2-like), which interacted with fibroblast-derived collagens exclusively via CD44 (COL1A1–CD44, COL6A1–CD44, COL9A3–CD44). A similar polarization pattern was mirrored in microglia, where M1-like microglia retained low-level COL1A1–SDC4 communication while both M1- and M2-like microglia primarily engaged CD44.</w:t>
      </w:r>
    </w:p>
    <w:p w14:paraId="651FE2E2" w14:textId="207458B5" w:rsidR="00567AE0" w:rsidRPr="00D92F2D" w:rsidRDefault="001F5DA2" w:rsidP="00E61D47">
      <w:pPr>
        <w:spacing w:line="24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235CB9" wp14:editId="14BFE301">
            <wp:extent cx="5719369" cy="7353300"/>
            <wp:effectExtent l="0" t="0" r="0" b="0"/>
            <wp:docPr id="82817339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98" cy="738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D92F2D" w:rsidRPr="001F5DA2">
        <w:rPr>
          <w:b/>
          <w:bCs/>
          <w:lang w:val="en-US"/>
        </w:rPr>
        <w:t xml:space="preserve">Figure </w:t>
      </w:r>
      <w:r w:rsidR="006E4EE2">
        <w:rPr>
          <w:b/>
          <w:bCs/>
          <w:lang w:val="en-US"/>
        </w:rPr>
        <w:t>7</w:t>
      </w:r>
      <w:r w:rsidR="00D92F2D" w:rsidRPr="001F5DA2">
        <w:rPr>
          <w:b/>
          <w:bCs/>
          <w:lang w:val="en-US"/>
        </w:rPr>
        <w:t>.</w:t>
      </w:r>
      <w:r w:rsidR="00D92F2D" w:rsidRPr="00D92F2D">
        <w:rPr>
          <w:lang w:val="en-US"/>
        </w:rPr>
        <w:t xml:space="preserve"> Fibroblast-centric ligand-receptor communication landscape.Faceted dot plot displaying significant (p &lt; 0.01) ligand-receptor interactions originating from Pericyte_fibroblasts across target recipient cell types. Color intensity represents communication probability. Collagen and Midkine signaling demonstrate selective SDC4 receptor engagement in M1-like macrophages compared to CD44-predominant binding in M2-like macrophages.</w:t>
      </w:r>
    </w:p>
    <w:p w14:paraId="25A6BE8F" w14:textId="77777777" w:rsidR="00F7382C" w:rsidRPr="00567AE0" w:rsidRDefault="00F7382C" w:rsidP="00567AE0">
      <w:pPr>
        <w:rPr>
          <w:b/>
          <w:bCs/>
          <w:sz w:val="28"/>
          <w:szCs w:val="28"/>
        </w:rPr>
      </w:pPr>
      <w:r w:rsidRPr="00567AE0">
        <w:rPr>
          <w:b/>
          <w:bCs/>
          <w:sz w:val="28"/>
          <w:szCs w:val="28"/>
          <w:lang w:val="en-US"/>
        </w:rPr>
        <w:lastRenderedPageBreak/>
        <w:t>Discussion</w:t>
      </w:r>
    </w:p>
    <w:p w14:paraId="33DEED8E" w14:textId="77777777" w:rsidR="00567AE0" w:rsidRPr="00567AE0" w:rsidRDefault="00567AE0" w:rsidP="00567AE0">
      <w:pPr>
        <w:rPr>
          <w:lang w:val="en-US"/>
        </w:rPr>
      </w:pPr>
      <w:r w:rsidRPr="00567AE0">
        <w:rPr>
          <w:lang w:val="en-US"/>
        </w:rPr>
        <w:t>This study evaluated whether tumor-associated fibroblasts (TAFs) drive structural and immunoregulatory remodeling in the brain metastatic microenvironment through targeted crosstalk with M1-like macrophages, evaluating three core predictions against existing literature (Song et al., 2023).</w:t>
      </w:r>
    </w:p>
    <w:p w14:paraId="29087DAB" w14:textId="77777777" w:rsidR="00567AE0" w:rsidRPr="00567AE0" w:rsidRDefault="00567AE0" w:rsidP="00567AE0">
      <w:pPr>
        <w:rPr>
          <w:lang w:val="en-US"/>
        </w:rPr>
      </w:pPr>
      <w:r w:rsidRPr="00567AE0">
        <w:rPr>
          <w:b/>
          <w:bCs/>
          <w:lang w:val="en-US"/>
        </w:rPr>
        <w:t>TAF Matrix-Remodeling Profile (Prediction 1 — Supported):</w:t>
      </w:r>
      <w:r w:rsidRPr="00567AE0">
        <w:rPr>
          <w:lang w:val="en-US"/>
        </w:rPr>
        <w:t xml:space="preserve"> TAFs act as a primary source of extracellular matrix (ECM) structural components (collagens, laminins) and stromal ligands (MIF, APP, MDK, TIMP3), confirming their role as signaling senders to the myeloid compartment.</w:t>
      </w:r>
    </w:p>
    <w:p w14:paraId="45C9D52C" w14:textId="77777777" w:rsidR="00567AE0" w:rsidRPr="00567AE0" w:rsidRDefault="00567AE0" w:rsidP="00567AE0">
      <w:pPr>
        <w:rPr>
          <w:lang w:val="en-US"/>
        </w:rPr>
      </w:pPr>
      <w:r w:rsidRPr="00567AE0">
        <w:rPr>
          <w:b/>
          <w:bCs/>
          <w:lang w:val="en-US"/>
        </w:rPr>
        <w:t>M1 Macrophage Inflammatory Program (Prediction 2 — Supported):</w:t>
      </w:r>
      <w:r w:rsidRPr="00567AE0">
        <w:rPr>
          <w:lang w:val="en-US"/>
        </w:rPr>
        <w:t xml:space="preserve"> M1-like macrophages express an active pro-inflammatory profile distinct from M2-like cells and microglia. This program is driven by Toll-like receptor (TLR) and NF-κB signaling, supported by high transcription factor activity (NFKB1, RELA, AP-1, HIF1A, RFX5).</w:t>
      </w:r>
    </w:p>
    <w:p w14:paraId="6B03E0D5" w14:textId="77777777" w:rsidR="00567AE0" w:rsidRPr="00567AE0" w:rsidRDefault="00567AE0" w:rsidP="00567AE0">
      <w:pPr>
        <w:rPr>
          <w:lang w:val="en-US"/>
        </w:rPr>
      </w:pPr>
      <w:r w:rsidRPr="00567AE0">
        <w:rPr>
          <w:b/>
          <w:bCs/>
          <w:lang w:val="en-US"/>
        </w:rPr>
        <w:t>Fibroblast-to-M1 Crosstalk (Prediction 3 — Partially Supported):</w:t>
      </w:r>
    </w:p>
    <w:p w14:paraId="0ED54225" w14:textId="77777777" w:rsidR="00567AE0" w:rsidRPr="00567AE0" w:rsidRDefault="00567AE0" w:rsidP="00567AE0">
      <w:pPr>
        <w:numPr>
          <w:ilvl w:val="0"/>
          <w:numId w:val="3"/>
        </w:numPr>
        <w:rPr>
          <w:lang w:val="en-US"/>
        </w:rPr>
      </w:pPr>
      <w:r w:rsidRPr="00567AE0">
        <w:rPr>
          <w:lang w:val="en-US"/>
        </w:rPr>
        <w:t>Shared Axis: Robust APP/MIF-to-CD74/CD44/CXCR4 signaling occurs universally across M1, M2, and microglial cells, reflecting general stromal-myeloid communication rather than M1-specific regulation.</w:t>
      </w:r>
    </w:p>
    <w:p w14:paraId="2657352C" w14:textId="77777777" w:rsidR="00567AE0" w:rsidRDefault="00567AE0" w:rsidP="00567AE0">
      <w:pPr>
        <w:numPr>
          <w:ilvl w:val="0"/>
          <w:numId w:val="3"/>
        </w:numPr>
        <w:rPr>
          <w:lang w:val="en-US"/>
        </w:rPr>
      </w:pPr>
      <w:r w:rsidRPr="00567AE0">
        <w:rPr>
          <w:lang w:val="en-US"/>
        </w:rPr>
        <w:t>M1-Restricted Axis: Collagen/MDK-to-SDC4 interactions were exclusive to M1-like macrophages. However, low predicted interaction probabilities indicate SDC4 acts as a candidate anchoring/stabilization signal rather than a proven driver of the M1 phenotype.</w:t>
      </w:r>
    </w:p>
    <w:p w14:paraId="020446AD" w14:textId="77777777" w:rsidR="00CB72A7" w:rsidRDefault="00CB72A7" w:rsidP="00567AE0">
      <w:pPr>
        <w:rPr>
          <w:b/>
          <w:bCs/>
          <w:sz w:val="24"/>
          <w:szCs w:val="24"/>
          <w:lang w:val="en-US"/>
        </w:rPr>
      </w:pPr>
    </w:p>
    <w:p w14:paraId="2FDE7261" w14:textId="1EA6D9F5" w:rsidR="00567AE0" w:rsidRPr="00E61D47" w:rsidRDefault="00567AE0" w:rsidP="00567AE0">
      <w:pPr>
        <w:rPr>
          <w:b/>
          <w:bCs/>
          <w:sz w:val="24"/>
          <w:szCs w:val="24"/>
          <w:lang w:val="en-US"/>
        </w:rPr>
      </w:pPr>
      <w:r w:rsidRPr="00E61D47">
        <w:rPr>
          <w:b/>
          <w:bCs/>
          <w:sz w:val="24"/>
          <w:szCs w:val="24"/>
          <w:lang w:val="en-US"/>
        </w:rPr>
        <w:t>Hypothesis Testing &amp; Key Findings</w:t>
      </w:r>
    </w:p>
    <w:p w14:paraId="03D6B10F" w14:textId="72309916" w:rsidR="00567AE0" w:rsidRDefault="00567AE0" w:rsidP="00567AE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lang w:val="en-US"/>
        </w:rPr>
      </w:pPr>
      <w:r w:rsidRPr="00567AE0">
        <w:rPr>
          <w:b/>
          <w:bCs/>
          <w:lang w:val="en-US"/>
        </w:rPr>
        <w:t>Prediction 1 (Supported):</w:t>
      </w:r>
      <w:r w:rsidRPr="00567AE0">
        <w:rPr>
          <w:lang w:val="en-US"/>
        </w:rPr>
        <w:t xml:space="preserve"> Fibroblasts act as matrix-remodeling stromal ligand sources, expressing collagens, laminins (LAMA4/5), TIMP3, MDK, MIF, and APP.   </w:t>
      </w:r>
    </w:p>
    <w:p w14:paraId="0B484E35" w14:textId="27D9779E" w:rsidR="00567AE0" w:rsidRPr="00567AE0" w:rsidRDefault="00567AE0" w:rsidP="00567AE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lang w:val="en-US"/>
        </w:rPr>
      </w:pPr>
      <w:r w:rsidRPr="00567AE0">
        <w:rPr>
          <w:b/>
          <w:bCs/>
        </w:rPr>
        <w:t>Prediction 2 (Supported):</w:t>
      </w:r>
      <w:r w:rsidRPr="00567AE0">
        <w:t xml:space="preserve"> M1-like macrophages exhibit a TLR/NF-κB/IL-1-driven cytokine program (</w:t>
      </w:r>
      <w:r w:rsidRPr="00567AE0">
        <w:rPr>
          <w:i/>
          <w:iCs/>
        </w:rPr>
        <w:t>TNF</w:t>
      </w:r>
      <w:r w:rsidRPr="00567AE0">
        <w:t xml:space="preserve">, </w:t>
      </w:r>
      <w:r w:rsidRPr="00567AE0">
        <w:rPr>
          <w:i/>
          <w:iCs/>
        </w:rPr>
        <w:t>IL1B</w:t>
      </w:r>
      <w:r w:rsidRPr="00567AE0">
        <w:t xml:space="preserve">, </w:t>
      </w:r>
      <w:r w:rsidRPr="00567AE0">
        <w:rPr>
          <w:i/>
          <w:iCs/>
        </w:rPr>
        <w:t>CCL3/4</w:t>
      </w:r>
      <w:r w:rsidRPr="00567AE0">
        <w:t xml:space="preserve">, </w:t>
      </w:r>
      <w:r w:rsidRPr="00567AE0">
        <w:rPr>
          <w:i/>
          <w:iCs/>
        </w:rPr>
        <w:t>C3</w:t>
      </w:r>
      <w:r w:rsidRPr="00567AE0">
        <w:t>) regulated by key TFs (</w:t>
      </w:r>
      <w:r w:rsidRPr="00567AE0">
        <w:rPr>
          <w:i/>
          <w:iCs/>
        </w:rPr>
        <w:t>NFKB1</w:t>
      </w:r>
      <w:r w:rsidRPr="00567AE0">
        <w:t xml:space="preserve">, </w:t>
      </w:r>
      <w:r w:rsidRPr="00567AE0">
        <w:rPr>
          <w:i/>
          <w:iCs/>
        </w:rPr>
        <w:t>RELA</w:t>
      </w:r>
      <w:r w:rsidRPr="00567AE0">
        <w:t xml:space="preserve">, </w:t>
      </w:r>
      <w:r w:rsidRPr="00567AE0">
        <w:rPr>
          <w:i/>
          <w:iCs/>
        </w:rPr>
        <w:t>AP-1</w:t>
      </w:r>
      <w:r w:rsidRPr="00567AE0">
        <w:t xml:space="preserve">, </w:t>
      </w:r>
      <w:r w:rsidRPr="00567AE0">
        <w:rPr>
          <w:i/>
          <w:iCs/>
        </w:rPr>
        <w:t>HIF1A</w:t>
      </w:r>
      <w:r w:rsidRPr="00567AE0">
        <w:t xml:space="preserve">, </w:t>
      </w:r>
      <w:r w:rsidRPr="00567AE0">
        <w:rPr>
          <w:i/>
          <w:iCs/>
        </w:rPr>
        <w:t>RFX5</w:t>
      </w:r>
      <w:r w:rsidRPr="00567AE0">
        <w:t>).</w:t>
      </w:r>
    </w:p>
    <w:p w14:paraId="07651C77" w14:textId="6D8AB832" w:rsidR="00567AE0" w:rsidRPr="00567AE0" w:rsidRDefault="00567AE0" w:rsidP="00567AE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lang w:val="en-US"/>
        </w:rPr>
      </w:pPr>
      <w:r w:rsidRPr="00567AE0">
        <w:rPr>
          <w:b/>
          <w:bCs/>
        </w:rPr>
        <w:t>Prediction 3 (Partially Supported):</w:t>
      </w:r>
      <w:r w:rsidRPr="00567AE0">
        <w:t xml:space="preserve"> An M1-restricted </w:t>
      </w:r>
      <w:r w:rsidRPr="00567AE0">
        <w:rPr>
          <w:i/>
          <w:iCs/>
        </w:rPr>
        <w:t>SDC4</w:t>
      </w:r>
      <w:r w:rsidRPr="00567AE0">
        <w:t xml:space="preserve"> axis (collagens/MDK to SDC4) and an M1/microglial </w:t>
      </w:r>
      <w:r w:rsidRPr="00567AE0">
        <w:rPr>
          <w:i/>
          <w:iCs/>
        </w:rPr>
        <w:t>PGE2-PTGER4</w:t>
      </w:r>
      <w:r w:rsidRPr="00567AE0">
        <w:t xml:space="preserve"> axis were identified, but display low predicted communication probabilities. Stronger interactions (</w:t>
      </w:r>
      <w:r w:rsidRPr="00567AE0">
        <w:rPr>
          <w:i/>
          <w:iCs/>
        </w:rPr>
        <w:t>APP/MIF-CD74</w:t>
      </w:r>
      <w:r w:rsidRPr="00567AE0">
        <w:t xml:space="preserve">, </w:t>
      </w:r>
      <w:r w:rsidRPr="00567AE0">
        <w:rPr>
          <w:i/>
          <w:iCs/>
        </w:rPr>
        <w:t>CD44</w:t>
      </w:r>
      <w:r w:rsidRPr="00567AE0">
        <w:t>) are broadly shared across all myeloid populations.</w:t>
      </w:r>
    </w:p>
    <w:p w14:paraId="2688F0CB" w14:textId="0EA6E590" w:rsidR="00567AE0" w:rsidRPr="00567AE0" w:rsidRDefault="00567AE0" w:rsidP="00567AE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lang w:val="en-US"/>
        </w:rPr>
      </w:pPr>
      <w:r w:rsidRPr="00567AE0">
        <w:rPr>
          <w:b/>
          <w:bCs/>
        </w:rPr>
        <w:t>Hypothesis Verdict:</w:t>
      </w:r>
      <w:r w:rsidRPr="00567AE0">
        <w:t xml:space="preserve"> The evidence supports candidate fibroblast–M1 communication axes but </w:t>
      </w:r>
      <w:r w:rsidRPr="00567AE0">
        <w:rPr>
          <w:b/>
          <w:bCs/>
        </w:rPr>
        <w:t>does not prove fibroblasts drive or reshape the M1 state</w:t>
      </w:r>
      <w:r w:rsidRPr="00567AE0">
        <w:t xml:space="preserve">, as M1-restricted signals are weak and the M1 program is well-explained by intrinsic TLR/NF-κB activity. </w:t>
      </w:r>
    </w:p>
    <w:p w14:paraId="6B70BFC7" w14:textId="77777777" w:rsidR="00CB72A7" w:rsidRDefault="00CB72A7" w:rsidP="00567AE0">
      <w:pPr>
        <w:rPr>
          <w:b/>
          <w:bCs/>
        </w:rPr>
      </w:pPr>
    </w:p>
    <w:p w14:paraId="0BDB9B12" w14:textId="77777777" w:rsidR="00CB72A7" w:rsidRDefault="00CB72A7" w:rsidP="00567AE0">
      <w:pPr>
        <w:rPr>
          <w:b/>
          <w:bCs/>
        </w:rPr>
      </w:pPr>
    </w:p>
    <w:p w14:paraId="4F37C587" w14:textId="77777777" w:rsidR="00CB72A7" w:rsidRDefault="00CB72A7" w:rsidP="00567AE0">
      <w:pPr>
        <w:rPr>
          <w:b/>
          <w:bCs/>
          <w:lang w:val="en-US"/>
        </w:rPr>
      </w:pPr>
    </w:p>
    <w:p w14:paraId="4AADCC65" w14:textId="02D8B8D7" w:rsidR="00567AE0" w:rsidRPr="00CB72A7" w:rsidRDefault="00567AE0" w:rsidP="00567AE0">
      <w:pPr>
        <w:rPr>
          <w:b/>
          <w:bCs/>
          <w:sz w:val="24"/>
          <w:szCs w:val="24"/>
        </w:rPr>
      </w:pPr>
      <w:r w:rsidRPr="00CB72A7">
        <w:rPr>
          <w:b/>
          <w:bCs/>
          <w:sz w:val="24"/>
          <w:szCs w:val="24"/>
        </w:rPr>
        <w:lastRenderedPageBreak/>
        <w:t>Comparison with Song et al. (2023)</w:t>
      </w:r>
      <w:r w:rsidR="00E61D47" w:rsidRPr="00CB72A7">
        <w:rPr>
          <w:b/>
          <w:bCs/>
          <w:sz w:val="24"/>
          <w:szCs w:val="24"/>
        </w:rPr>
        <w:t xml:space="preserve"> (Original article)</w:t>
      </w:r>
    </w:p>
    <w:p w14:paraId="6022CD5E" w14:textId="77777777" w:rsidR="00567AE0" w:rsidRPr="00567AE0" w:rsidRDefault="00567AE0" w:rsidP="00567AE0">
      <w:pPr>
        <w:rPr>
          <w:lang w:val="en-US"/>
        </w:rPr>
      </w:pPr>
      <w:r w:rsidRPr="00567AE0">
        <w:rPr>
          <w:b/>
          <w:bCs/>
          <w:lang w:val="en-US"/>
        </w:rPr>
        <w:t>Confirmed Features:</w:t>
      </w:r>
      <w:r w:rsidRPr="00567AE0">
        <w:rPr>
          <w:lang w:val="en-US"/>
        </w:rPr>
        <w:t xml:space="preserve"> Replicated collagen-high TAFs, pro-inflammatory myeloid cells, CD44 signaling, and APP/MDK stromal ligands (identifying APP–CD74 as the strongest signal). </w:t>
      </w:r>
    </w:p>
    <w:p w14:paraId="3E30E788" w14:textId="77777777" w:rsidR="00567AE0" w:rsidRPr="00567AE0" w:rsidRDefault="00567AE0" w:rsidP="00567AE0">
      <w:pPr>
        <w:rPr>
          <w:lang w:val="en-US"/>
        </w:rPr>
      </w:pPr>
      <w:r w:rsidRPr="00567AE0">
        <w:rPr>
          <w:b/>
          <w:bCs/>
          <w:lang w:val="en-US"/>
        </w:rPr>
        <w:t>Novel Features:</w:t>
      </w:r>
      <w:r w:rsidRPr="00567AE0">
        <w:rPr>
          <w:lang w:val="en-US"/>
        </w:rPr>
        <w:t xml:space="preserve"> Uncovered M1-restricted </w:t>
      </w:r>
      <w:r w:rsidRPr="00567AE0">
        <w:rPr>
          <w:i/>
          <w:iCs/>
          <w:lang w:val="en-US"/>
        </w:rPr>
        <w:t>SDC4</w:t>
      </w:r>
      <w:r w:rsidRPr="00567AE0">
        <w:rPr>
          <w:lang w:val="en-US"/>
        </w:rPr>
        <w:t xml:space="preserve"> expression, a pan-myeloid </w:t>
      </w:r>
      <w:r w:rsidRPr="00567AE0">
        <w:rPr>
          <w:i/>
          <w:iCs/>
          <w:lang w:val="en-US"/>
        </w:rPr>
        <w:t>MIF-CD74/CXCR4/CD44</w:t>
      </w:r>
      <w:r w:rsidRPr="00567AE0">
        <w:rPr>
          <w:lang w:val="en-US"/>
        </w:rPr>
        <w:t xml:space="preserve"> axis, a </w:t>
      </w:r>
      <w:r w:rsidRPr="00567AE0">
        <w:rPr>
          <w:i/>
          <w:iCs/>
          <w:lang w:val="en-US"/>
        </w:rPr>
        <w:t>PGE2-PTGER4</w:t>
      </w:r>
      <w:r w:rsidRPr="00567AE0">
        <w:rPr>
          <w:lang w:val="en-US"/>
        </w:rPr>
        <w:t xml:space="preserve"> axis, and M1-enriched TF signatures. </w:t>
      </w:r>
    </w:p>
    <w:p w14:paraId="5585F621" w14:textId="77777777" w:rsidR="00567AE0" w:rsidRPr="00567AE0" w:rsidRDefault="00567AE0" w:rsidP="00567AE0">
      <w:pPr>
        <w:rPr>
          <w:lang w:val="en-US"/>
        </w:rPr>
      </w:pPr>
      <w:r w:rsidRPr="00567AE0">
        <w:rPr>
          <w:b/>
          <w:bCs/>
          <w:lang w:val="en-US"/>
        </w:rPr>
        <w:t>Methodological Differences:</w:t>
      </w:r>
      <w:r w:rsidRPr="00567AE0">
        <w:rPr>
          <w:lang w:val="en-US"/>
        </w:rPr>
        <w:t xml:space="preserve"> Resolved individual cells into M1-like, M2-like, and microglial states rather than treating myeloid cells as a single population, and classified </w:t>
      </w:r>
      <w:r w:rsidRPr="00567AE0">
        <w:rPr>
          <w:i/>
          <w:iCs/>
          <w:lang w:val="en-US"/>
        </w:rPr>
        <w:t>TGFB1</w:t>
      </w:r>
      <w:r w:rsidRPr="00567AE0">
        <w:rPr>
          <w:lang w:val="en-US"/>
        </w:rPr>
        <w:t xml:space="preserve"> within the M2 gene set rather than M1. M1-to-fibroblast feedback proposed by Song et al. remains untested. </w:t>
      </w:r>
    </w:p>
    <w:p w14:paraId="36B5285F" w14:textId="77777777" w:rsidR="00567AE0" w:rsidRPr="00567AE0" w:rsidRDefault="00567AE0" w:rsidP="00567AE0">
      <w:pPr>
        <w:rPr>
          <w:b/>
          <w:bCs/>
          <w:lang w:val="en-US"/>
        </w:rPr>
      </w:pPr>
      <w:r w:rsidRPr="00567AE0">
        <w:rPr>
          <w:b/>
          <w:bCs/>
          <w:lang w:val="en-US"/>
        </w:rPr>
        <w:t>Key Limitations</w:t>
      </w:r>
    </w:p>
    <w:p w14:paraId="5EDAA877" w14:textId="5735D1A4" w:rsidR="00567AE0" w:rsidRDefault="00567AE0" w:rsidP="00567AE0">
      <w:pPr>
        <w:numPr>
          <w:ilvl w:val="0"/>
          <w:numId w:val="5"/>
        </w:numPr>
        <w:rPr>
          <w:lang w:val="en-US"/>
        </w:rPr>
      </w:pPr>
      <w:r w:rsidRPr="00E61D47">
        <w:rPr>
          <w:b/>
          <w:bCs/>
          <w:lang w:val="en-US"/>
        </w:rPr>
        <w:t>Sample &amp; Signal Constraints</w:t>
      </w:r>
      <w:r w:rsidRPr="00567AE0">
        <w:rPr>
          <w:lang w:val="en-US"/>
        </w:rPr>
        <w:t xml:space="preserve">: Small dataset size (n=5 </w:t>
      </w:r>
      <w:r w:rsidR="00E61D47">
        <w:rPr>
          <w:lang w:val="en-US"/>
        </w:rPr>
        <w:t>samples</w:t>
      </w:r>
      <w:r w:rsidRPr="00567AE0">
        <w:rPr>
          <w:lang w:val="en-US"/>
        </w:rPr>
        <w:t>) and low predicted communication probabilities for M1-restricted signals</w:t>
      </w:r>
    </w:p>
    <w:p w14:paraId="2530EBF7" w14:textId="2909EBE7" w:rsidR="00567AE0" w:rsidRDefault="00567AE0" w:rsidP="00567AE0">
      <w:pPr>
        <w:numPr>
          <w:ilvl w:val="0"/>
          <w:numId w:val="5"/>
        </w:numPr>
        <w:rPr>
          <w:lang w:val="en-US"/>
        </w:rPr>
      </w:pPr>
      <w:r w:rsidRPr="00E61D47">
        <w:rPr>
          <w:b/>
          <w:bCs/>
          <w:lang w:val="en-US"/>
        </w:rPr>
        <w:t>Validation Constraints</w:t>
      </w:r>
      <w:r w:rsidRPr="00567AE0">
        <w:rPr>
          <w:lang w:val="en-US"/>
        </w:rPr>
        <w:t>: Relies strictly on mRNA-based in silico inference without protein, spatial, or functional validation.</w:t>
      </w:r>
    </w:p>
    <w:p w14:paraId="624FFC37" w14:textId="4616A414" w:rsidR="00567AE0" w:rsidRDefault="00567AE0" w:rsidP="00567AE0">
      <w:pPr>
        <w:numPr>
          <w:ilvl w:val="0"/>
          <w:numId w:val="5"/>
        </w:numPr>
        <w:rPr>
          <w:lang w:val="en-US"/>
        </w:rPr>
      </w:pPr>
      <w:r w:rsidRPr="00E61D47">
        <w:rPr>
          <w:b/>
          <w:bCs/>
          <w:lang w:val="en-US"/>
        </w:rPr>
        <w:t>Methodological Artifacts:</w:t>
      </w:r>
      <w:r w:rsidRPr="00567AE0">
        <w:rPr>
          <w:lang w:val="en-US"/>
        </w:rPr>
        <w:t xml:space="preserve"> Simplified binary M1/M2 thresholding led to baseline scoring distortion (85.4% of microglia scored as M1-like), while single-cell Wilcoxon testing risks inflating statistical significance compared to pseudobulk analysis.   </w:t>
      </w:r>
    </w:p>
    <w:p w14:paraId="251F1AD7" w14:textId="77777777" w:rsidR="00E61D47" w:rsidRPr="00567AE0" w:rsidRDefault="00E61D47" w:rsidP="00E61D47">
      <w:pPr>
        <w:rPr>
          <w:lang w:val="en-US"/>
        </w:rPr>
      </w:pPr>
    </w:p>
    <w:p w14:paraId="032D29E7" w14:textId="77777777" w:rsidR="00F7382C" w:rsidRPr="00E61D47" w:rsidRDefault="00F7382C" w:rsidP="00E61D47">
      <w:pPr>
        <w:rPr>
          <w:b/>
          <w:bCs/>
          <w:sz w:val="28"/>
          <w:szCs w:val="28"/>
          <w:lang w:val="en-US"/>
        </w:rPr>
      </w:pPr>
      <w:r w:rsidRPr="00E61D47">
        <w:rPr>
          <w:b/>
          <w:bCs/>
          <w:sz w:val="28"/>
          <w:szCs w:val="28"/>
          <w:lang w:val="en-US"/>
        </w:rPr>
        <w:t>Conclusion</w:t>
      </w:r>
    </w:p>
    <w:p w14:paraId="70B33614" w14:textId="262E89D7" w:rsidR="00E61D47" w:rsidRPr="00D92F2D" w:rsidRDefault="00F7382C" w:rsidP="00E61D47">
      <w:pPr>
        <w:spacing w:line="240" w:lineRule="auto"/>
        <w:jc w:val="both"/>
        <w:rPr>
          <w:lang w:val="en-US"/>
        </w:rPr>
      </w:pPr>
      <w:r>
        <w:rPr>
          <w:lang w:val="en-US"/>
        </w:rPr>
        <w:t>Overall, our re-analysis reproduces the central findings of Song et al. (a collagen-rich fibroblast population and a pro-inflammatory myeloid compartment) and adds new candidate features: an M1-restricted fibroblast-SDC4 axis, a shared MIF/APP-CD74 axis, and a TLR/NF-κB TF signature in M1-like macrophages.</w:t>
      </w:r>
    </w:p>
    <w:p w14:paraId="10FE3227" w14:textId="0D8E1420" w:rsidR="005171D9" w:rsidRPr="00CB72A7" w:rsidRDefault="00E61D47" w:rsidP="00CB72A7">
      <w:pPr>
        <w:spacing w:line="240" w:lineRule="auto"/>
        <w:ind w:firstLine="720"/>
        <w:jc w:val="both"/>
        <w:rPr>
          <w:lang w:val="en-US"/>
        </w:rPr>
      </w:pPr>
      <w:r w:rsidRPr="005216C4">
        <w:rPr>
          <w:noProof/>
          <w:lang w:val="en-US"/>
        </w:rPr>
        <w:drawing>
          <wp:inline distT="0" distB="0" distL="0" distR="0" wp14:anchorId="7742FF0C" wp14:editId="14189162">
            <wp:extent cx="5104765" cy="3006052"/>
            <wp:effectExtent l="0" t="0" r="635" b="4445"/>
            <wp:docPr id="19518505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14" cy="300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71D9" w:rsidRPr="00CB72A7" w:rsidSect="00E61D47"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6133" w14:textId="77777777" w:rsidR="00AC6A56" w:rsidRDefault="00AC6A56" w:rsidP="008E6334">
      <w:pPr>
        <w:spacing w:after="0" w:line="240" w:lineRule="auto"/>
      </w:pPr>
      <w:r>
        <w:separator/>
      </w:r>
    </w:p>
  </w:endnote>
  <w:endnote w:type="continuationSeparator" w:id="0">
    <w:p w14:paraId="04E3D6D3" w14:textId="77777777" w:rsidR="00AC6A56" w:rsidRDefault="00AC6A56" w:rsidP="008E6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3370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C461AE" w14:textId="7055969E" w:rsidR="00BC0051" w:rsidRDefault="00BC00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2470E0" w14:textId="7D539CD8" w:rsidR="008E6334" w:rsidRPr="00DE1620" w:rsidRDefault="00DE1620" w:rsidP="00DE1620">
    <w:pPr>
      <w:pStyle w:val="Footer"/>
      <w:rPr>
        <w:i/>
        <w:iCs/>
        <w:sz w:val="18"/>
        <w:szCs w:val="18"/>
      </w:rPr>
    </w:pPr>
    <w:r w:rsidRPr="00DE1620">
      <w:rPr>
        <w:i/>
        <w:iCs/>
        <w:sz w:val="18"/>
        <w:szCs w:val="18"/>
      </w:rPr>
      <w:t>For the full document, see the latest version of Final_Report_30092026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E2FE0" w14:textId="77777777" w:rsidR="00AC6A56" w:rsidRDefault="00AC6A56" w:rsidP="008E6334">
      <w:pPr>
        <w:spacing w:after="0" w:line="240" w:lineRule="auto"/>
      </w:pPr>
      <w:r>
        <w:separator/>
      </w:r>
    </w:p>
  </w:footnote>
  <w:footnote w:type="continuationSeparator" w:id="0">
    <w:p w14:paraId="3EC285D2" w14:textId="77777777" w:rsidR="00AC6A56" w:rsidRDefault="00AC6A56" w:rsidP="008E6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BFC"/>
    <w:multiLevelType w:val="multilevel"/>
    <w:tmpl w:val="C1F8F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677F8"/>
    <w:multiLevelType w:val="multilevel"/>
    <w:tmpl w:val="A18274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79C1DC1"/>
    <w:multiLevelType w:val="multilevel"/>
    <w:tmpl w:val="325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F2FEE"/>
    <w:multiLevelType w:val="multilevel"/>
    <w:tmpl w:val="D5D8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1134C"/>
    <w:multiLevelType w:val="multilevel"/>
    <w:tmpl w:val="5DE45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4" w:hanging="5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76911787">
    <w:abstractNumId w:val="4"/>
  </w:num>
  <w:num w:numId="2" w16cid:durableId="1216356471">
    <w:abstractNumId w:val="1"/>
  </w:num>
  <w:num w:numId="3" w16cid:durableId="1800879058">
    <w:abstractNumId w:val="0"/>
  </w:num>
  <w:num w:numId="4" w16cid:durableId="487594355">
    <w:abstractNumId w:val="2"/>
  </w:num>
  <w:num w:numId="5" w16cid:durableId="1452626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2D"/>
    <w:rsid w:val="000350AA"/>
    <w:rsid w:val="00091A5D"/>
    <w:rsid w:val="000A4AD7"/>
    <w:rsid w:val="000A5321"/>
    <w:rsid w:val="000C6223"/>
    <w:rsid w:val="000D4833"/>
    <w:rsid w:val="000D641F"/>
    <w:rsid w:val="000E5AD3"/>
    <w:rsid w:val="000E6512"/>
    <w:rsid w:val="000F6EDE"/>
    <w:rsid w:val="00163A32"/>
    <w:rsid w:val="00164C9C"/>
    <w:rsid w:val="001E6CFC"/>
    <w:rsid w:val="001F5DA2"/>
    <w:rsid w:val="0021485F"/>
    <w:rsid w:val="00216881"/>
    <w:rsid w:val="00280AD2"/>
    <w:rsid w:val="002C779E"/>
    <w:rsid w:val="0035482F"/>
    <w:rsid w:val="00371461"/>
    <w:rsid w:val="003C4EAB"/>
    <w:rsid w:val="004A7B1E"/>
    <w:rsid w:val="004B77DC"/>
    <w:rsid w:val="004D6CA8"/>
    <w:rsid w:val="004E2029"/>
    <w:rsid w:val="0051420F"/>
    <w:rsid w:val="005171D9"/>
    <w:rsid w:val="005216C4"/>
    <w:rsid w:val="00530A53"/>
    <w:rsid w:val="00532B59"/>
    <w:rsid w:val="00567AE0"/>
    <w:rsid w:val="00571D6F"/>
    <w:rsid w:val="00597A8F"/>
    <w:rsid w:val="005C059E"/>
    <w:rsid w:val="005C6EB1"/>
    <w:rsid w:val="005D4ECD"/>
    <w:rsid w:val="00626156"/>
    <w:rsid w:val="006506F5"/>
    <w:rsid w:val="006B5F8E"/>
    <w:rsid w:val="006E4EE2"/>
    <w:rsid w:val="006F00D8"/>
    <w:rsid w:val="006F0C4B"/>
    <w:rsid w:val="0072524B"/>
    <w:rsid w:val="007267D4"/>
    <w:rsid w:val="00740BD2"/>
    <w:rsid w:val="007645F3"/>
    <w:rsid w:val="007C497B"/>
    <w:rsid w:val="007D5F44"/>
    <w:rsid w:val="007F349C"/>
    <w:rsid w:val="0080790F"/>
    <w:rsid w:val="00824748"/>
    <w:rsid w:val="00894B7B"/>
    <w:rsid w:val="008B706E"/>
    <w:rsid w:val="008E6334"/>
    <w:rsid w:val="008F28DA"/>
    <w:rsid w:val="009228BE"/>
    <w:rsid w:val="00952471"/>
    <w:rsid w:val="00972472"/>
    <w:rsid w:val="009B4730"/>
    <w:rsid w:val="009B6B0E"/>
    <w:rsid w:val="00A016E0"/>
    <w:rsid w:val="00A056B2"/>
    <w:rsid w:val="00A15083"/>
    <w:rsid w:val="00A53ECA"/>
    <w:rsid w:val="00A740E0"/>
    <w:rsid w:val="00AC4D4F"/>
    <w:rsid w:val="00AC6A56"/>
    <w:rsid w:val="00AC7A2A"/>
    <w:rsid w:val="00AD0F12"/>
    <w:rsid w:val="00B101D6"/>
    <w:rsid w:val="00B3164D"/>
    <w:rsid w:val="00B6582A"/>
    <w:rsid w:val="00BC0051"/>
    <w:rsid w:val="00BE0B3F"/>
    <w:rsid w:val="00C01E5D"/>
    <w:rsid w:val="00C07534"/>
    <w:rsid w:val="00C22B6B"/>
    <w:rsid w:val="00C33FAE"/>
    <w:rsid w:val="00C522E3"/>
    <w:rsid w:val="00C94E9D"/>
    <w:rsid w:val="00CA486A"/>
    <w:rsid w:val="00CA7BC8"/>
    <w:rsid w:val="00CB72A7"/>
    <w:rsid w:val="00CC55F5"/>
    <w:rsid w:val="00CE4749"/>
    <w:rsid w:val="00D75690"/>
    <w:rsid w:val="00D764F9"/>
    <w:rsid w:val="00D86B0E"/>
    <w:rsid w:val="00D92F2D"/>
    <w:rsid w:val="00DA21A5"/>
    <w:rsid w:val="00DD2AE1"/>
    <w:rsid w:val="00DD6D0D"/>
    <w:rsid w:val="00DE1620"/>
    <w:rsid w:val="00E008F8"/>
    <w:rsid w:val="00E61D47"/>
    <w:rsid w:val="00E7683A"/>
    <w:rsid w:val="00EA4E04"/>
    <w:rsid w:val="00F15D44"/>
    <w:rsid w:val="00F21ACA"/>
    <w:rsid w:val="00F25950"/>
    <w:rsid w:val="00F32DFD"/>
    <w:rsid w:val="00F359CE"/>
    <w:rsid w:val="00F54688"/>
    <w:rsid w:val="00F558CF"/>
    <w:rsid w:val="00F7382C"/>
    <w:rsid w:val="00FA2B88"/>
    <w:rsid w:val="00FB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D9421"/>
  <w15:chartTrackingRefBased/>
  <w15:docId w15:val="{353EF2D9-E6B3-4761-9522-2B2C39C3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92F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92F2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92F2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2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2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9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2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9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2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9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2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92F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6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3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E6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34"/>
    <w:rPr>
      <w:lang w:val="en-GB"/>
    </w:rPr>
  </w:style>
  <w:style w:type="character" w:styleId="Hyperlink">
    <w:name w:val="Hyperlink"/>
    <w:basedOn w:val="DefaultParagraphFont"/>
    <w:uiPriority w:val="99"/>
    <w:unhideWhenUsed/>
    <w:rsid w:val="00F21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A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4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E20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-rahman-alaa" TargetMode="External"/><Relationship Id="rId13" Type="http://schemas.openxmlformats.org/officeDocument/2006/relationships/hyperlink" Target="https://github.com/Rana-Elromh/scRNAseq-brain-metastases-microenvironment-reanalysis-" TargetMode="Externa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github.com/mostafahassaneinn" TargetMode="External"/><Relationship Id="rId17" Type="http://schemas.openxmlformats.org/officeDocument/2006/relationships/image" Target="media/image1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ubmed.ncbi.nlm.nih.gov/37479733/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na-Elromh" TargetMode="Externa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www.nature.com/articles/s42003-023-05124-2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s://github.com/jasminemohamed-bio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hub.com/fayzakhaled396-creator" TargetMode="External"/><Relationship Id="rId14" Type="http://schemas.openxmlformats.org/officeDocument/2006/relationships/hyperlink" Target="https://www.ncbi.nlm.nih.gov/geo/query/acc.cgi?acc=GSE234832" TargetMode="Externa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9EEF-4C1B-4DE2-BDAF-B9FAE380C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Hassanein</dc:creator>
  <cp:keywords/>
  <dc:description/>
  <cp:lastModifiedBy>Mostafa Hassanein</cp:lastModifiedBy>
  <cp:revision>6</cp:revision>
  <cp:lastPrinted>2026-09-30T08:47:00Z</cp:lastPrinted>
  <dcterms:created xsi:type="dcterms:W3CDTF">2026-09-30T14:02:00Z</dcterms:created>
  <dcterms:modified xsi:type="dcterms:W3CDTF">2026-09-30T14:37:00Z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e0845161-4597-4e46-bd9c-1412fc0c48a3</vt:lpwstr>
  </property>
</Properties>
</file>