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Greenfield Project Playbook - Mobile Agent-Native v2.3</w:t>
      </w:r>
    </w:p>
    <w:p>
      <w:pPr>
        <w:jc w:val="center"/>
      </w:pPr>
      <w:r>
        <w:t>A governance-native workflow for high-quality Android and iOS applications without Spec Kit or BMAD.</w:t>
      </w:r>
    </w:p>
    <w:p>
      <w:r>
        <w:t>Core rule: No agent may move from product intent to production mutation without an approved feature contract, synchronized architecture, dependency-ordered tasks, a passed readiness gate, explicit bounded implementation authorization, and named evidence.</w:t>
      </w:r>
    </w:p>
    <w:p>
      <w:pPr>
        <w:pStyle w:val="Heading1"/>
      </w:pPr>
      <w:r>
        <w:t>1. Purpose and scope</w:t>
      </w:r>
    </w:p>
    <w:p>
      <w:r>
        <w:t>This playbook defines a reusable, tool-agnostic process for building native Android and iOS applications with coding agents. It replaces framework-owned lifecycle templates with repository-owned governance, agent prompts, platform skills, explicit owner decisions, and evidence gates.</w:t>
      </w:r>
    </w:p>
    <w:p>
      <w:r>
        <w:t>It is designed for greenfield projects that start from approved product authority (normally a PRD), optionally register already-completed external designs as explicit repository design authority, then establish repository governance, context routing, an architecture spine, owner-gated ADRs, mobile readiness skills, protected-boundary rules, and verification requirements before feature implementation scales.</w:t>
      </w:r>
    </w:p>
    <w:p>
      <w:r>
        <w:t>The workflow does not use Spec Kit or BMAD for specification, planning, architecture, tasks, or implementation. Agents operate directly against canonical repository documents and the prompts in this playbook.</w:t>
      </w:r>
    </w:p>
    <w:p>
      <w:pPr>
        <w:pStyle w:val="Heading1"/>
      </w:pPr>
      <w:r>
        <w:t>2. Authority and evidence model</w:t>
      </w:r>
    </w:p>
    <w:p>
      <w:r>
        <w:t>When instructions conflict, use this order:</w:t>
      </w:r>
    </w:p>
    <w:p>
      <w:pPr>
        <w:pStyle w:val="ListNumber"/>
      </w:pPr>
      <w:r>
        <w:t>Explicit owner decision for the current task.</w:t>
      </w:r>
    </w:p>
    <w:p>
      <w:pPr>
        <w:pStyle w:val="ListNumber"/>
      </w:pPr>
      <w:r>
        <w:t>Root AGENTS.md, protected boundaries, and repository safety policy.</w:t>
      </w:r>
    </w:p>
    <w:p>
      <w:pPr>
        <w:pStyle w:val="ListNumber"/>
      </w:pPr>
      <w:r>
        <w:t>Approved PRD and approved feature contract.</w:t>
      </w:r>
    </w:p>
    <w:p>
      <w:pPr>
        <w:pStyle w:val="ListNumber"/>
      </w:pPr>
      <w:r>
        <w:t>Accepted architecture spine, ADRs, and design authority.</w:t>
      </w:r>
    </w:p>
    <w:p>
      <w:pPr>
        <w:pStyle w:val="ListNumber"/>
      </w:pPr>
      <w:r>
        <w:t>Verified repository implementation and executed evidence.</w:t>
      </w:r>
    </w:p>
    <w:p>
      <w:pPr>
        <w:pStyle w:val="ListNumber"/>
      </w:pPr>
      <w:r>
        <w:t>AI_CONTEXT.md routing and this playbook.</w:t>
      </w:r>
    </w:p>
    <w:p>
      <w:pPr>
        <w:pStyle w:val="ListNumber"/>
      </w:pPr>
      <w:r>
        <w:t>Skills, checklists, imported guidance, and model suggestions.</w:t>
      </w:r>
    </w:p>
    <w:p>
      <w:r>
        <w:t>A skill explains how to work; it does not authorize work. Missing, stale, contradictory, or unverified information is marked `Needs verification`.</w:t>
      </w:r>
    </w:p>
    <w:p>
      <w:r>
        <w:t>Keep evidence categories separate: product decision, feature contract, technical decision, design authority, static source inspection, host test, instrumented test, simulator/device runtime, external-service or attestation evidence, archive/signing evidence, and release evidence.</w:t>
      </w:r>
    </w:p>
    <w:p>
      <w:pPr>
        <w:pStyle w:val="Heading1"/>
      </w:pPr>
      <w:r>
        <w:t>3. Canonical repository artifacts</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Artifact role</w:t>
            </w:r>
          </w:p>
        </w:tc>
        <w:tc>
          <w:tcPr>
            <w:tcW w:type="dxa" w:w="5040"/>
            <w:shd w:fill="DCE6F1"/>
          </w:tcPr>
          <w:p>
            <w:r>
              <w:t>Canonical path</w:t>
            </w:r>
          </w:p>
        </w:tc>
      </w:tr>
      <w:tr>
        <w:tc>
          <w:tcPr>
            <w:tcW w:type="dxa" w:w="5040"/>
          </w:tcPr>
          <w:p>
            <w:r>
              <w:t>Product authority</w:t>
            </w:r>
          </w:p>
        </w:tc>
        <w:tc>
          <w:tcPr>
            <w:tcW w:type="dxa" w:w="5040"/>
          </w:tcPr>
          <w:p>
            <w:r>
              <w:t>docs/product/approved/PRD.md</w:t>
            </w:r>
          </w:p>
        </w:tc>
      </w:tr>
      <w:tr>
        <w:tc>
          <w:tcPr>
            <w:tcW w:type="dxa" w:w="5040"/>
          </w:tcPr>
          <w:p>
            <w:r>
              <w:t>Owner decisions</w:t>
            </w:r>
          </w:p>
        </w:tc>
        <w:tc>
          <w:tcPr>
            <w:tcW w:type="dxa" w:w="5040"/>
          </w:tcPr>
          <w:p>
            <w:r>
              <w:t>docs/decisions/DECISION_REGISTER.md</w:t>
            </w:r>
          </w:p>
        </w:tc>
      </w:tr>
      <w:tr>
        <w:tc>
          <w:tcPr>
            <w:tcW w:type="dxa" w:w="5040"/>
          </w:tcPr>
          <w:p>
            <w:r>
              <w:t>Stable principles</w:t>
            </w:r>
          </w:p>
        </w:tc>
        <w:tc>
          <w:tcPr>
            <w:tcW w:type="dxa" w:w="5040"/>
          </w:tcPr>
          <w:p>
            <w:r>
              <w:t>repository constitution path, if maintained separately from AGENTS.md</w:t>
            </w:r>
          </w:p>
        </w:tc>
      </w:tr>
      <w:tr>
        <w:tc>
          <w:tcPr>
            <w:tcW w:type="dxa" w:w="5040"/>
          </w:tcPr>
          <w:p>
            <w:r>
              <w:t>Operational policy</w:t>
            </w:r>
          </w:p>
        </w:tc>
        <w:tc>
          <w:tcPr>
            <w:tcW w:type="dxa" w:w="5040"/>
          </w:tcPr>
          <w:p>
            <w:r>
              <w:t>AGENTS.md plus platform overlay</w:t>
            </w:r>
          </w:p>
        </w:tc>
      </w:tr>
      <w:tr>
        <w:tc>
          <w:tcPr>
            <w:tcW w:type="dxa" w:w="5040"/>
          </w:tcPr>
          <w:p>
            <w:r>
              <w:t>Context routing</w:t>
            </w:r>
          </w:p>
        </w:tc>
        <w:tc>
          <w:tcPr>
            <w:tcW w:type="dxa" w:w="5040"/>
          </w:tcPr>
          <w:p>
            <w:r>
              <w:t>AI_CONTEXT.md</w:t>
            </w:r>
          </w:p>
        </w:tc>
      </w:tr>
      <w:tr>
        <w:tc>
          <w:tcPr>
            <w:tcW w:type="dxa" w:w="5040"/>
          </w:tcPr>
          <w:p>
            <w:r>
              <w:t>Workflow policy</w:t>
            </w:r>
          </w:p>
        </w:tc>
        <w:tc>
          <w:tcPr>
            <w:tcW w:type="dxa" w:w="5040"/>
          </w:tcPr>
          <w:p>
            <w:r>
              <w:t>AI_PLAYBOOK.md and this playbook</w:t>
            </w:r>
          </w:p>
        </w:tc>
      </w:tr>
      <w:tr>
        <w:tc>
          <w:tcPr>
            <w:tcW w:type="dxa" w:w="5040"/>
          </w:tcPr>
          <w:p>
            <w:r>
              <w:t>Design authority</w:t>
            </w:r>
          </w:p>
        </w:tc>
        <w:tc>
          <w:tcPr>
            <w:tcW w:type="dxa" w:w="5040"/>
          </w:tcPr>
          <w:p>
            <w:r>
              <w:t>docs/design/approved/DESIGN_AUTHORITY.md + DESIGN_ARTIFACT_INDEX.md + exact approved artifacts when stored locally</w:t>
            </w:r>
          </w:p>
        </w:tc>
      </w:tr>
      <w:tr>
        <w:tc>
          <w:tcPr>
            <w:tcW w:type="dxa" w:w="5040"/>
          </w:tcPr>
          <w:p>
            <w:r>
              <w:t>Architecture system map</w:t>
            </w:r>
          </w:p>
        </w:tc>
        <w:tc>
          <w:tcPr>
            <w:tcW w:type="dxa" w:w="5040"/>
          </w:tcPr>
          <w:p>
            <w:r>
              <w:t>docs/architecture/ARCHITECTURE_SPINE.md</w:t>
            </w:r>
          </w:p>
        </w:tc>
      </w:tr>
      <w:tr>
        <w:tc>
          <w:tcPr>
            <w:tcW w:type="dxa" w:w="5040"/>
          </w:tcPr>
          <w:p>
            <w:r>
              <w:t>Technical decisions</w:t>
            </w:r>
          </w:p>
        </w:tc>
        <w:tc>
          <w:tcPr>
            <w:tcW w:type="dxa" w:w="5040"/>
          </w:tcPr>
          <w:p>
            <w:r>
              <w:t>docs/architecture/adrs/ADR-*.md</w:t>
            </w:r>
          </w:p>
        </w:tc>
      </w:tr>
      <w:tr>
        <w:tc>
          <w:tcPr>
            <w:tcW w:type="dxa" w:w="5040"/>
          </w:tcPr>
          <w:p>
            <w:r>
              <w:t>Coverage and readiness</w:t>
            </w:r>
          </w:p>
        </w:tc>
        <w:tc>
          <w:tcPr>
            <w:tcW w:type="dxa" w:w="5040"/>
          </w:tcPr>
          <w:p>
            <w:r>
              <w:t>docs/architecture/cross-feature-architecture-coverage.md and docs/architecture/IMPLEMENTATION_READINESS_GATE.md</w:t>
            </w:r>
          </w:p>
        </w:tc>
      </w:tr>
      <w:tr>
        <w:tc>
          <w:tcPr>
            <w:tcW w:type="dxa" w:w="5040"/>
          </w:tcPr>
          <w:p>
            <w:r>
              <w:t>Feature input</w:t>
            </w:r>
          </w:p>
        </w:tc>
        <w:tc>
          <w:tcPr>
            <w:tcW w:type="dxa" w:w="5040"/>
          </w:tcPr>
          <w:p>
            <w:r>
              <w:t>docs/feature-inputs/&lt;feature&gt;/feature-input.md</w:t>
            </w:r>
          </w:p>
        </w:tc>
      </w:tr>
      <w:tr>
        <w:tc>
          <w:tcPr>
            <w:tcW w:type="dxa" w:w="5040"/>
          </w:tcPr>
          <w:p>
            <w:r>
              <w:t>Feature contract</w:t>
            </w:r>
          </w:p>
        </w:tc>
        <w:tc>
          <w:tcPr>
            <w:tcW w:type="dxa" w:w="5040"/>
          </w:tcPr>
          <w:p>
            <w:r>
              <w:t>docs/features/&lt;feature&gt;/FEATURE_CONTRACT.md</w:t>
            </w:r>
          </w:p>
        </w:tc>
      </w:tr>
      <w:tr>
        <w:tc>
          <w:tcPr>
            <w:tcW w:type="dxa" w:w="5040"/>
          </w:tcPr>
          <w:p>
            <w:r>
              <w:t>Implementation plan</w:t>
            </w:r>
          </w:p>
        </w:tc>
        <w:tc>
          <w:tcPr>
            <w:tcW w:type="dxa" w:w="5040"/>
          </w:tcPr>
          <w:p>
            <w:r>
              <w:t>docs/features/&lt;feature&gt;/IMPLEMENTATION_PLAN.md</w:t>
            </w:r>
          </w:p>
        </w:tc>
      </w:tr>
      <w:tr>
        <w:tc>
          <w:tcPr>
            <w:tcW w:type="dxa" w:w="5040"/>
          </w:tcPr>
          <w:p>
            <w:r>
              <w:t>Task checklist</w:t>
            </w:r>
          </w:p>
        </w:tc>
        <w:tc>
          <w:tcPr>
            <w:tcW w:type="dxa" w:w="5040"/>
          </w:tcPr>
          <w:p>
            <w:r>
              <w:t>docs/features/&lt;feature&gt;/IMPLEMENTATION_TASKS.md</w:t>
            </w:r>
          </w:p>
        </w:tc>
      </w:tr>
      <w:tr>
        <w:tc>
          <w:tcPr>
            <w:tcW w:type="dxa" w:w="5040"/>
          </w:tcPr>
          <w:p>
            <w:r>
              <w:t>Readiness report</w:t>
            </w:r>
          </w:p>
        </w:tc>
        <w:tc>
          <w:tcPr>
            <w:tcW w:type="dxa" w:w="5040"/>
          </w:tcPr>
          <w:p>
            <w:r>
              <w:t>docs/features/&lt;feature&gt;/READINESS_REPORT.md</w:t>
            </w:r>
          </w:p>
        </w:tc>
      </w:tr>
      <w:tr>
        <w:tc>
          <w:tcPr>
            <w:tcW w:type="dxa" w:w="5040"/>
          </w:tcPr>
          <w:p>
            <w:r>
              <w:t>Evidence</w:t>
            </w:r>
          </w:p>
        </w:tc>
        <w:tc>
          <w:tcPr>
            <w:tcW w:type="dxa" w:w="5040"/>
          </w:tcPr>
          <w:p>
            <w:r>
              <w:t>docs/verification/&lt;feature&gt;/</w:t>
            </w:r>
          </w:p>
        </w:tc>
      </w:tr>
      <w:tr>
        <w:tc>
          <w:tcPr>
            <w:tcW w:type="dxa" w:w="5040"/>
          </w:tcPr>
          <w:p>
            <w:r>
              <w:t>Implementation readiness audit</w:t>
            </w:r>
          </w:p>
        </w:tc>
        <w:tc>
          <w:tcPr>
            <w:tcW w:type="dxa" w:w="5040"/>
          </w:tcPr>
          <w:p>
            <w:r>
              <w:t>docs/features/&lt;feature&gt;/IMPLEMENTATION_READINESS_AUDIT.md</w:t>
            </w:r>
          </w:p>
        </w:tc>
      </w:tr>
    </w:tbl>
    <w:p>
      <w:pPr>
        <w:pStyle w:val="Heading1"/>
      </w:pPr>
      <w:r>
        <w:t>4. End-to-end lifecycle</w:t>
      </w:r>
    </w:p>
    <w:p>
      <w:pPr/>
      <w:r>
        <w:t>1. Initialize governance and verify repository authority.</w:t>
      </w:r>
    </w:p>
    <w:p>
      <w:pPr/>
      <w:r>
        <w:t>2. If completed external designs exist, preserve the exact artifacts and record explicit owner approval; local approved exports are preferred and design-tool MCP/connectors are optional.</w:t>
      </w:r>
    </w:p>
    <w:p>
      <w:pPr/>
      <w:r>
        <w:t>3. Run architecture bootstrap: gather repository/project facts as evidence, extract architecture-driving constraints, and create or refresh the Draft architecture spine plus significant proposed ADRs.</w:t>
      </w:r>
    </w:p>
    <w:p>
      <w:pPr/>
      <w:r>
        <w:t>4. Owner reviews ADRs and chooses Accepted, Accepted with amendments, Accepted provisionally, Deferred, Rejected, Superseded, or leaves Proposed. Agents never promote repository facts or recommendations into approval.</w:t>
      </w:r>
    </w:p>
    <w:p>
      <w:pPr/>
      <w:r>
        <w:t>5. Synchronize affected architecture authority, run bootstrap architecture coverage and documentation consistency, and reach READY FOR BOUNDED FEATURE INTAKE. Do not claim feature Implementation Readiness PASS yet.</w:t>
      </w:r>
    </w:p>
    <w:p>
      <w:pPr/>
      <w:r>
        <w:t>6. Select one bounded feature and create a feature input.</w:t>
      </w:r>
    </w:p>
    <w:p>
      <w:pPr/>
      <w:r>
        <w:t>7. Normalize and review feature input, then author/review and promote an approved feature contract.</w:t>
      </w:r>
    </w:p>
    <w:p>
      <w:pPr/>
      <w:r>
        <w:t>8. Generate an architecture-aware implementation plan.</w:t>
      </w:r>
    </w:p>
    <w:p>
      <w:pPr/>
      <w:r>
        <w:t>9. Run plan and architecture readiness reviews.</w:t>
      </w:r>
    </w:p>
    <w:p>
      <w:pPr/>
      <w:r>
        <w:t>10. Generate dependency-ordered tasks from the approved contract and plan.</w:t>
      </w:r>
    </w:p>
    <w:p>
      <w:pPr/>
      <w:r>
        <w:t>11. Run implementation readiness and authorize only a bounded task group.</w:t>
      </w:r>
    </w:p>
    <w:p>
      <w:pPr/>
      <w:r>
        <w:t>12. Execute each authorized task group through bounded feature implementation with focused tests and task-level evidence.</w:t>
      </w:r>
    </w:p>
    <w:p>
      <w:pPr/>
      <w:r>
        <w:t>13. After task execution, run independent whole-feature convergence and execute/collect FEATURE-CONVERGENCE evidence once.</w:t>
      </w:r>
    </w:p>
    <w:p>
      <w:pPr/>
      <w:r>
        <w:t>14. Close only applicable deferred FINAL-READINESS evidence using existing specialist procedures, then run the independent readiness spot-check.</w:t>
      </w:r>
    </w:p>
    <w:p>
      <w:pPr/>
      <w:r>
        <w:t>15. Obtain explicit owner feature acceptance, then stop for separate merge, signing, distribution, and release authorization.</w:t>
      </w:r>
    </w:p>
    <w:p>
      <w:pPr/>
      <w:r>
        <w:t>16. Record lessons and update reusable skills and checklists.</w:t>
      </w:r>
    </w:p>
    <w:p>
      <w:pPr>
        <w:pStyle w:val="Heading1"/>
      </w:pPr>
      <w:r>
        <w:t>5. Phase 0 - safe initialization</w:t>
      </w:r>
    </w:p>
    <w:p>
      <w:r>
        <w:t>Before feature work, verify that the repository has one authority model, protected branches, root AGENTS.md, AI_CONTEXT.md, a ratified constitution, workflow/version records, protected-boundary procedures, installed skills, CI intent, and documentation synchronization rules. Replace all placeholders.</w:t>
      </w:r>
    </w:p>
    <w:p>
      <w:pPr>
        <w:pStyle w:val="Heading3"/>
      </w:pPr>
      <w:r>
        <w:t>Agent prompt - repository governance audit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Audit this repository for greenfield mobile governance readiness.</w:t>
              <w:br/>
              <w:br/>
              <w:t>Read first:</w:t>
              <w:br/>
              <w:t>- AGENTS.md and applicable platform overlay</w:t>
              <w:br/>
              <w:t>- AI_CONTEXT.md</w:t>
              <w:br/>
              <w:t>- AI_PLAYBOOK.md</w:t>
              <w:br/>
              <w:t>- repository constitution</w:t>
              <w:br/>
              <w:t>- docs/product/approved/PRD.md</w:t>
              <w:br/>
              <w:t>- docs/decisions/DECISION_REGISTER.md</w:t>
              <w:br/>
              <w:t>- docs/design/approved/DESIGN_AUTHORITY.md</w:t>
              <w:br/>
              <w:t>- docs/architecture/ARCHITECTURE_SPINE.md</w:t>
              <w:br/>
              <w:t>- architecture coverage and readiness files</w:t>
              <w:br/>
              <w:t>- applicable skills</w:t>
              <w:br/>
              <w:br/>
              <w:t>Report only verified facts. For each missing or conflicting item, record owner, blocker, next action, and required evidence. Do not modify production code, protected capabilities, signing, remote services, or release systems. Produce a governance-readiness report with PASS, BLOCKED, or NEEDS VERIFICATION for every required artifact.</w:t>
            </w:r>
          </w:p>
        </w:tc>
      </w:tr>
    </w:tbl>
    <w:p>
      <w:pPr>
        <w:pStyle w:val="Heading1"/>
      </w:pPr>
      <w:r>
        <w:t>6. Product and optional design authority</w:t>
      </w:r>
    </w:p>
    <w:p>
      <w:r>
        <w:t>The PRD defines product behavior and constraints. Completed external designs from Stitch, Figma, Sketch, exported images/PDFs/HTML, or another source remain source material until the owner explicitly approves the identified revision. Approved design authority defines binding visual/interaction properties but cannot invent behavior absent from product authority. Prefer exact local approved artifacts when practical; MCP/design-tool connectors are optional and newer external revisions do not silently supersede repository authority.</w:t>
      </w:r>
    </w:p>
    <w:p>
      <w:r>
        <w:t>Before architecture or feature work, confirm actors, journeys, non-goals, offline behavior, identity, payments, integrations, data categories, privacy, localization, RTL, accessibility, supported form factors, success measures, and known owner decisions.</w:t>
      </w:r>
    </w:p>
    <w:p>
      <w:pPr>
        <w:pStyle w:val="Heading1"/>
      </w:pPr>
      <w:r>
        <w:t>7. Architecture bootstrap before feature planning</w:t>
      </w:r>
    </w:p>
    <w:p>
      <w:r>
        <w:t>Build a coherent architecture baseline before feature plans scale. Gather repository facts separately from owner decisions, extract architecture-driving product/design/governance constraints, and use the Draft Architecture Spine as a decision map. The integrated Spine should ultimately describe platform baseline, project structure, composition, presentation ownership, navigation, concurrency, data flow, persistence, recovery, localization, adaptation, accessibility, privacy, capabilities, background work, observability, testing, CI, release, and evidence.</w:t>
      </w:r>
    </w:p>
    <w:p>
      <w:r>
        <w:t>Create ADR candidates only for significant hard-to-reverse, protected-boundary, cross-feature/system-wide, reusable-invariant, or high-migration-cost choices. An agent proposes; explicit owner authority accepts or amends. Existing repository configuration is evidence of the current state, not automatic architecture approval. Use Accepted provisionally when direction is approved but a bounded feasibility spike/evidence gate must pass before dependent implementation.</w:t>
      </w:r>
    </w:p>
    <w:p>
      <w:pPr>
        <w:pStyle w:val="Heading3"/>
      </w:pPr>
      <w:r>
        <w:t>Agent prompt - architecture package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the platform `architecture-bootstrap` workflow from verified repository evidence and approved product/design/governance authority.</w:t>
              <w:br/>
              <w:br/>
              <w:t>Use INITIAL/RESUME/AMENDMENT mode as applicable. Gather repository facts as evidence, extract architecture-driving constraints, seed/update the Draft ARCHITECTURE_SPINE.md, classify unresolved decisions, and create proposed ADRs only for significant choices.</w:t>
              <w:br/>
              <w:br/>
              <w:t>For every ADR separate:</w:t>
              <w:br/>
              <w:t>1. verified repository/platform facts</w:t>
              <w:br/>
              <w:t>2. architecture-driving constraints</w:t>
              <w:br/>
              <w:t>3. proposed owner decision</w:t>
              <w:br/>
              <w:t>4. alternatives and tradeoffs</w:t>
              <w:br/>
              <w:t>5. consequences/risks</w:t>
              <w:br/>
              <w:t>6. unresolved owner questions</w:t>
              <w:br/>
              <w:t>7. provisional feasibility evidence/exit criteria when applicable</w:t>
              <w:br/>
              <w:t>8. downstream reconciliation set</w:t>
              <w:br/>
              <w:br/>
              <w:t>Do not invent versions, deployment targets, providers, identifiers, dependencies, capabilities, signing settings, runtime results, or production configuration. Existing project settings are evidence, not approval. Do not promote a new ADR without explicit owner authority.</w:t>
              <w:br/>
              <w:br/>
              <w:t>After owner decisions, synchronize affected authority only, run architecture-coverage-review in BOOTSTRAP mode plus documentation-consistency-review, and return READY FOR BOUNDED FEATURE INTAKE / READY WITH EXPLICIT LIMITATIONS / BLOCKED / NEEDS VERIFICATION. Do not claim the feature Implementation Readiness Gate passes before Feature Contract, Plan, and Tasks exist.</w:t>
            </w:r>
          </w:p>
        </w:tc>
      </w:tr>
    </w:tbl>
    <w:p>
      <w:pPr>
        <w:pStyle w:val="Heading1"/>
      </w:pPr>
      <w:r>
        <w:t>8. Platform architecture minimums</w:t>
      </w:r>
    </w:p>
    <w:p>
      <w:pPr>
        <w:pStyle w:val="Heading2"/>
      </w:pPr>
      <w:r>
        <w:t>8.1 Android</w:t>
      </w:r>
    </w:p>
    <w:p>
      <w:pPr>
        <w:pStyle w:val="ListBullet"/>
      </w:pPr>
      <w:r>
        <w:t>Verified Kotlin, JDK, Gradle, Android Gradle Plugin, compile/target/min SDK, and dependency versions.</w:t>
      </w:r>
    </w:p>
    <w:p>
      <w:pPr>
        <w:pStyle w:val="ListBullet"/>
      </w:pPr>
      <w:r>
        <w:t>Thin Activity and Application hosts; one approved composition root.</w:t>
      </w:r>
    </w:p>
    <w:p>
      <w:pPr>
        <w:pStyle w:val="ListBullet"/>
      </w:pPr>
      <w:r>
        <w:t>ViewModel and StateFlow ownership; route/content composable separation.</w:t>
      </w:r>
    </w:p>
    <w:p>
      <w:pPr>
        <w:pStyle w:val="ListBullet"/>
      </w:pPr>
      <w:r>
        <w:t>Feature presentation/domain/data ownership and allowed dependency directions.</w:t>
      </w:r>
    </w:p>
    <w:p>
      <w:pPr>
        <w:pStyle w:val="ListBullet"/>
      </w:pPr>
      <w:r>
        <w:t>Room or other persistence schema, migration, transaction, recovery, and process-death rules.</w:t>
      </w:r>
    </w:p>
    <w:p>
      <w:pPr>
        <w:pStyle w:val="ListBullet"/>
      </w:pPr>
      <w:r>
        <w:t>Compose localization, RTL, adaptive window behavior, accessibility, IME/insets, previews, tests, and runtime matrix.</w:t>
      </w:r>
    </w:p>
    <w:p>
      <w:pPr>
        <w:pStyle w:val="ListBullet"/>
      </w:pPr>
      <w:r>
        <w:t>Permissions, background work, notifications, Health Connect, billing, signing, and release as protected boundaries.</w:t>
      </w:r>
    </w:p>
    <w:p>
      <w:pPr>
        <w:pStyle w:val="Heading2"/>
      </w:pPr>
      <w:r>
        <w:t>8.2 iOS</w:t>
      </w:r>
    </w:p>
    <w:p>
      <w:pPr>
        <w:pStyle w:val="ListBullet"/>
      </w:pPr>
      <w:r>
        <w:t>Verified Xcode, Swift language mode, SDK, deployment target, targets, schemes, configurations, and SPM policy.</w:t>
      </w:r>
    </w:p>
    <w:p>
      <w:pPr>
        <w:pStyle w:val="ListBullet"/>
      </w:pPr>
      <w:r>
        <w:t>Thin App/scene hosts and one approved application composition root.</w:t>
      </w:r>
    </w:p>
    <w:p>
      <w:pPr>
        <w:pStyle w:val="ListBullet"/>
      </w:pPr>
      <w:r>
        <w:t>Swift Observation or approved presentation model; explicit MainActor and Swift Concurrency boundaries.</w:t>
      </w:r>
    </w:p>
    <w:p>
      <w:pPr>
        <w:pStyle w:val="ListBullet"/>
      </w:pPr>
      <w:r>
        <w:t>Feature presentation/domain/data/platform ownership and allowed target/package dependencies.</w:t>
      </w:r>
    </w:p>
    <w:p>
      <w:pPr>
        <w:pStyle w:val="ListBullet"/>
      </w:pPr>
      <w:r>
        <w:t>Persistence engine, versioned schema, migration, transaction, backup, deletion, and sensitive storage rules.</w:t>
      </w:r>
    </w:p>
    <w:p>
      <w:pPr>
        <w:pStyle w:val="ListBullet"/>
      </w:pPr>
      <w:r>
        <w:t>SwiftUI/UIKit route/container and render/content boundaries, localization, RTL, iPhone/iPad adaptation, Dynamic Type, VoiceOver, safe areas, keyboard and pointer behavior.</w:t>
      </w:r>
    </w:p>
    <w:p>
      <w:pPr>
        <w:pStyle w:val="ListBullet"/>
      </w:pPr>
      <w:r>
        <w:t>Privacy manifests, required-reason APIs, capabilities, StoreKit, App Attest, HealthKit, signing, archive, TestFlight, and release as protected boundaries.</w:t>
      </w:r>
    </w:p>
    <w:p>
      <w:pPr>
        <w:pStyle w:val="Heading1"/>
      </w:pPr>
      <w:r>
        <w:t>9. Owner ADR lifecycle, synchronization, and architecture-bootstrap exit</w:t>
      </w:r>
    </w:p>
    <w:p>
      <w:r>
        <w:t>Review ADRs in dependency order. For each, choose Accepted, Accepted with amendments, Accepted provisionally, Deferred, Rejected, Superseded, or leave Proposed. Accepted amendments update the canonical decision body; superseded wording is historical only. Provisional acceptance must name the blocking evidence/spike and exit criteria.</w:t>
      </w:r>
    </w:p>
    <w:p>
      <w:r>
        <w:t>After owner review, reconcile every affected canonical artifact. At minimum consider ADR -&gt; Architecture Spine -&gt; coverage matrix -&gt; decision register; update the implementation-readiness gate definition, AI_CONTEXT.md, policy, design, or feature documents only when their canonical requirements/routing actually change. Run architecture-coverage-review in BOOTSTRAP mode plus documentation-consistency-review. Reach READY FOR BOUNDED FEATURE INTAKE before selecting the first bounded feature. Do not mechanically update every file for every ADR.</w:t>
      </w:r>
    </w:p>
    <w:p>
      <w:pPr>
        <w:pStyle w:val="Heading3"/>
      </w:pPr>
      <w:r>
        <w:t>Agent prompt - synchronize accepted architecture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Apply only explicit owner ADR lifecycle decisions through `adr-lifecycle-governance`. Distinguish Accepted, Accepted with amendments, Accepted provisionally, Deferred, Rejected, Superseded, and Proposed. Do not silently reinterpret repository evidence or agent recommendations as approval.</w:t>
              <w:br/>
              <w:br/>
              <w:t>Then reconcile every affected canonical artifact. At minimum consider:</w:t>
              <w:br/>
              <w:t>- ARCHITECTURE_SPINE.md</w:t>
              <w:br/>
              <w:t>- cross-feature-architecture-coverage.md</w:t>
              <w:br/>
              <w:t>- DECISION_REGISTER.md</w:t>
              <w:br/>
              <w:br/>
              <w:t>Update IMPLEMENTATION_READINESS_GATE.md, AI_CONTEXT.md, policies, design/feature docs, or other files only when the decision changes their canonical content/routing/requirements. Use separate Decision, Implementation, and Evidence statuses. Provisional decisions keep their blocker/exit criteria visible. Run documentation-consistency-review and architecture-coverage-review. Do not implement feature code.</w:t>
            </w:r>
          </w:p>
        </w:tc>
      </w:tr>
    </w:tbl>
    <w:p>
      <w:pPr>
        <w:pStyle w:val="Heading1"/>
      </w:pPr>
      <w:r>
        <w:t>10. Bounded feature intake</w:t>
      </w:r>
    </w:p>
    <w:p>
      <w:r>
        <w:t>Select one bounded feature or walking-skeleton slice. Create a short FEATURE_INPUT.md from product authority, or start a clarification session from a smaller bounded intake and then normalize its owner-reviewed results into the canonical FEATURE_INPUT.md. Capture: purpose, actors, journeys, entry points, in-scope behavior, exclusions, PRD traceability, design references, protected boundaries, known assumptions, and unresolved questions.</w:t>
      </w:r>
    </w:p>
    <w:p>
      <w:pPr>
        <w:pStyle w:val="Heading1"/>
      </w:pPr>
      <w:r>
        <w:t>11. Structured clarification using an agent skill</w:t>
      </w:r>
    </w:p>
    <w:p>
      <w:r>
        <w:t>Use a GrillMe-style or feature-contract-clarification skill to expose missing behavior before contract authoring. The agent asks only material questions and groups them by decision area. Clarification output is facilitation, not product authority: material answers must come from approved authority or explicit owner decisions and must be written back into the canonical FEATURE_INPUT.md. Mark the input approved for contract authoring only after it is reviewed. Feature-contract authoring consumes that reviewed Feature Input rather than bypassing it.</w:t>
      </w:r>
    </w:p>
    <w:p>
      <w:r>
        <w:t>Clarification must cover, where applicable: success and failure; cancellation and retry; offline and recovery; destructive actions; date/time/timezone; lifecycle/process death; identity and entitlement; multi-account/device; permissions; background work and notifications; privacy and consent; localization and RTL; accessibility; phone/tablet adaptation; rollout; and evidence expectations.</w:t>
      </w:r>
    </w:p>
    <w:p>
      <w:pPr>
        <w:pStyle w:val="Heading3"/>
      </w:pPr>
      <w:r>
        <w:t>Agent prompt - normalize feature input and create the feature contract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Create an owner-reviewable feature contract for &lt;FEATURE&gt; from the reviewed canonical Feature Input.</w:t>
              <w:br/>
              <w:br/>
              <w:t>Inputs:</w:t>
              <w:br/>
              <w:t>- approved PRD and decision register</w:t>
              <w:br/>
              <w:t>- reviewed docs/feature-inputs/&lt;feature&gt;/feature-input.md</w:t>
              <w:br/>
              <w:t>- approved design authority and screen contracts</w:t>
              <w:br/>
              <w:t>- accepted architecture spine and ADRs</w:t>
              <w:br/>
              <w:t>- AGENTS.md, AI_CONTEXT.md, constitution, playbook, and applicable skills</w:t>
              <w:br/>
              <w:t>- verified repository facts</w:t>
              <w:br/>
              <w:br/>
              <w:t>Confirm the canonical Feature Input is reviewed and contains the material owner answers needed for observable behavior, data lifecycle, architecture applicability, protected boundaries, and verification. If material behavior remains unresolved, run a structured clarification interview, record only authority-backed or explicit owner answers in FEATURE_INPUT.md, obtain owner review, and then resume contract authoring. Do not choose product behavior for the owner and do not let clarification output bypass Feature Input.</w:t>
              <w:br/>
              <w:br/>
              <w:t>Then write docs/features/&lt;feature&gt;/FEATURE_CONTRACT.md containing:</w:t>
              <w:br/>
              <w:t>- purpose and user outcome</w:t>
              <w:br/>
              <w:t>- actors and entry points</w:t>
              <w:br/>
              <w:t>- in-scope and non-goals</w:t>
              <w:br/>
              <w:t>- user journeys and observable acceptance scenarios</w:t>
              <w:br/>
              <w:t>- loading, empty, failure, offline, retry, cancellation, disabled, and success states</w:t>
              <w:br/>
              <w:t>- destructive actions and recovery</w:t>
              <w:br/>
              <w:t>- data lifecycle, historical behavior, date/time/timezone rules</w:t>
              <w:br/>
              <w:t>- privacy, consent, identity, entitlement, and protected boundaries</w:t>
              <w:br/>
              <w:t>- localization, RTL, accessibility, phone/tablet or iPhone/iPad behavior</w:t>
              <w:br/>
              <w:t>- non-functional outcomes and approved thresholds</w:t>
              <w:br/>
              <w:t>- entities and visible data concepts without framework choices</w:t>
              <w:br/>
              <w:t>- unresolved questions and stop conditions</w:t>
              <w:br/>
              <w:t>- PRD/design traceability</w:t>
              <w:br/>
              <w:br/>
              <w:t>Status must remain Draft until the owner explicitly approves it. No implementation mechanisms or file paths unless they are true product constraints.</w:t>
            </w:r>
          </w:p>
        </w:tc>
      </w:tr>
    </w:tbl>
    <w:p>
      <w:pPr>
        <w:pStyle w:val="Heading1"/>
      </w:pPr>
      <w:r>
        <w:t>12. Feature contract approval gate</w:t>
      </w:r>
    </w:p>
    <w:p>
      <w:r>
        <w:t>The owner reviews the feature contract. Implementation planning is blocked until all material questions are resolved or the owner explicitly authorizes a narrower slice that avoids them. Promote the document to Approved only through an explicit owner decision.</w:t>
      </w:r>
    </w:p>
    <w:p>
      <w:pPr>
        <w:pStyle w:val="Heading1"/>
      </w:pPr>
      <w:r>
        <w:t>13. Architecture-aware implementation plan</w:t>
      </w:r>
    </w:p>
    <w:p>
      <w:r>
        <w:t>The plan applies accepted architecture to the approved feature. It does not reopen ADRs silently and does not introduce product behavior. For design-bound UI it must cite and inspect the exact approved visual artifact(s), record a concise Design Lock (binding composition/hierarchy/grouping/action placement and permitted adaptations), and identify exact boundaries, state ownership, data flow, transactions, lifecycle, tests, runtime evidence, risks, and blockers.</w:t>
      </w:r>
    </w:p>
    <w:p>
      <w:pPr>
        <w:pStyle w:val="Heading3"/>
      </w:pPr>
      <w:r>
        <w:t>Agent prompt - implementation plan</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Create docs/features/&lt;feature&gt;/IMPLEMENTATION_PLAN.md from the approved FEATURE_CONTRACT.md.</w:t>
              <w:br/>
              <w:br/>
              <w:t>Read and apply:</w:t>
              <w:br/>
              <w:t>- AGENTS.md and platform overlay</w:t>
              <w:br/>
              <w:t>- AI_CONTEXT.md and AI_PLAYBOOK.md</w:t>
              <w:br/>
              <w:t>- constitution</w:t>
              <w:br/>
              <w:t>- PRD and decision register</w:t>
              <w:br/>
              <w:t>- approved design authority, exact artifact index/artifacts, and screen contracts</w:t>
              <w:br/>
              <w:t>- accepted architecture spine and applicable ADRs</w:t>
              <w:br/>
              <w:t>- project structure and current repository evidence</w:t>
              <w:br/>
              <w:t>- applicable platform skills</w:t>
              <w:br/>
              <w:br/>
              <w:t>The plan must include:</w:t>
              <w:br/>
              <w:t>1. scope and requirement traceability</w:t>
              <w:br/>
              <w:t>2. verified toolchain and affected targets/modules/packages</w:t>
              <w:br/>
              <w:t>3. source ownership and dependency direction</w:t>
              <w:br/>
              <w:t>4. composition and state owner/lifetime</w:t>
              <w:br/>
              <w:t>5. concurrency and cancellation</w:t>
              <w:br/>
              <w:t>6. navigation and restoration</w:t>
              <w:br/>
              <w:t>7. domain models and use cases</w:t>
              <w:br/>
              <w:t>8. repository contracts, persistence schema impact, transactions, idempotency, migrations, backup/deletion</w:t>
              <w:br/>
              <w:t>9. screen-by-screen exact visual mapping; for design-bound UI inspect the actual approved visual and record a concise Design Lock plus only permitted adaptations</w:t>
              <w:br/>
              <w:t>10. localization, RTL, adaptation, accessibility, input/IME/safe-area behavior</w:t>
              <w:br/>
              <w:t>11. privacy, permissions, capabilities, background work, and protected boundaries</w:t>
              <w:br/>
              <w:t>12. test strategy by evidence layer</w:t>
              <w:br/>
              <w:t>13. exact runtime/device/simulator evidence matrix and artifact paths</w:t>
              <w:br/>
              <w:t>14. performance and scalability risks</w:t>
              <w:br/>
              <w:t>15. documentation synchronization impact</w:t>
              <w:br/>
              <w:t>16. blockers, Needs verification items, and stop conditions</w:t>
              <w:br/>
              <w:br/>
              <w:t>Do not mark constitutional or runtime claims PASS merely because they are planned. Separate Decision coverage, Planned implementation, and Evidence not yet produced.</w:t>
            </w:r>
          </w:p>
        </w:tc>
      </w:tr>
    </w:tbl>
    <w:p>
      <w:pPr>
        <w:pStyle w:val="Heading1"/>
      </w:pPr>
      <w:r>
        <w:t>14. Plan review and readiness</w:t>
      </w:r>
    </w:p>
    <w:p>
      <w:r>
        <w:t>Run documentation consistency, architecture coverage, project-structure readiness, platform architecture readiness, persistence/migration readiness, screen readiness preflights, privacy/capability readiness, concurrency readiness, and runtime-evidence readiness as applicable. Any blocked verdict returns the feature to clarification, architecture, or planning.</w:t>
      </w:r>
    </w:p>
    <w:p>
      <w:pPr>
        <w:pStyle w:val="Heading1"/>
      </w:pPr>
      <w:r>
        <w:t>15. Dependency-ordered task checklist</w:t>
      </w:r>
    </w:p>
    <w:p>
      <w:r>
        <w:t>Generate tasks from the approved contract and reviewed plan using the repository-owned schema below. Do not use a generic external task template.</w:t>
      </w:r>
    </w:p>
    <w:p>
      <w:r>
        <w:t>Every task must contain:</w:t>
      </w:r>
    </w:p>
    <w:p>
      <w:pPr>
        <w:pStyle w:val="ListBullet"/>
      </w:pPr>
      <w:r>
        <w:t>ID and bounded outcome</w:t>
      </w:r>
    </w:p>
    <w:p>
      <w:pPr>
        <w:pStyle w:val="ListBullet"/>
      </w:pPr>
      <w:r>
        <w:t>Requirement and exact design trace; for design-bound UI include the approved visual artifact/variant and concise Design Lock</w:t>
      </w:r>
    </w:p>
    <w:p>
      <w:pPr>
        <w:pStyle w:val="ListBullet"/>
      </w:pPr>
      <w:r>
        <w:t>ADR/architecture trace</w:t>
      </w:r>
    </w:p>
    <w:p>
      <w:pPr>
        <w:pStyle w:val="ListBullet"/>
      </w:pPr>
      <w:r>
        <w:t>Exact location or boundary</w:t>
      </w:r>
    </w:p>
    <w:p>
      <w:pPr>
        <w:pStyle w:val="ListBullet"/>
      </w:pPr>
      <w:r>
        <w:t>Prerequisites and dependency order</w:t>
      </w:r>
    </w:p>
    <w:p>
      <w:pPr>
        <w:pStyle w:val="ListBullet"/>
      </w:pPr>
      <w:r>
        <w:t>Behavioral invariants</w:t>
      </w:r>
    </w:p>
    <w:p>
      <w:pPr>
        <w:pStyle w:val="ListBullet"/>
      </w:pPr>
      <w:r>
        <w:t>Prohibited patterns</w:t>
      </w:r>
    </w:p>
    <w:p>
      <w:pPr>
        <w:pStyle w:val="ListBullet"/>
      </w:pPr>
      <w:r>
        <w:t>Implementation work</w:t>
      </w:r>
    </w:p>
    <w:p>
      <w:pPr>
        <w:pStyle w:val="ListBullet"/>
      </w:pPr>
      <w:r>
        <w:t>Automated test obligations</w:t>
      </w:r>
    </w:p>
    <w:p>
      <w:pPr>
        <w:pStyle w:val="ListBullet"/>
      </w:pPr>
      <w:r>
        <w:t>Runtime evidence scenario where applicable</w:t>
      </w:r>
    </w:p>
    <w:p>
      <w:pPr>
        <w:pStyle w:val="ListBullet"/>
      </w:pPr>
      <w:r>
        <w:t>Evidence artifact path</w:t>
      </w:r>
    </w:p>
    <w:p>
      <w:pPr>
        <w:pStyle w:val="ListBullet"/>
      </w:pPr>
      <w:r>
        <w:t>Stop condition and completion rule</w:t>
      </w:r>
    </w:p>
    <w:p>
      <w:r>
        <w:t>Every applicable UI concern must have explicit ownership and verification, but it does not require a separate task. Prefer one coherent vertical task when state ownership, route/container wiring, render/content UI, resources, RTL, adaptation, accessibility, input/insets, previews, and focused verification naturally share one implementation boundary. For design-bound UI, the task must require inspection of the actual exact approved visual before code; artifact IDs and Markdown descriptions do not substitute for visual input. Split only for real dependency, risk, authorization, ownership, or review value. Persistent behavior still requires explicit ownership of domain/repository contracts, transaction/idempotency/migration semantics, failure/recovery, and the cheapest sufficient task-closing evidence.</w:t>
      </w:r>
    </w:p>
    <w:p>
      <w:pPr>
        <w:pStyle w:val="Heading3"/>
      </w:pPr>
      <w:r>
        <w:t>Agent prompt - generate tasks</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Create docs/features/&lt;feature&gt;/IMPLEMENTATION_TASKS.md from the approved FEATURE_CONTRACT.md and reviewed IMPLEMENTATION_PLAN.md.</w:t>
              <w:br/>
              <w:br/>
              <w:t>Rules:</w:t>
              <w:br/>
              <w:t>- Tasks are dependency-ordered and implementation-ready.</w:t>
              <w:br/>
              <w:t>- Prefer coherent vertical tasks; every applicable concern needs ownership, not its own task. Split only for dependency/risk/authorization/ownership/review value.</w:t>
              <w:br/>
              <w:t>- Label verification as TASK-CLOSURE, FEATURE-CONVERGENCE, or FINAL-READINESS. Only TASK-CLOSURE blocks an ordinary bounded task.</w:t>
              <w:br/>
              <w:t>- Reuse valid evidence artifacts across multiple VM rows; never rerun solely for unique filenames.</w:t>
              <w:br/>
              <w:t>- A task may be marked parallel only when interfaces are stable and it has no dependency on incomplete work.</w:t>
              <w:br/>
              <w:t>- Tasks cannot introduce new product decisions.</w:t>
              <w:br/>
              <w:t>- File creation alone is never completion.</w:t>
              <w:br/>
              <w:t>- Every UI task is classified design-bound/non-design-bound. Design-bound tasks carry the exact approved visual path/locator, required variant/state, a concise Design Lock, and an explicit pre-code visual-inspection requirement. If the visual cannot be inspected, task authoring/readiness blocks rather than allowing Markdown-only improvisation.</w:t>
              <w:br/>
              <w:t>- Screen readiness preflight occurs before UI implementation and completion audit occurs after it.</w:t>
              <w:br/>
              <w:t>- Host tests and instrumented/simulator/device tests remain distinct.</w:t>
              <w:br/>
              <w:t>- Transactions are implemented with the operation they protect, not deferred to polish.</w:t>
              <w:br/>
              <w:t>- Runtime evidence tasks specify environment, starting state, actions, expected result, actual result, artifact, and limitations.</w:t>
              <w:br/>
              <w:br/>
              <w:t>Each task includes:</w:t>
              <w:br/>
              <w:t>ID; outcome; requirement/design trace; ADR trace; exact boundary/path; design binding + Design Lock where applicable; prerequisites; invariants; prohibited patterns; implementation; tests; evidence; artifact path; stop condition.</w:t>
              <w:br/>
              <w:br/>
              <w:t>Assign applicable mobile obligations to coherent tasks/gates automatically; do not create one task per obligation unless dependency/risk/authorization/ownership requires it:</w:t>
              <w:br/>
              <w:t>- lifecycle/restoration/process death or scene recreation</w:t>
              <w:br/>
              <w:t>- offline/failure/retry/cancellation</w:t>
              <w:br/>
              <w:t>- localization/RTL</w:t>
              <w:br/>
              <w:t>- accessibility and large text</w:t>
              <w:br/>
              <w:t>- adaptive phone/tablet or iPhone/iPad behavior</w:t>
              <w:br/>
              <w:t>- keyboard/IME/insets/safe areas/pointer where applicable</w:t>
              <w:br/>
              <w:t>- persistence transactions/migrations/idempotency</w:t>
              <w:br/>
              <w:t>- privacy/capability/protected-boundary checks</w:t>
              <w:br/>
              <w:t>- production-fake detection</w:t>
              <w:br/>
              <w:t>- documentation consistency and PR review</w:t>
              <w:br/>
              <w:br/>
              <w:t>At the end, output dependency graph, parallelism justification, blockers, and implementation-readiness recommendation.</w:t>
            </w:r>
          </w:p>
        </w:tc>
      </w:tr>
    </w:tbl>
    <w:p>
      <w:pPr>
        <w:pStyle w:val="Heading1"/>
      </w:pPr>
      <w:r>
        <w:t>16. Implementation readiness authorization</w:t>
      </w:r>
    </w:p>
    <w:p>
      <w:r>
        <w:t>Before code generation, run the mandatory feature readiness gate. A Draft contract, stale plan, unresolved ADR, wrong source boundary, missing screen contract, uninspectable exact approved visual or missing Design Lock for design-bound UI, unproven persistence selection, absent localization/adaptation/accessibility contract, generic evidence label, or protected-boundary uncertainty blocks the affected work. This gate is not used to PASS architecture bootstrap before Feature Contract, Plan, and Tasks exist.</w:t>
      </w:r>
    </w:p>
    <w:p>
      <w:pPr>
        <w:pStyle w:val="Heading3"/>
      </w:pPr>
      <w:r>
        <w:t>Agent prompt - final readiness gate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IMPLEMENTATION_READINESS_GATE.md for &lt;FEATURE&gt; using the approved contract, reviewed plan, approved tasks, architecture spine, ADRs, design contracts, and applicable skills.</w:t>
              <w:br/>
              <w:br/>
              <w:t>For every gate return PASS, FAIL, BLOCKED, or justified NOT APPLICABLE with evidence. Verify governance synchronization, architecture and project structure, task dependency correctness, screen/design readiness including an inspectable exact approved visual and Design Lock for every design-bound UI task, persistence/lifecycle/concurrency coverage, localization/RTL/adaptation/accessibility, privacy and protected boundaries, exact evidence obligations, and production-fake prevention.</w:t>
              <w:br/>
              <w:br/>
              <w:t>Produce docs/features/&lt;feature&gt;/IMPLEMENTATION_READINESS_AUDIT.md. A PASS result means eligible for repository-owner implementation authorization only. Do not authorize implementation. Do not create or update READINESS_REPORT.md before implementation.</w:t>
              <w:br/>
              <w:br/>
              <w:t>Do not use this feature gate to PASS the repository architecture-bootstrap phase before approved Feature Contract, Plan, and Tasks exist.</w:t>
            </w:r>
          </w:p>
        </w:tc>
      </w:tr>
    </w:tbl>
    <w:p>
      <w:pPr>
        <w:pStyle w:val="Heading1"/>
      </w:pPr>
      <w:r>
        <w:t>17. Walking skeleton and first vertical slice</w:t>
      </w:r>
    </w:p>
    <w:p>
      <w:r>
        <w:t>Prove the toolchain and architecture with the smallest end-to-end outcome. It should build and boot on an approved runtime, use a thin platform host, approved composition, one bounded route/container and render/content screen, approved state owner, durable source of truth where applicable, localized strings, representative adaptation, accessibility semantics, focused tests, CI baseline, and explicit fail-closed protected configuration behavior.</w:t>
      </w:r>
    </w:p>
    <w:p>
      <w:pPr>
        <w:pStyle w:val="Heading1"/>
      </w:pPr>
      <w:r>
        <w:t>18. Bounded implementation with agents</w:t>
      </w:r>
    </w:p>
    <w:p>
      <w:r>
        <w:t>Implement one explicitly authorized coherent task group at a time through `bounded-feature-implementation`. Load only task-required authority and conditionally routed policy. For each design-bound UI task, inspect the actual exact approved visual once before UI coding and preserve its Design Lock; if unavailable, block instead of inferring the screen from Markdown, framework defaults, or subjective “more native” preference. Then inspect existing code boundaries, implement within scope, and execute only TASK-CLOSURE evidence by default. Reuse valid current evidence and governing visuals rather than repeatedly reloading/rerunning unchanged material. FEATURE-CONVERGENCE and FINAL-READINESS checks stay deferred unless the selected task explicitly owns them or directly changes the protected boundary. The executor does not perform the independent whole-feature convergence audit or create READINESS_REPORT.md.</w:t>
      </w:r>
    </w:p>
    <w:p>
      <w:pPr>
        <w:pStyle w:val="Heading3"/>
      </w:pPr>
      <w:r>
        <w:t>Agent prompt - implement a bounded task group</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Implement only tasks &lt;TASK_IDS&gt; for &lt;FEATURE&gt; using the platform `bounded-feature-implementation` skill.</w:t>
              <w:br/>
              <w:br/>
              <w:t>Read the approved FEATURE_CONTRACT.md, IMPLEMENTATION_PLAN.md, IMPLEMENTATION_TASKS.md, IMPLEMENTATION_READINESS_AUDIT.md, exact implementation-authorization record, relevant ADRs, design contracts, AGENTS.md, AI_CONTEXT.md, and only the applicable task-specific skills.</w:t>
              <w:br/>
              <w:br/>
              <w:t>Before editing:</w:t>
              <w:br/>
              <w:t>- verify authorization names these exact task IDs and prerequisites are satisfied</w:t>
              <w:br/>
              <w:t>- inspect the current implementation and unrelated worktree changes</w:t>
              <w:br/>
              <w:t>- classify selected tasks as DESIGN-BOUND UI / NON-DESIGN UI / NON-UI</w:t>
              <w:br/>
              <w:t>- for DESIGN-BOUND UI, resolve and inspect the actual exact approved visual artifact/variant before UI code; preserve the task Design Lock and only documented permitted adaptations; if unavailable, block rather than infer from Markdown or framework conventions</w:t>
              <w:br/>
              <w:t>- run protected-boundary and platform preflights only where the selected tasks require them</w:t>
              <w:br/>
              <w:br/>
              <w:t>During implementation:</w:t>
              <w:br/>
              <w:t>- execute TASK-CLOSURE evidence only unless the selected task owns a later gate or directly changes a protected boundary</w:t>
              <w:br/>
              <w:t>- reuse current valid evidence and inspect each unchanged governing visual once per coherent task execution rather than repeatedly polling/reloading unchanged material</w:t>
              <w:br/>
              <w:t>- preserve approved ownership, dependency direction, state/lifecycle/concurrency, persistence, design, and protected boundaries</w:t>
              <w:br/>
              <w:t>- do not invent behavior, reopen ADRs, pull forward later features, add unrelated refactors, production fakes, debug bypasses, or silent fallback</w:t>
              <w:br/>
              <w:t>- implement the smallest coherent change and the focused tests/evidence required by these tasks</w:t>
              <w:br/>
              <w:t>- when verification exposes an implementation defect, fix it only if the repair stays inside the same authorized task scope and approved plan; otherwise stop and escalate</w:t>
              <w:br/>
              <w:br/>
              <w:t>After implementation:</w:t>
              <w:br/>
              <w:t>- run the exact commands and runtime scenarios named by the selected tasks</w:t>
              <w:br/>
              <w:t>- record actual outcomes, environments, artifact paths, limitations, and unrun layers</w:t>
              <w:br/>
              <w:t>- inspect the bounded diff for unrelated edits and obvious boundary violations</w:t>
              <w:br/>
              <w:t>- update permitted task evidence/status and implementation-impacted documentation</w:t>
              <w:br/>
              <w:t>- stop at the authorized task-group boundary</w:t>
              <w:br/>
              <w:br/>
              <w:t>Do not run or claim whole-feature `feature-implementation-convergence` as part of this task-group execution unless a selected task explicitly requires one of the same checks for local completion. Do not create or update READINESS_REPORT.md here. Do not merge, sign, upload, distribute, access production, or perform remote protected mutations.</w:t>
            </w:r>
          </w:p>
        </w:tc>
      </w:tr>
    </w:tbl>
    <w:p>
      <w:pPr>
        <w:pStyle w:val="Heading1"/>
      </w:pPr>
      <w:r>
        <w:t>19. Verification and evidence</w:t>
      </w:r>
    </w:p>
    <w:p>
      <w:r>
        <w:t>Use the cheapest sufficient evidence layer and execute it at the correct time: TASK-CLOSURE for immediate task correctness, FEATURE-CONVERGENCE for cross-task integration, and FINAL-READINESS for expensive device/manual/security/privacy/performance checks. One valid artifact may satisfy multiple verification rows. The default UI fidelity control is preventive: exact visual mapping + Design Lock + one pre-code inspection. A separate screenshot/fidelity comparison is optional unless risk, regression, owner concern, task/plan, or final-readiness policy requires it. Manual validation remains appropriate for subjective final visual quality, real screen-reader/focus behavior, alternate-input ergonomics, representative RTL/adaptive quality, and physical-device-only checks; it does not replace deterministic behavior/data correctness tests.</w:t>
      </w:r>
    </w:p>
    <w:p>
      <w:r>
        <w:t>Static inspection cannot prove runtime, lifecycle, accessibility, performance, background, security, provider, signing, or release claims. Every durable evidence artifact records revision, environment, command/session, device/runtime, starting state, actions, expected result, actual result, pass/fail, limitations, and linked logs/screenshots/results.</w:t>
      </w:r>
    </w:p>
    <w:p>
      <w:pPr>
        <w:pStyle w:val="Heading1"/>
      </w:pPr>
      <w:r>
        <w:t>20. Review, publication, and release</w:t>
      </w:r>
    </w:p>
    <w:p>
      <w:r>
        <w:t>After all authorized implementation groups are complete or explicitly blocked, run `feature-implementation-convergence` independently across the complete coherent feature diff and linked evidence. Map existing valid artifacts before scheduling reruns, execute FEATURE-CONVERGENCE evidence once, combine documentation/architecture reconciliation where practical, and classify blockers accurately as implementation, CI, evidence, documentation, repository-state, or owner-decision. If only deferred FINAL-READINESS obligations remain, mark the report READY FOR FINAL READINESS rather than calling them implementation defects. Close those applicable manual/device/platform obligations with existing specialist procedures, update `READINESS_REPORT.md`, then run feature-readiness review as an independent targeted spot-check; escalate to full review only on inconsistency, failed spot-check, high-risk change, or unclear evidence provenance. Merge, signing, archive, upload, TestFlight/internal testing, Play Console/App Store Connect, rollout, and production access remain separately authorized.</w:t>
      </w:r>
    </w:p>
    <w:p>
      <w:pPr>
        <w:pStyle w:val="Heading3"/>
      </w:pPr>
      <w:r>
        <w:t>Agent prompt - final review</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`feature-implementation-convergence` independently on the complete coherent feature diff and all linked evidence; map reusable evidence first, execute only genuinely missing/stale convergence checks, classify blockers accurately, and create or update READINESS_REPORT.md from that review. Then perform only applicable specialist review procedures; combine documentation/architecture reconciliation where practical. The later feature-readiness review should spot-check the convergence proof by default and escalate only on inconsistency/high risk.</w:t>
              <w:br/>
              <w:br/>
              <w:t>Review the complete coherent feature diff and all linked evidence.</w:t>
              <w:br/>
              <w:br/>
              <w:t>Run applicable:</w:t>
              <w:br/>
              <w:t>- production-fake-detection</w:t>
              <w:br/>
              <w:t>- protected-boundary-preflight</w:t>
              <w:br/>
              <w:t>- documentation-impact-assessment</w:t>
              <w:br/>
              <w:t>- documentation-consistency-review</w:t>
              <w:br/>
              <w:t>- architecture-coverage-review</w:t>
              <w:br/>
              <w:t>- platform screen, localization/RTL, adaptation/accessibility, persistence/migration, concurrency, privacy/capability, runtime-evidence skills</w:t>
              <w:br/>
              <w:t>- pr-review</w:t>
              <w:br/>
              <w:br/>
              <w:t>Report findings by severity with exact files and requirement/ADR traces. Verify that checked tasks cite executed evidence, not planned evidence. Distinguish build success, runtime success, release readiness, and launch readiness. Stop before merge, signing, upload, distribution, or production mutation.</w:t>
              <w:br/>
              <w:br/>
              <w:t>If implementation/convergence passes but deferred FINAL-READINESS evidence remains, report READY FOR FINAL READINESS and list only those checks. After they are closed, feature-readiness-review performs an independent spot-check rather than repeating convergence.</w:t>
            </w:r>
          </w:p>
        </w:tc>
      </w:tr>
    </w:tbl>
    <w:p>
      <w:pPr>
        <w:pStyle w:val="Heading1"/>
      </w:pPr>
      <w:r>
        <w:t>21. Hooks, automation, and CI</w:t>
      </w:r>
    </w:p>
    <w:p>
      <w:r>
        <w:t>Hooks may remind or run deterministic read-only checks. They must not approve specifications, edit canonical contracts automatically, accept ADRs, merge, sign, publish, distribute, or access production. CI should run reproducible clean build, unit tests, applicable instrumented/simulator tests, localization checks, prohibited-pattern checks, static analysis already approved by the project, and publish evidence artifacts.</w:t>
      </w:r>
    </w:p>
    <w:p>
      <w:pPr>
        <w:pStyle w:val="Heading1"/>
      </w:pPr>
      <w:r>
        <w:t>22. Anti-patterns</w:t>
      </w:r>
    </w:p>
    <w:p>
      <w:pPr>
        <w:pStyle w:val="ListBullet"/>
      </w:pPr>
      <w:r>
        <w:t>Asking an agent to implement the entire app from the PRD.</w:t>
      </w:r>
    </w:p>
    <w:p>
      <w:pPr>
        <w:pStyle w:val="ListBullet"/>
      </w:pPr>
      <w:r>
        <w:t>Allowing tasks to become the first authority for product behavior.</w:t>
      </w:r>
    </w:p>
    <w:p>
      <w:pPr>
        <w:pStyle w:val="ListBullet"/>
      </w:pPr>
      <w:r>
        <w:t>Marking planning coverage as implementation or runtime evidence.</w:t>
      </w:r>
    </w:p>
    <w:p>
      <w:pPr>
        <w:pStyle w:val="ListBullet"/>
      </w:pPr>
      <w:r>
        <w:t>Creating global Base, Helpers, Extensions, Models, or DataManager dumping grounds.</w:t>
      </w:r>
    </w:p>
    <w:p>
      <w:pPr>
        <w:pStyle w:val="ListBullet"/>
      </w:pPr>
      <w:r>
        <w:t>Letting root hosts or leaf views own repositories, navigation, transactions, or provider calls.</w:t>
      </w:r>
    </w:p>
    <w:p>
      <w:pPr>
        <w:pStyle w:val="ListBullet"/>
      </w:pPr>
      <w:r>
        <w:t>Deferring transactions, migrations, accessibility, RTL, or evidence to polish.</w:t>
      </w:r>
    </w:p>
    <w:p>
      <w:pPr>
        <w:pStyle w:val="ListBullet"/>
      </w:pPr>
      <w:r>
        <w:t>Using preview, snapshot, compile, or source-existence evidence as proof of runtime behavior.</w:t>
      </w:r>
    </w:p>
    <w:p>
      <w:pPr>
        <w:pStyle w:val="ListBullet"/>
      </w:pPr>
      <w:r>
        <w:t>Accepting current tool-generated defaults as architecture without owner review, or treating repository evidence as owner approval.</w:t>
      </w:r>
    </w:p>
    <w:p>
      <w:pPr>
        <w:pStyle w:val="ListBullet"/>
      </w:pPr>
      <w:r>
        <w:t>Referencing an approved design ID or Markdown contract without inspecting the exact visual before design-bound UI implementation, or materially redesigning it under vague “more native”/framework-default rationale.</w:t>
      </w:r>
    </w:p>
    <w:p>
      <w:pPr>
        <w:pStyle w:val="ListBullet"/>
      </w:pPr>
      <w:r>
        <w:t>Checking tasks complete without actual evidence and limitations.</w:t>
      </w:r>
    </w:p>
    <w:p>
      <w:pPr>
        <w:pStyle w:val="Heading1"/>
      </w:pPr>
      <w:r>
        <w:t>23. Adoption checklist</w:t>
      </w:r>
    </w:p>
    <w:p>
      <w:pPr>
        <w:pStyle w:val="Heading2"/>
      </w:pPr>
      <w:r>
        <w:t>Before first feature</w:t>
      </w:r>
    </w:p>
    <w:p>
      <w:pPr>
        <w:pStyle w:val="ListBullet"/>
      </w:pPr>
      <w:r>
        <w:t>Governance artifacts exist and placeholders are removed.</w:t>
      </w:r>
    </w:p>
    <w:p>
      <w:pPr>
        <w:pStyle w:val="ListBullet"/>
      </w:pPr>
      <w:r>
        <w:t>Constitution is ratified.</w:t>
      </w:r>
    </w:p>
    <w:p>
      <w:pPr>
        <w:pStyle w:val="ListBullet"/>
      </w:pPr>
      <w:r>
        <w:t>PRD is approved; when external designs are used as implementation authority, their exact approved revision/artifact set is explicitly recorded.</w:t>
      </w:r>
    </w:p>
    <w:p>
      <w:pPr>
        <w:pStyle w:val="ListBullet"/>
      </w:pPr>
      <w:r>
        <w:t>Architecture bootstrap reached READY FOR BOUNDED FEATURE INTAKE; required ADRs are owner-decided, synchronized, and provisional blockers are explicit.</w:t>
      </w:r>
    </w:p>
    <w:p>
      <w:pPr>
        <w:pStyle w:val="ListBullet"/>
      </w:pPr>
      <w:r>
        <w:t>Project structure, composition, state ownership, concurrency, persistence, localization, adaptation, accessibility, CI, and protected boundaries are decided.</w:t>
      </w:r>
    </w:p>
    <w:p>
      <w:pPr>
        <w:pStyle w:val="Heading2"/>
      </w:pPr>
      <w:r>
        <w:t>Before implementation</w:t>
      </w:r>
    </w:p>
    <w:p>
      <w:pPr>
        <w:pStyle w:val="ListBullet"/>
      </w:pPr>
      <w:r>
        <w:t>Feature contract is approved.</w:t>
      </w:r>
    </w:p>
    <w:p>
      <w:pPr>
        <w:pStyle w:val="ListBullet"/>
      </w:pPr>
      <w:r>
        <w:t>Implementation plan is reviewed and synchronized.</w:t>
      </w:r>
    </w:p>
    <w:p>
      <w:pPr>
        <w:pStyle w:val="ListBullet"/>
      </w:pPr>
      <w:r>
        <w:t>Tasks use the repository-owned schema and dependency order is valid.</w:t>
      </w:r>
    </w:p>
    <w:p>
      <w:pPr>
        <w:pStyle w:val="ListBullet"/>
      </w:pPr>
      <w:r>
        <w:t>Implementation readiness audit passes all applicable gates and explicit authorization names the task group.</w:t>
      </w:r>
    </w:p>
    <w:p>
      <w:pPr>
        <w:pStyle w:val="ListBullet"/>
      </w:pPr>
      <w:r>
        <w:t>Exact automated and runtime evidence scenarios are assigned.</w:t>
      </w:r>
    </w:p>
    <w:p>
      <w:pPr>
        <w:pStyle w:val="ListBullet"/>
      </w:pPr>
      <w:r>
        <w:t>Protected approvals are complete.</w:t>
      </w:r>
    </w:p>
    <w:p>
      <w:pPr>
        <w:pStyle w:val="Heading2"/>
      </w:pPr>
      <w:r>
        <w:t>Before completion</w:t>
      </w:r>
    </w:p>
    <w:p>
      <w:pPr>
        <w:pStyle w:val="ListBullet"/>
      </w:pPr>
      <w:r>
        <w:t>All authorized task groups are closed or explicitly blocked, and independent feature implementation convergence has no blocking finding.</w:t>
      </w:r>
    </w:p>
    <w:p>
      <w:pPr>
        <w:pStyle w:val="ListBullet"/>
      </w:pPr>
      <w:r>
        <w:t>All claimed tests and runtime scenarios actually ran.</w:t>
      </w:r>
    </w:p>
    <w:p>
      <w:pPr>
        <w:pStyle w:val="ListBullet"/>
      </w:pPr>
      <w:r>
        <w:t>RTL, adaptation, accessibility, privacy, lifecycle, performance, and release work is complete where applicable.</w:t>
      </w:r>
    </w:p>
    <w:p>
      <w:pPr>
        <w:pStyle w:val="ListBullet"/>
      </w:pPr>
      <w:r>
        <w:t>Evidence artifacts contain actual results and limitations.</w:t>
      </w:r>
    </w:p>
    <w:p>
      <w:pPr>
        <w:pStyle w:val="ListBullet"/>
      </w:pPr>
      <w:r>
        <w:t>Architecture and documentation are synchronized.</w:t>
      </w:r>
    </w:p>
    <w:p>
      <w:pPr>
        <w:pStyle w:val="ListBullet"/>
      </w:pPr>
      <w:r>
        <w:t>PR review has no blocking findings.</w:t>
      </w:r>
    </w:p>
    <w:p>
      <w:pPr>
        <w:pStyle w:val="ListBullet"/>
      </w:pPr>
      <w:r>
        <w:t>Merge/publication/release is explicitly authorized.</w:t>
      </w:r>
    </w:p>
    <w:p>
      <w:pPr>
        <w:pStyle w:val="Heading1"/>
      </w:pPr>
      <w:r>
        <w:t>24. Recommended minimal command sequence</w:t>
      </w:r>
    </w:p>
    <w:p>
      <w:r>
        <w:t>The command names are repository-defined; the lifecycle is stable:</w:t>
      </w:r>
    </w:p>
    <w:p>
      <w:pPr>
        <w:pStyle w:val="Heading3"/>
      </w:pPr>
      <w:r>
        <w:t>Agent command sequence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1. Audit governance and repository facts.</w:t>
              <w:br/>
              <w:t>2. Optional: preserve completed external designs and record explicit owner-approved design authority/revisions.</w:t>
              <w:br/>
              <w:t>3. Run `architecture-bootstrap`: evidence -&gt; constraints -&gt; Draft Spine -&gt; significant proposed ADRs.</w:t>
              <w:br/>
              <w:t>4. Owner applies ADR lifecycle decisions; run required bounded feasibility evidence for provisional decisions.</w:t>
              <w:br/>
              <w:t>5. Synchronize affected architecture and reach READY FOR BOUNDED FEATURE INTAKE.</w:t>
              <w:br/>
              <w:t>6. Select one bounded feature and normalize FEATURE_INPUT.md.</w:t>
              <w:br/>
              <w:t>7. Run clarification if needed, then create/review and owner-approve FEATURE_CONTRACT.md.</w:t>
              <w:br/>
              <w:t>8. Generate/review and owner-approve IMPLEMENTATION_PLAN.md; design-bound screens map exact visuals + concise Design Locks.</w:t>
              <w:br/>
              <w:t>9. Generate/review and owner-approve IMPLEMENTATION_TASKS.md; design-bound UI tasks require pre-code visual inspection.</w:t>
              <w:br/>
              <w:t>10. Run the feature Implementation Readiness Gate and create IMPLEMENTATION_READINESS_AUDIT.md.</w:t>
              <w:br/>
              <w:t>11. Obtain explicit owner implementation authorization for exact task IDs.</w:t>
              <w:br/>
              <w:t>12. Execute one bounded authorized task group through `bounded-feature-implementation`; inspect exact approved visuals before design-bound UI code.</w:t>
              <w:br/>
              <w:t>13. Run that group's TASK-CLOSURE tests/runtime evidence and close only tasks with matching evidence.</w:t>
              <w:br/>
              <w:t>14. Repeat bounded authorized groups until all in-scope tasks are complete or explicitly blocked.</w:t>
              <w:br/>
              <w:t>15. Independently run `feature-implementation-convergence` across the complete feature diff and create/update READINESS_REPORT.md.</w:t>
              <w:br/>
              <w:t>16. Close required FINAL-READINESS evidence, run independent feature-readiness review, and obtain owner feature acceptance.</w:t>
              <w:br/>
              <w:t>17. Stop for separate merge/sign/distribute/release authorization.</w:t>
              <w:br/>
              <w:br/>
              <w:t>Efficiency rule: read only active authority; reuse unchanged repository facts, design visuals, and valid evidence; use one pre-code exact-visual inspection rather than mandatory screenshot-diff loops; bounded tasks run TASK-CLOSURE evidence only; convergence proves cross-task integration once; final readiness owns expensive manual/device/platform checks.</w:t>
            </w:r>
          </w:p>
        </w:tc>
      </w:tr>
    </w:tbl>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Mobile Agent-Native Governance Playbook v2.3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Greenfield Project Playbook - Mobile Agent-Native v2.0</dc:title>
  <dc:subject>Governance-native Android and iOS workflow without Spec Kit or BMAD</dc:subject>
  <dc:creator>python-docx</dc:creator>
  <cp:keywords/>
  <dc:description>Agent prompts, owner gates, architecture, feature contracts, planning, tasks, implementation, evidence, and release governance.</dc:description>
  <cp:lastModifiedBy/>
  <cp:revision>1</cp:revision>
  <dcterms:created xsi:type="dcterms:W3CDTF">2013-12-23T23:15:00Z</dcterms:created>
  <dcterms:modified xsi:type="dcterms:W3CDTF">2013-12-23T23:15:00Z</dcterms:modified>
  <cp:category/>
</cp:coreProperties>
</file>