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E5161" w14:textId="5B5A6816" w:rsidR="00D66DFE" w:rsidRDefault="008865CA">
      <w:r>
        <w:t>Quanti</w:t>
      </w:r>
      <w:r w:rsidR="0003131A">
        <w:t>tative and Functional Imaging</w:t>
      </w:r>
      <w:r w:rsidR="0003131A">
        <w:tab/>
      </w:r>
      <w:r w:rsidR="00172F97">
        <w:tab/>
      </w:r>
      <w:r w:rsidR="00172F97">
        <w:tab/>
      </w:r>
      <w:proofErr w:type="gramStart"/>
      <w:r>
        <w:t>Name:_</w:t>
      </w:r>
      <w:proofErr w:type="gramEnd"/>
      <w:r>
        <w:t>_______________________</w:t>
      </w:r>
    </w:p>
    <w:p w14:paraId="2614AB37" w14:textId="08016E26" w:rsidR="008865CA" w:rsidRDefault="008865CA">
      <w:r>
        <w:t xml:space="preserve">BME </w:t>
      </w:r>
      <w:r w:rsidR="00172F97">
        <w:t>4420/</w:t>
      </w:r>
      <w:r w:rsidR="00FE24A5">
        <w:t>745</w:t>
      </w:r>
      <w:r w:rsidR="0003131A">
        <w:t>0</w:t>
      </w:r>
    </w:p>
    <w:p w14:paraId="01F92092" w14:textId="2CD2CEB5" w:rsidR="008865CA" w:rsidRDefault="008865CA">
      <w:r>
        <w:t>Final Exam</w:t>
      </w:r>
      <w:r w:rsidR="00A41F20">
        <w:t>—Fall 20</w:t>
      </w:r>
      <w:r w:rsidR="00FE24A5">
        <w:t>2</w:t>
      </w:r>
      <w:r w:rsidR="00EA7038">
        <w:t>2</w:t>
      </w:r>
    </w:p>
    <w:p w14:paraId="247206BF" w14:textId="60CFFF3B" w:rsidR="004659AC" w:rsidRDefault="00B366B9">
      <w:r>
        <w:t>D</w:t>
      </w:r>
      <w:r w:rsidR="00935085">
        <w:t xml:space="preserve">ue by </w:t>
      </w:r>
      <w:r w:rsidR="00EA7038">
        <w:t>Tuesday</w:t>
      </w:r>
      <w:r w:rsidR="00FE24A5">
        <w:t xml:space="preserve">, Dec </w:t>
      </w:r>
      <w:r w:rsidR="00172F97">
        <w:t>1</w:t>
      </w:r>
      <w:r w:rsidR="00EA7038">
        <w:t>3</w:t>
      </w:r>
      <w:r w:rsidR="00FE24A5">
        <w:t>, at 11:59pm</w:t>
      </w:r>
      <w:r w:rsidR="0080563F">
        <w:t>.</w:t>
      </w:r>
    </w:p>
    <w:p w14:paraId="70F6C83B" w14:textId="77777777" w:rsidR="008865CA" w:rsidRDefault="008865CA"/>
    <w:p w14:paraId="466C687C" w14:textId="75C65379" w:rsidR="00B41ABA" w:rsidRDefault="00C8369D" w:rsidP="004171BA">
      <w:pPr>
        <w:ind w:firstLine="360"/>
        <w:jc w:val="both"/>
      </w:pPr>
      <w:r>
        <w:t>In answering these questions</w:t>
      </w:r>
      <w:r w:rsidR="00677F76">
        <w:t>,</w:t>
      </w:r>
      <w:r>
        <w:t xml:space="preserve"> you may consult </w:t>
      </w:r>
      <w:r w:rsidR="00FE24A5">
        <w:t>any</w:t>
      </w:r>
      <w:r>
        <w:t xml:space="preserve"> course materials (e.g., your class notes, posted lecture slides, and project procedures</w:t>
      </w:r>
      <w:r w:rsidR="007C3937">
        <w:t>/reports</w:t>
      </w:r>
      <w:r>
        <w:t xml:space="preserve">). You may also use </w:t>
      </w:r>
      <w:r w:rsidR="00EA7038">
        <w:t xml:space="preserve">any </w:t>
      </w:r>
      <w:r>
        <w:t xml:space="preserve">books and internet </w:t>
      </w:r>
      <w:proofErr w:type="gramStart"/>
      <w:r>
        <w:t>sources,</w:t>
      </w:r>
      <w:proofErr w:type="gramEnd"/>
      <w:r w:rsidR="00677F76">
        <w:t xml:space="preserve"> </w:t>
      </w:r>
      <w:r>
        <w:t>however</w:t>
      </w:r>
      <w:r w:rsidR="00E37222">
        <w:t>,</w:t>
      </w:r>
      <w:r>
        <w:t xml:space="preserve"> you must </w:t>
      </w:r>
      <w:r w:rsidRPr="00677F76">
        <w:rPr>
          <w:u w:val="single"/>
        </w:rPr>
        <w:t>cite these</w:t>
      </w:r>
      <w:r>
        <w:t xml:space="preserve"> in your answers. These other sources should not be necessary, but you are free to use them if you find them helpful. Under no circumstances should you discuss any aspect o</w:t>
      </w:r>
      <w:r w:rsidR="00242557">
        <w:t xml:space="preserve">f the exam with </w:t>
      </w:r>
      <w:r w:rsidR="001F7579">
        <w:t>anyone</w:t>
      </w:r>
      <w:r w:rsidR="000B04C0">
        <w:t xml:space="preserve"> </w:t>
      </w:r>
      <w:r w:rsidR="00E37222">
        <w:t xml:space="preserve">else </w:t>
      </w:r>
      <w:r w:rsidR="000B04C0">
        <w:t>unti</w:t>
      </w:r>
      <w:r>
        <w:t xml:space="preserve">l after </w:t>
      </w:r>
      <w:r w:rsidR="00242557">
        <w:t xml:space="preserve">the due date (of course you can discuss the questions with me if they </w:t>
      </w:r>
      <w:r w:rsidR="00485254">
        <w:t>are</w:t>
      </w:r>
      <w:r w:rsidR="00242557">
        <w:t xml:space="preserve"> unclear to you). </w:t>
      </w:r>
      <w:r w:rsidR="00A60F91">
        <w:t xml:space="preserve">Please submit your answers on Brightspace as a </w:t>
      </w:r>
      <w:r w:rsidR="00A60F91" w:rsidRPr="00A60F91">
        <w:rPr>
          <w:u w:val="single"/>
        </w:rPr>
        <w:t>single PDF file with the name “Exam</w:t>
      </w:r>
      <w:r w:rsidR="00122EF4">
        <w:rPr>
          <w:u w:val="single"/>
        </w:rPr>
        <w:t>_</w:t>
      </w:r>
      <w:r w:rsidR="00A60F91" w:rsidRPr="00A60F91">
        <w:rPr>
          <w:u w:val="single"/>
        </w:rPr>
        <w:t>”, followed by your name</w:t>
      </w:r>
      <w:r w:rsidR="00A60F91">
        <w:t>.</w:t>
      </w:r>
    </w:p>
    <w:p w14:paraId="47F12A00" w14:textId="77777777" w:rsidR="001915E5" w:rsidRDefault="001915E5" w:rsidP="00B41ABA"/>
    <w:p w14:paraId="09E50A62" w14:textId="1D57BBB9" w:rsidR="00D84FDD" w:rsidRDefault="00490DB2" w:rsidP="00B41ABA">
      <w:r>
        <w:t>1</w:t>
      </w:r>
      <w:r w:rsidR="00B41ABA">
        <w:t xml:space="preserve">. </w:t>
      </w:r>
      <w:r w:rsidR="00D84FDD">
        <w:t xml:space="preserve">Briefly explain how each of the following operations would </w:t>
      </w:r>
      <w:r w:rsidR="009613C7">
        <w:t>affect image quality</w:t>
      </w:r>
      <w:r w:rsidR="00B60F2D">
        <w:t xml:space="preserve"> (15 points)</w:t>
      </w:r>
      <w:r w:rsidR="009613C7">
        <w:t>.</w:t>
      </w:r>
    </w:p>
    <w:p w14:paraId="5A97C328" w14:textId="02ADF799" w:rsidR="009613C7" w:rsidRDefault="00E70748" w:rsidP="00FE24A5">
      <w:pPr>
        <w:ind w:left="180"/>
      </w:pPr>
      <w:r>
        <w:t>a</w:t>
      </w:r>
      <w:r w:rsidR="00D84FDD">
        <w:t xml:space="preserve">. Multiplying all pixel intensities by </w:t>
      </w:r>
      <w:r w:rsidR="005C13BF">
        <w:t>10</w:t>
      </w:r>
      <w:r w:rsidR="00D84FDD">
        <w:t>.</w:t>
      </w:r>
      <w:r w:rsidR="009613C7">
        <w:t xml:space="preserve"> </w:t>
      </w:r>
    </w:p>
    <w:p w14:paraId="0B26BF8F" w14:textId="155F6B8A" w:rsidR="005C13BF" w:rsidRDefault="00FE24A5" w:rsidP="00E70748">
      <w:pPr>
        <w:ind w:left="360" w:hanging="180"/>
        <w:jc w:val="both"/>
      </w:pPr>
      <w:r>
        <w:t>b</w:t>
      </w:r>
      <w:r w:rsidR="005C13BF">
        <w:t>. Averaging pixel intensities over a 3x3 neighborhood. This produces an image with pixel intensity at each position (</w:t>
      </w:r>
      <w:proofErr w:type="spellStart"/>
      <w:proofErr w:type="gramStart"/>
      <w:r w:rsidR="005C13BF">
        <w:t>x,y</w:t>
      </w:r>
      <w:proofErr w:type="spellEnd"/>
      <w:proofErr w:type="gramEnd"/>
      <w:r w:rsidR="005C13BF">
        <w:t xml:space="preserve">) equal to the average intensity in </w:t>
      </w:r>
      <w:r w:rsidR="00BD4E7D">
        <w:t>a</w:t>
      </w:r>
      <w:r w:rsidR="005C13BF">
        <w:t xml:space="preserve"> region</w:t>
      </w:r>
      <w:r w:rsidR="00474F19">
        <w:t xml:space="preserve"> in the original image defined by</w:t>
      </w:r>
      <w:r w:rsidR="005C13BF">
        <w:t xml:space="preserve"> </w:t>
      </w:r>
      <w:r w:rsidR="00474F19">
        <w:t>{</w:t>
      </w:r>
      <w:r w:rsidR="005C13BF">
        <w:t>(</w:t>
      </w:r>
      <w:proofErr w:type="spellStart"/>
      <w:r w:rsidR="005C13BF">
        <w:t>x+i</w:t>
      </w:r>
      <w:proofErr w:type="spellEnd"/>
      <w:r w:rsidR="005C13BF">
        <w:t xml:space="preserve">, </w:t>
      </w:r>
      <w:proofErr w:type="spellStart"/>
      <w:r w:rsidR="005C13BF">
        <w:t>y+j</w:t>
      </w:r>
      <w:proofErr w:type="spellEnd"/>
      <w:r w:rsidR="005C13BF">
        <w:t xml:space="preserve">), where </w:t>
      </w:r>
      <w:bookmarkStart w:id="0" w:name="MTBlankEqn"/>
      <w:r w:rsidR="005757E3" w:rsidRPr="00B12034">
        <w:rPr>
          <w:noProof/>
          <w:position w:val="-14"/>
        </w:rPr>
        <w:object w:dxaOrig="840" w:dyaOrig="400" w14:anchorId="5C0C18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alt="" style="width:41.85pt;height:20.1pt;mso-width-percent:0;mso-height-percent:0;mso-width-percent:0;mso-height-percent:0" o:ole="">
            <v:imagedata r:id="rId5" o:title=""/>
          </v:shape>
          <o:OLEObject Type="Embed" ProgID="Equation.DSMT4" ShapeID="_x0000_i1036" DrawAspect="Content" ObjectID="_1732287498" r:id="rId6"/>
        </w:object>
      </w:r>
      <w:bookmarkEnd w:id="0"/>
      <w:r w:rsidR="00474F19">
        <w:t>}</w:t>
      </w:r>
      <w:r w:rsidR="00703968">
        <w:t>.</w:t>
      </w:r>
      <w:r w:rsidR="005C13BF">
        <w:t xml:space="preserve"> </w:t>
      </w:r>
    </w:p>
    <w:p w14:paraId="688F853F" w14:textId="17104A73" w:rsidR="00993CDC" w:rsidRDefault="00FE24A5" w:rsidP="00993CDC">
      <w:pPr>
        <w:ind w:left="360" w:hanging="180"/>
        <w:jc w:val="both"/>
      </w:pPr>
      <w:r>
        <w:t>c</w:t>
      </w:r>
      <w:r w:rsidR="00703968">
        <w:t>. Us</w:t>
      </w:r>
      <w:r w:rsidR="00A60F91">
        <w:t>ing</w:t>
      </w:r>
      <w:r w:rsidR="00703968">
        <w:t xml:space="preserve"> linear interpolation to </w:t>
      </w:r>
      <w:r w:rsidR="00474F19">
        <w:t xml:space="preserve">halve the pixel size in both x and y, and hence </w:t>
      </w:r>
      <w:r w:rsidR="00703968">
        <w:t xml:space="preserve">double the image size (e.g., from 256x256 to 512x512). </w:t>
      </w:r>
    </w:p>
    <w:p w14:paraId="149B2059" w14:textId="09B966C1" w:rsidR="004B2678" w:rsidRDefault="00282229" w:rsidP="00B41ABA">
      <w:r>
        <w:t xml:space="preserve"> </w:t>
      </w:r>
    </w:p>
    <w:p w14:paraId="0EA18C42" w14:textId="28152A0F" w:rsidR="00E70748" w:rsidRDefault="00FE24A5" w:rsidP="00F94CF2">
      <w:pPr>
        <w:ind w:left="180" w:hanging="180"/>
        <w:jc w:val="both"/>
      </w:pPr>
      <w:r>
        <w:t>2.</w:t>
      </w:r>
      <w:r w:rsidRPr="004E01BB">
        <w:t xml:space="preserve"> </w:t>
      </w:r>
      <w:r w:rsidR="00E70748">
        <w:t xml:space="preserve">Define the following terms and briefly explain </w:t>
      </w:r>
      <w:r w:rsidR="00A67D3B" w:rsidRPr="00A67D3B">
        <w:rPr>
          <w:u w:val="single"/>
        </w:rPr>
        <w:t>how</w:t>
      </w:r>
      <w:r w:rsidR="00A67D3B">
        <w:t xml:space="preserve"> they are measured and </w:t>
      </w:r>
      <w:r w:rsidR="00A67D3B" w:rsidRPr="00A67D3B">
        <w:rPr>
          <w:u w:val="single"/>
        </w:rPr>
        <w:t>why</w:t>
      </w:r>
      <w:r w:rsidR="00A67D3B">
        <w:t xml:space="preserve"> they</w:t>
      </w:r>
      <w:r w:rsidR="00E70748">
        <w:t xml:space="preserve"> </w:t>
      </w:r>
      <w:r w:rsidR="00A67D3B">
        <w:t>are</w:t>
      </w:r>
      <w:r w:rsidR="00E70748">
        <w:t xml:space="preserve"> useful</w:t>
      </w:r>
      <w:r w:rsidR="00B60F2D">
        <w:t xml:space="preserve"> (20 points)</w:t>
      </w:r>
      <w:r w:rsidR="00E70748">
        <w:t>:</w:t>
      </w:r>
    </w:p>
    <w:p w14:paraId="668E6BF5" w14:textId="77777777" w:rsidR="00E70748" w:rsidRDefault="00E70748" w:rsidP="00E70748">
      <w:pPr>
        <w:ind w:left="180"/>
      </w:pPr>
      <w:r>
        <w:t>a. NMR relaxation times (T</w:t>
      </w:r>
      <w:r w:rsidRPr="00E70748">
        <w:rPr>
          <w:vertAlign w:val="subscript"/>
        </w:rPr>
        <w:t>1</w:t>
      </w:r>
      <w:r>
        <w:t xml:space="preserve"> and T</w:t>
      </w:r>
      <w:r w:rsidRPr="00E70748">
        <w:rPr>
          <w:vertAlign w:val="subscript"/>
        </w:rPr>
        <w:t>2</w:t>
      </w:r>
      <w:r>
        <w:t>)</w:t>
      </w:r>
    </w:p>
    <w:p w14:paraId="00D087C0" w14:textId="77777777" w:rsidR="00E70748" w:rsidRDefault="00E70748" w:rsidP="00E70748">
      <w:pPr>
        <w:ind w:left="180"/>
      </w:pPr>
      <w:r>
        <w:t>b. Diffusion anisotropy</w:t>
      </w:r>
    </w:p>
    <w:p w14:paraId="5AF479E2" w14:textId="61BD2FA2" w:rsidR="00E70748" w:rsidRDefault="00E70748" w:rsidP="00E70748">
      <w:pPr>
        <w:ind w:left="180"/>
      </w:pPr>
      <w:r>
        <w:t xml:space="preserve">c. </w:t>
      </w:r>
      <w:r w:rsidR="00925104">
        <w:t>P</w:t>
      </w:r>
      <w:r>
        <w:t>erfusion</w:t>
      </w:r>
    </w:p>
    <w:p w14:paraId="754C8BE1" w14:textId="70AD99A9" w:rsidR="00185BE9" w:rsidRDefault="00E70748" w:rsidP="004F266A">
      <w:pPr>
        <w:ind w:left="180"/>
      </w:pPr>
      <w:r>
        <w:t>d. Partition coefficient (</w:t>
      </w:r>
      <w:r w:rsidRPr="002F6E33">
        <w:rPr>
          <w:rFonts w:ascii="Symbol" w:hAnsi="Symbol"/>
        </w:rPr>
        <w:t></w:t>
      </w:r>
      <w:r w:rsidR="00C44AD6">
        <w:t>)</w:t>
      </w:r>
      <w:r w:rsidR="00A67D3B">
        <w:t xml:space="preserve">—also known as the distribution volume of </w:t>
      </w:r>
      <w:r w:rsidR="00E37222">
        <w:t>a</w:t>
      </w:r>
      <w:r w:rsidR="00A67D3B">
        <w:t xml:space="preserve"> tracer</w:t>
      </w:r>
    </w:p>
    <w:p w14:paraId="1266D520" w14:textId="481CB2C2" w:rsidR="003D324F" w:rsidRDefault="003D324F" w:rsidP="00B17B9A"/>
    <w:p w14:paraId="10028CCE" w14:textId="1BBB5CFC" w:rsidR="004D36E2" w:rsidRDefault="00F94CF2" w:rsidP="004D36E2">
      <w:pPr>
        <w:ind w:left="180" w:hanging="180"/>
      </w:pPr>
      <w:r>
        <w:t>3</w:t>
      </w:r>
      <w:r w:rsidR="004D36E2">
        <w:t xml:space="preserve">. Medical imaging techniques typically have a spatial resolution on the order of millimeters. Explain how it is possible to use these methods to gain information </w:t>
      </w:r>
      <w:r w:rsidR="0009243E">
        <w:t>about</w:t>
      </w:r>
      <w:r w:rsidR="004D36E2">
        <w:t xml:space="preserve"> </w:t>
      </w:r>
      <w:r w:rsidR="00FE24A5">
        <w:t>tissue</w:t>
      </w:r>
      <w:r w:rsidR="00677F76">
        <w:t xml:space="preserve"> constituent</w:t>
      </w:r>
      <w:r w:rsidR="00FE24A5">
        <w:t xml:space="preserve">s at </w:t>
      </w:r>
      <w:r w:rsidR="004D36E2">
        <w:t xml:space="preserve">much smaller length scales, for example on the </w:t>
      </w:r>
      <w:r w:rsidR="00FE24A5">
        <w:t>molecular (10</w:t>
      </w:r>
      <w:r w:rsidR="00FE24A5" w:rsidRPr="00FE24A5">
        <w:rPr>
          <w:vertAlign w:val="superscript"/>
        </w:rPr>
        <w:t>-6</w:t>
      </w:r>
      <w:r w:rsidR="00FE24A5">
        <w:t xml:space="preserve"> mm), cellular</w:t>
      </w:r>
      <w:r w:rsidR="004D36E2">
        <w:t xml:space="preserve"> (~</w:t>
      </w:r>
      <w:r>
        <w:t>10</w:t>
      </w:r>
      <w:r w:rsidRPr="00F94CF2">
        <w:rPr>
          <w:vertAlign w:val="superscript"/>
        </w:rPr>
        <w:t>-3</w:t>
      </w:r>
      <w:r w:rsidR="004D36E2">
        <w:t xml:space="preserve"> mm) and capillar</w:t>
      </w:r>
      <w:r w:rsidR="00FE24A5">
        <w:t>y</w:t>
      </w:r>
      <w:r w:rsidR="004D36E2">
        <w:t xml:space="preserve"> (~</w:t>
      </w:r>
      <w:r>
        <w:t>10</w:t>
      </w:r>
      <w:r w:rsidRPr="00F94CF2">
        <w:rPr>
          <w:vertAlign w:val="superscript"/>
        </w:rPr>
        <w:t>-2</w:t>
      </w:r>
      <w:r w:rsidR="004D36E2">
        <w:t xml:space="preserve"> mm)</w:t>
      </w:r>
      <w:r w:rsidR="00FE24A5">
        <w:t xml:space="preserve"> scales</w:t>
      </w:r>
      <w:r w:rsidR="004D36E2">
        <w:t xml:space="preserve">. </w:t>
      </w:r>
      <w:r w:rsidR="00D34D70">
        <w:t>For</w:t>
      </w:r>
      <w:r w:rsidR="00FE24A5">
        <w:t xml:space="preserve"> each </w:t>
      </w:r>
      <w:r w:rsidR="00D34D70">
        <w:t xml:space="preserve">of these </w:t>
      </w:r>
      <w:r w:rsidR="00A60F91">
        <w:t>length scales</w:t>
      </w:r>
      <w:r w:rsidR="00FE24A5">
        <w:t>, i</w:t>
      </w:r>
      <w:r w:rsidR="004D36E2">
        <w:t xml:space="preserve">nclude an example from ultrasound, CT, PET or MRI. </w:t>
      </w:r>
      <w:r w:rsidR="00B60F2D">
        <w:t>(15 points)</w:t>
      </w:r>
    </w:p>
    <w:p w14:paraId="03ED8630" w14:textId="4A418E6B" w:rsidR="00F94CF2" w:rsidRDefault="00F94CF2" w:rsidP="004D36E2">
      <w:pPr>
        <w:ind w:left="180" w:hanging="180"/>
      </w:pPr>
    </w:p>
    <w:p w14:paraId="11092141" w14:textId="2DC9F2E6" w:rsidR="00F94CF2" w:rsidRDefault="00F94CF2" w:rsidP="00F94CF2">
      <w:pPr>
        <w:ind w:left="180" w:hanging="180"/>
        <w:jc w:val="both"/>
      </w:pPr>
      <w:r>
        <w:t xml:space="preserve">4. </w:t>
      </w:r>
      <w:r>
        <w:t xml:space="preserve">In an </w:t>
      </w:r>
      <w:r>
        <w:t>f</w:t>
      </w:r>
      <w:r>
        <w:t xml:space="preserve">MRI experiment, tissue </w:t>
      </w:r>
      <w:r w:rsidR="005757E3" w:rsidRPr="00AF53BC">
        <w:rPr>
          <w:noProof/>
          <w:position w:val="-12"/>
        </w:rPr>
        <w:object w:dxaOrig="320" w:dyaOrig="400" w14:anchorId="7C2593B5">
          <v:shape id="_x0000_i1035" type="#_x0000_t75" alt="" style="width:15.9pt;height:20.1pt;mso-width-percent:0;mso-height-percent:0;mso-width-percent:0;mso-height-percent:0" o:ole="">
            <v:imagedata r:id="rId7" o:title=""/>
          </v:shape>
          <o:OLEObject Type="Embed" ProgID="Equation.DSMT4" ShapeID="_x0000_i1035" DrawAspect="Content" ObjectID="_1732287499" r:id="rId8"/>
        </w:object>
      </w:r>
      <w:r>
        <w:t xml:space="preserve"> changes </w:t>
      </w:r>
      <w:r>
        <w:t xml:space="preserve">in voxels with increased neuronal activity (due to the BOLD effect). </w:t>
      </w:r>
      <w:r>
        <w:t>The signal intensity from a given voxel is</w:t>
      </w:r>
    </w:p>
    <w:p w14:paraId="264D77D5" w14:textId="77777777" w:rsidR="00F94CF2" w:rsidRDefault="00F94CF2" w:rsidP="00F94CF2">
      <w:pPr>
        <w:ind w:left="180"/>
      </w:pPr>
    </w:p>
    <w:p w14:paraId="04FAE938" w14:textId="5CB1AB2F" w:rsidR="00F94CF2" w:rsidRDefault="005757E3" w:rsidP="003D20DE">
      <w:pPr>
        <w:ind w:left="180"/>
        <w:jc w:val="right"/>
      </w:pPr>
      <w:r w:rsidRPr="00AF53BC">
        <w:rPr>
          <w:noProof/>
          <w:position w:val="-12"/>
        </w:rPr>
        <w:object w:dxaOrig="1500" w:dyaOrig="440" w14:anchorId="4F77CCFE">
          <v:shape id="_x0000_i1034" type="#_x0000_t75" alt="" style="width:74.5pt;height:21.75pt;mso-width-percent:0;mso-height-percent:0;mso-width-percent:0;mso-height-percent:0" o:ole="">
            <v:imagedata r:id="rId9" o:title=""/>
          </v:shape>
          <o:OLEObject Type="Embed" ProgID="Equation.DSMT4" ShapeID="_x0000_i1034" DrawAspect="Content" ObjectID="_1732287500" r:id="rId10"/>
        </w:object>
      </w:r>
      <w:r w:rsidR="003D20DE">
        <w:rPr>
          <w:noProof/>
        </w:rPr>
        <w:tab/>
      </w:r>
      <w:r w:rsidR="003D20DE">
        <w:rPr>
          <w:noProof/>
        </w:rPr>
        <w:tab/>
      </w:r>
      <w:r w:rsidR="003D20DE">
        <w:rPr>
          <w:noProof/>
        </w:rPr>
        <w:tab/>
      </w:r>
      <w:r w:rsidR="003D20DE">
        <w:rPr>
          <w:noProof/>
        </w:rPr>
        <w:tab/>
      </w:r>
      <w:r w:rsidR="003D20DE">
        <w:rPr>
          <w:noProof/>
        </w:rPr>
        <w:tab/>
        <w:t>[1]</w:t>
      </w:r>
    </w:p>
    <w:p w14:paraId="28D1BDB8" w14:textId="77777777" w:rsidR="00F94CF2" w:rsidRDefault="00F94CF2" w:rsidP="00F94CF2">
      <w:pPr>
        <w:ind w:left="180"/>
        <w:jc w:val="center"/>
      </w:pPr>
    </w:p>
    <w:p w14:paraId="1168146A" w14:textId="5F9DC26F" w:rsidR="00F94CF2" w:rsidRDefault="00F94CF2" w:rsidP="00F94CF2">
      <w:pPr>
        <w:ind w:left="180"/>
        <w:jc w:val="both"/>
      </w:pPr>
      <w:r>
        <w:t xml:space="preserve">where </w:t>
      </w:r>
      <w:r w:rsidR="005757E3" w:rsidRPr="00AF53BC">
        <w:rPr>
          <w:noProof/>
          <w:position w:val="-12"/>
        </w:rPr>
        <w:object w:dxaOrig="300" w:dyaOrig="380" w14:anchorId="19AECD67">
          <v:shape id="_x0000_i1033" type="#_x0000_t75" alt="" style="width:15.05pt;height:19.25pt;mso-width-percent:0;mso-height-percent:0;mso-width-percent:0;mso-height-percent:0" o:ole="">
            <v:imagedata r:id="rId11" o:title=""/>
          </v:shape>
          <o:OLEObject Type="Embed" ProgID="Equation.DSMT4" ShapeID="_x0000_i1033" DrawAspect="Content" ObjectID="_1732287501" r:id="rId12"/>
        </w:object>
      </w:r>
      <w:r>
        <w:t xml:space="preserve"> is the time </w:t>
      </w:r>
      <w:r>
        <w:t>(</w:t>
      </w:r>
      <w:r>
        <w:t>after spin excitation</w:t>
      </w:r>
      <w:r>
        <w:t>)</w:t>
      </w:r>
      <w:r>
        <w:t xml:space="preserve"> </w:t>
      </w:r>
      <w:r>
        <w:t>at which</w:t>
      </w:r>
      <w:r>
        <w:t xml:space="preserve"> the image data are acquired and </w:t>
      </w:r>
      <w:r w:rsidR="005757E3" w:rsidRPr="00AF53BC">
        <w:rPr>
          <w:noProof/>
          <w:position w:val="-12"/>
        </w:rPr>
        <w:object w:dxaOrig="320" w:dyaOrig="400" w14:anchorId="4E86B548">
          <v:shape id="_x0000_i1032" type="#_x0000_t75" alt="" style="width:15.9pt;height:20.1pt;mso-width-percent:0;mso-height-percent:0;mso-width-percent:0;mso-height-percent:0" o:ole="">
            <v:imagedata r:id="rId7" o:title=""/>
          </v:shape>
          <o:OLEObject Type="Embed" ProgID="Equation.DSMT4" ShapeID="_x0000_i1032" DrawAspect="Content" ObjectID="_1732287502" r:id="rId13"/>
        </w:object>
      </w:r>
      <w:r>
        <w:t xml:space="preserve"> is the transverse relaxation time constant (including the dephasing effects of B</w:t>
      </w:r>
      <w:r w:rsidRPr="00AF53BC">
        <w:rPr>
          <w:vertAlign w:val="subscript"/>
        </w:rPr>
        <w:t>0</w:t>
      </w:r>
      <w:r>
        <w:t xml:space="preserve"> field </w:t>
      </w:r>
      <w:r>
        <w:lastRenderedPageBreak/>
        <w:t>inhomogeneities</w:t>
      </w:r>
      <w:r>
        <w:t xml:space="preserve">). The image contrast, </w:t>
      </w:r>
      <w:r w:rsidR="005757E3" w:rsidRPr="00AF53BC">
        <w:rPr>
          <w:noProof/>
          <w:position w:val="-6"/>
        </w:rPr>
        <w:object w:dxaOrig="400" w:dyaOrig="300" w14:anchorId="1CCD6BE3">
          <v:shape id="_x0000_i1031" type="#_x0000_t75" alt="" style="width:20.1pt;height:15.05pt;mso-width-percent:0;mso-height-percent:0;mso-width-percent:0;mso-height-percent:0" o:ole="">
            <v:imagedata r:id="rId14" o:title=""/>
          </v:shape>
          <o:OLEObject Type="Embed" ProgID="Equation.DSMT4" ShapeID="_x0000_i1031" DrawAspect="Content" ObjectID="_1732287503" r:id="rId15"/>
        </w:object>
      </w:r>
      <w:r>
        <w:t>, produced by the time</w:t>
      </w:r>
      <w:r>
        <w:t>-</w:t>
      </w:r>
      <w:r>
        <w:t>constant change</w:t>
      </w:r>
      <w:r w:rsidR="00171045">
        <w:t>,</w:t>
      </w:r>
      <w:r>
        <w:t xml:space="preserve"> </w:t>
      </w:r>
      <w:r w:rsidR="005757E3" w:rsidRPr="00AF53BC">
        <w:rPr>
          <w:noProof/>
          <w:position w:val="-12"/>
        </w:rPr>
        <w:object w:dxaOrig="499" w:dyaOrig="400" w14:anchorId="06983656">
          <v:shape id="_x0000_i1030" type="#_x0000_t75" alt="" style="width:25.1pt;height:20.1pt;mso-width-percent:0;mso-height-percent:0;mso-width-percent:0;mso-height-percent:0" o:ole="">
            <v:imagedata r:id="rId16" o:title=""/>
          </v:shape>
          <o:OLEObject Type="Embed" ProgID="Equation.DSMT4" ShapeID="_x0000_i1030" DrawAspect="Content" ObjectID="_1732287504" r:id="rId17"/>
        </w:object>
      </w:r>
      <w:r w:rsidR="00171045">
        <w:rPr>
          <w:noProof/>
        </w:rPr>
        <w:t>,</w:t>
      </w:r>
      <w:r>
        <w:t xml:space="preserve"> is given by</w:t>
      </w:r>
    </w:p>
    <w:p w14:paraId="60E3CE71" w14:textId="77777777" w:rsidR="00F94CF2" w:rsidRDefault="00F94CF2" w:rsidP="00F94CF2">
      <w:pPr>
        <w:ind w:left="180"/>
      </w:pPr>
    </w:p>
    <w:p w14:paraId="1E73BE23" w14:textId="26FE0468" w:rsidR="00F94CF2" w:rsidRDefault="005757E3" w:rsidP="00F94CF2">
      <w:pPr>
        <w:ind w:left="180"/>
        <w:jc w:val="center"/>
      </w:pPr>
      <w:r w:rsidRPr="00AF53BC">
        <w:rPr>
          <w:noProof/>
          <w:position w:val="-34"/>
        </w:rPr>
        <w:object w:dxaOrig="1719" w:dyaOrig="780" w14:anchorId="16F2EA33">
          <v:shape id="_x0000_i1029" type="#_x0000_t75" alt="" style="width:86.25pt;height:38.5pt;mso-width-percent:0;mso-height-percent:0;mso-width-percent:0;mso-height-percent:0" o:ole="">
            <v:imagedata r:id="rId18" o:title=""/>
          </v:shape>
          <o:OLEObject Type="Embed" ProgID="Equation.DSMT4" ShapeID="_x0000_i1029" DrawAspect="Content" ObjectID="_1732287505" r:id="rId19"/>
        </w:object>
      </w:r>
      <w:r w:rsidR="00F94CF2">
        <w:rPr>
          <w:noProof/>
        </w:rPr>
        <w:t>.</w:t>
      </w:r>
    </w:p>
    <w:p w14:paraId="59520C92" w14:textId="77777777" w:rsidR="00F94CF2" w:rsidRDefault="00F94CF2" w:rsidP="00F94CF2">
      <w:pPr>
        <w:ind w:left="180"/>
        <w:jc w:val="center"/>
      </w:pPr>
    </w:p>
    <w:p w14:paraId="4E60E78E" w14:textId="110F757B" w:rsidR="00F94CF2" w:rsidRDefault="00F94CF2" w:rsidP="00F94CF2">
      <w:pPr>
        <w:ind w:left="180"/>
        <w:jc w:val="both"/>
      </w:pPr>
      <w:r>
        <w:t xml:space="preserve">The time </w:t>
      </w:r>
      <w:r w:rsidR="005757E3" w:rsidRPr="00526072">
        <w:rPr>
          <w:noProof/>
          <w:position w:val="-12"/>
        </w:rPr>
        <w:object w:dxaOrig="300" w:dyaOrig="380" w14:anchorId="6A32F08E">
          <v:shape id="_x0000_i1028" type="#_x0000_t75" alt="" style="width:15.05pt;height:19.25pt;mso-width-percent:0;mso-height-percent:0;mso-width-percent:0;mso-height-percent:0" o:ole="">
            <v:imagedata r:id="rId20" o:title=""/>
          </v:shape>
          <o:OLEObject Type="Embed" ProgID="Equation.DSMT4" ShapeID="_x0000_i1028" DrawAspect="Content" ObjectID="_1732287506" r:id="rId21"/>
        </w:object>
      </w:r>
      <w:r>
        <w:t xml:space="preserve"> is an experimental parameter under your control. </w:t>
      </w:r>
      <w:r w:rsidR="003D20DE">
        <w:t>(</w:t>
      </w:r>
      <w:r w:rsidR="00132D03">
        <w:t>20</w:t>
      </w:r>
      <w:r w:rsidR="003D20DE">
        <w:t xml:space="preserve"> points)</w:t>
      </w:r>
    </w:p>
    <w:p w14:paraId="7656F444" w14:textId="77777777" w:rsidR="00F94CF2" w:rsidRDefault="00F94CF2" w:rsidP="00F94CF2">
      <w:pPr>
        <w:ind w:left="180"/>
        <w:jc w:val="both"/>
      </w:pPr>
    </w:p>
    <w:p w14:paraId="5B0A59C2" w14:textId="4B66D93B" w:rsidR="003D20DE" w:rsidRDefault="00F94CF2" w:rsidP="00CC7C0E">
      <w:pPr>
        <w:ind w:left="450" w:hanging="270"/>
        <w:jc w:val="both"/>
      </w:pPr>
      <w:r>
        <w:t xml:space="preserve">a. </w:t>
      </w:r>
      <w:r w:rsidR="003D20DE">
        <w:t xml:space="preserve">Use Eq. [1] to express </w:t>
      </w:r>
      <m:oMath>
        <m:r>
          <w:rPr>
            <w:rFonts w:ascii="Cambria Math" w:hAnsi="Cambria Math"/>
          </w:rPr>
          <m:t>∆S</m:t>
        </m:r>
      </m:oMath>
      <w:r w:rsidR="003D20DE">
        <w:t xml:space="preserve"> as a function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3D20DE">
        <w:t xml:space="preserve"> (as well as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3D20DE">
        <w:t xml:space="preserve"> and </w:t>
      </w:r>
      <m:oMath>
        <m:r>
          <w:rPr>
            <w:rFonts w:ascii="Cambria Math" w:hAnsi="Cambria Math"/>
          </w:rPr>
          <m:t>∆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).</m:t>
        </m:r>
      </m:oMath>
    </w:p>
    <w:p w14:paraId="2C9E5128" w14:textId="593EE434" w:rsidR="00F94CF2" w:rsidRDefault="003D20DE" w:rsidP="00CC7C0E">
      <w:pPr>
        <w:ind w:left="450" w:hanging="270"/>
        <w:jc w:val="both"/>
      </w:pPr>
      <w:r>
        <w:t xml:space="preserve">b. </w:t>
      </w:r>
      <w:r w:rsidR="00F94CF2">
        <w:t xml:space="preserve">What value of </w:t>
      </w:r>
      <w:r w:rsidR="005757E3" w:rsidRPr="00526072">
        <w:rPr>
          <w:noProof/>
          <w:position w:val="-12"/>
        </w:rPr>
        <w:object w:dxaOrig="300" w:dyaOrig="380" w14:anchorId="19578B34">
          <v:shape id="_x0000_i1027" type="#_x0000_t75" alt="" style="width:15.05pt;height:19.25pt;mso-width-percent:0;mso-height-percent:0;mso-width-percent:0;mso-height-percent:0" o:ole="">
            <v:imagedata r:id="rId20" o:title=""/>
          </v:shape>
          <o:OLEObject Type="Embed" ProgID="Equation.DSMT4" ShapeID="_x0000_i1027" DrawAspect="Content" ObjectID="_1732287507" r:id="rId22"/>
        </w:object>
      </w:r>
      <w:r w:rsidR="00F94CF2">
        <w:t xml:space="preserve"> would you choose to maximize the </w:t>
      </w:r>
      <w:r>
        <w:t xml:space="preserve">BOLD </w:t>
      </w:r>
      <w:r w:rsidR="00F94CF2">
        <w:t xml:space="preserve">contrast, </w:t>
      </w:r>
      <w:r w:rsidR="005757E3" w:rsidRPr="00AF53BC">
        <w:rPr>
          <w:noProof/>
          <w:position w:val="-6"/>
        </w:rPr>
        <w:object w:dxaOrig="400" w:dyaOrig="300" w14:anchorId="3C19C89A">
          <v:shape id="_x0000_i1026" type="#_x0000_t75" alt="" style="width:20.1pt;height:15.05pt;mso-width-percent:0;mso-height-percent:0;mso-width-percent:0;mso-height-percent:0" o:ole="">
            <v:imagedata r:id="rId14" o:title=""/>
          </v:shape>
          <o:OLEObject Type="Embed" ProgID="Equation.DSMT4" ShapeID="_x0000_i1026" DrawAspect="Content" ObjectID="_1732287508" r:id="rId23"/>
        </w:object>
      </w:r>
      <w:r w:rsidR="00F94CF2">
        <w:t xml:space="preserve">, in your experiment? </w:t>
      </w:r>
    </w:p>
    <w:p w14:paraId="7CB6C7C8" w14:textId="213672C5" w:rsidR="003D20DE" w:rsidRDefault="00F24A37" w:rsidP="00CC7C0E">
      <w:pPr>
        <w:ind w:left="450" w:hanging="270"/>
        <w:jc w:val="both"/>
      </w:pPr>
      <w:r>
        <w:t>c</w:t>
      </w:r>
      <w:r w:rsidR="00F94CF2">
        <w:t xml:space="preserve">. </w:t>
      </w:r>
      <w:r w:rsidR="00F94CF2">
        <w:t xml:space="preserve">Find an expression for the fractional signal change,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∆S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 xml:space="preserve">, </m:t>
        </m:r>
      </m:oMath>
      <w:r w:rsidR="00F94CF2">
        <w:t>under this optimal co</w:t>
      </w:r>
      <w:proofErr w:type="spellStart"/>
      <w:r w:rsidR="00F94CF2">
        <w:t>ndition</w:t>
      </w:r>
      <w:proofErr w:type="spellEnd"/>
      <w:r w:rsidR="00F94CF2">
        <w:t xml:space="preserve">, in terms of </w:t>
      </w:r>
      <w:r w:rsidR="005757E3" w:rsidRPr="00AF53BC">
        <w:rPr>
          <w:noProof/>
          <w:position w:val="-12"/>
        </w:rPr>
        <w:object w:dxaOrig="499" w:dyaOrig="400" w14:anchorId="3AE20D7F">
          <v:shape id="_x0000_i1025" type="#_x0000_t75" alt="" style="width:25.1pt;height:20.1pt;mso-width-percent:0;mso-height-percent:0;mso-width-percent:0;mso-height-percent:0" o:ole="">
            <v:imagedata r:id="rId16" o:title=""/>
          </v:shape>
          <o:OLEObject Type="Embed" ProgID="Equation.DSMT4" ShapeID="_x0000_i1025" DrawAspect="Content" ObjectID="_1732287509" r:id="rId24"/>
        </w:object>
      </w:r>
      <w:r w:rsidR="00F94CF2">
        <w:t>.</w:t>
      </w:r>
    </w:p>
    <w:p w14:paraId="2F3138B3" w14:textId="3A539F10" w:rsidR="003D20DE" w:rsidRDefault="00F24A37" w:rsidP="00CC7C0E">
      <w:pPr>
        <w:ind w:left="450" w:hanging="270"/>
        <w:jc w:val="both"/>
      </w:pPr>
      <w:r>
        <w:t xml:space="preserve">d. In </w:t>
      </w:r>
      <w:r w:rsidR="00F155C3">
        <w:t>an</w:t>
      </w:r>
      <w:r>
        <w:t xml:space="preserve"> fMRI experiment,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0</m:t>
        </m:r>
      </m:oMath>
      <w:r w:rsidR="00FD0A97">
        <w:t xml:space="preserve"> ms and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∆S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%</m:t>
        </m:r>
      </m:oMath>
      <w:r w:rsidR="00FD0A97">
        <w:t xml:space="preserve"> </w:t>
      </w:r>
      <w:r w:rsidR="001B2A24">
        <w:t xml:space="preserve">in the activated region </w:t>
      </w:r>
      <w:r w:rsidR="00FD0A97">
        <w:t xml:space="preserve">(assume </w:t>
      </w:r>
      <w:r w:rsidR="001B2A24">
        <w:t xml:space="preserve">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FD0A97">
        <w:t xml:space="preserve"> is optimized). What is the change in tissue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FD0A97">
        <w:t xml:space="preserve"> due to the BOLD effect in this case?</w:t>
      </w:r>
    </w:p>
    <w:p w14:paraId="628B71D6" w14:textId="77777777" w:rsidR="00FE24A5" w:rsidRDefault="00FE24A5" w:rsidP="00FE24A5"/>
    <w:p w14:paraId="533230B0" w14:textId="54605C39" w:rsidR="00F571DB" w:rsidRDefault="00677BA4" w:rsidP="00677BA4">
      <w:pPr>
        <w:ind w:left="180" w:hanging="180"/>
      </w:pPr>
      <w:r>
        <w:t>5</w:t>
      </w:r>
      <w:r w:rsidR="00F571DB">
        <w:t>. The last image analysis project (Project 8) examined the binding of a radioactive tracer (</w:t>
      </w:r>
      <w:proofErr w:type="spellStart"/>
      <w:r w:rsidR="00F571DB">
        <w:t>fallypride</w:t>
      </w:r>
      <w:proofErr w:type="spellEnd"/>
      <w:r w:rsidR="00F571DB">
        <w:t xml:space="preserve">) to the dopamine (D2) receptor. Suppose you want to evaluate a new drug that binds to </w:t>
      </w:r>
      <w:r w:rsidR="001E330B">
        <w:t xml:space="preserve">and blocks </w:t>
      </w:r>
      <w:r w:rsidR="00F571DB">
        <w:t>the dopamine receptor</w:t>
      </w:r>
      <w:r w:rsidR="001E330B">
        <w:t xml:space="preserve">—this is called a </w:t>
      </w:r>
      <w:r w:rsidR="001E330B" w:rsidRPr="001E330B">
        <w:t>dopamine</w:t>
      </w:r>
      <w:r w:rsidR="001E330B" w:rsidRPr="001E330B">
        <w:rPr>
          <w:i/>
        </w:rPr>
        <w:t xml:space="preserve"> antagonist</w:t>
      </w:r>
      <w:r w:rsidR="000A45EA" w:rsidRPr="000A45EA">
        <w:t>, because it blocks the action of dopamine</w:t>
      </w:r>
      <w:r w:rsidR="00F571DB" w:rsidRPr="000A45EA">
        <w:t xml:space="preserve"> </w:t>
      </w:r>
      <w:r w:rsidR="00F571DB">
        <w:t>(</w:t>
      </w:r>
      <w:r w:rsidR="001E330B">
        <w:t xml:space="preserve">several antipsychotic medications </w:t>
      </w:r>
      <w:r w:rsidR="00E85BAE">
        <w:t>are in this class of drugs</w:t>
      </w:r>
      <w:r w:rsidR="00F571DB">
        <w:t xml:space="preserve">). </w:t>
      </w:r>
      <w:r w:rsidR="00F571DB" w:rsidRPr="00F571DB">
        <w:rPr>
          <w:color w:val="000000" w:themeColor="text1"/>
          <w:u w:val="single"/>
        </w:rPr>
        <w:t>The new drug is not visible on PET scans</w:t>
      </w:r>
      <w:r w:rsidR="00F571DB" w:rsidRPr="00F571DB">
        <w:rPr>
          <w:color w:val="000000" w:themeColor="text1"/>
        </w:rPr>
        <w:t xml:space="preserve">. </w:t>
      </w:r>
      <w:r w:rsidR="00F571DB">
        <w:t>How could you use the radiotracer to determine how much of the new drug is binding to dopamine receptors? Outline the steps of your experiment, including image analysis.</w:t>
      </w:r>
      <w:r w:rsidR="00E012A5">
        <w:t xml:space="preserve"> (10 points)</w:t>
      </w:r>
    </w:p>
    <w:p w14:paraId="237B25C6" w14:textId="3C368BDF" w:rsidR="00F571DB" w:rsidRDefault="00F571DB" w:rsidP="00A67D3B">
      <w:pPr>
        <w:jc w:val="both"/>
      </w:pPr>
    </w:p>
    <w:p w14:paraId="13A0BE02" w14:textId="021AED8D" w:rsidR="00677BA4" w:rsidRPr="00677BA4" w:rsidRDefault="00677BA4" w:rsidP="00A67D3B">
      <w:pPr>
        <w:jc w:val="both"/>
        <w:rPr>
          <w:u w:val="single"/>
        </w:rPr>
      </w:pPr>
      <w:r w:rsidRPr="00677BA4">
        <w:rPr>
          <w:u w:val="single"/>
        </w:rPr>
        <w:t xml:space="preserve">For </w:t>
      </w:r>
      <w:r>
        <w:rPr>
          <w:u w:val="single"/>
        </w:rPr>
        <w:t>g</w:t>
      </w:r>
      <w:r w:rsidRPr="00677BA4">
        <w:rPr>
          <w:u w:val="single"/>
        </w:rPr>
        <w:t xml:space="preserve">raduate </w:t>
      </w:r>
      <w:r>
        <w:rPr>
          <w:u w:val="single"/>
        </w:rPr>
        <w:t>c</w:t>
      </w:r>
      <w:r w:rsidRPr="00677BA4">
        <w:rPr>
          <w:u w:val="single"/>
        </w:rPr>
        <w:t>redit (extra-credit for undergraduate credit)</w:t>
      </w:r>
    </w:p>
    <w:p w14:paraId="46EE026F" w14:textId="19C7844E" w:rsidR="00677BA4" w:rsidRDefault="00677BA4" w:rsidP="00677BA4">
      <w:pPr>
        <w:ind w:left="180" w:hanging="180"/>
        <w:jc w:val="both"/>
      </w:pPr>
      <w:r>
        <w:t>6. Suppose you are hired to analyze signal changes in an fMRI brain activation experiment. You find that there is a strong variation in signal around 0.2 Hz, and you suspect this is due to respiratory motion of the chest wall (which slightly changes the B</w:t>
      </w:r>
      <w:r w:rsidRPr="00697A0A">
        <w:rPr>
          <w:vertAlign w:val="subscript"/>
        </w:rPr>
        <w:t>0</w:t>
      </w:r>
      <w:r>
        <w:t xml:space="preserve"> magnetic field in the head). (20 points total)</w:t>
      </w:r>
    </w:p>
    <w:p w14:paraId="33E03BC9" w14:textId="7F786BD7" w:rsidR="00677BA4" w:rsidRDefault="00677BA4" w:rsidP="00677BA4">
      <w:pPr>
        <w:ind w:left="360" w:hanging="180"/>
        <w:jc w:val="both"/>
      </w:pPr>
      <w:r>
        <w:t>a). You decide to try to filter out the respiratory signal changes</w:t>
      </w:r>
      <w:r w:rsidR="00DC6FC3">
        <w:t>, assuming a respiratory rate of 0.2 Hz</w:t>
      </w:r>
      <w:r>
        <w:t xml:space="preserve">. Why would this improve the sensitivity of the fMRI experiment? Describe the steps you would use to do this. </w:t>
      </w:r>
    </w:p>
    <w:p w14:paraId="3C62513B" w14:textId="77777777" w:rsidR="00677BA4" w:rsidRDefault="00677BA4" w:rsidP="00677BA4">
      <w:pPr>
        <w:ind w:left="360" w:hanging="180"/>
        <w:jc w:val="both"/>
      </w:pPr>
      <w:r>
        <w:t xml:space="preserve">b). Although the filtering method above improves the data, you are not completely satisfied with the results. You take a deep breath and think about what to do next. In a flash of insight, you realize that respiration is not perfectly periodic, and some inhalation/exhalation cycles are significantly longer or shorter than the mean, which implies that the respiratory spectrum is probably not a single, narrow peak with fixed frequency during the entire experiment. Fortunately, someone on the team recorded the circumference of the subject’s chest (call this variable </w:t>
      </w:r>
      <w:r w:rsidRPr="00A94464">
        <w:rPr>
          <w:i/>
        </w:rPr>
        <w:t>s</w:t>
      </w:r>
      <w:r>
        <w:t xml:space="preserve">) as a function of time during the experiment (this was measured with a stretch-sensitive belt around the subject’s chest). You decide to use the measurements of </w:t>
      </w:r>
      <w:r w:rsidRPr="00A94464">
        <w:rPr>
          <w:i/>
        </w:rPr>
        <w:t>s</w:t>
      </w:r>
      <w:r>
        <w:t xml:space="preserve"> to improve your estimates of brain activation signal changes. As a first step, you develop a model of how signal intensity </w:t>
      </w:r>
      <w:r>
        <w:lastRenderedPageBreak/>
        <w:t xml:space="preserve">in the brain is related to </w:t>
      </w:r>
      <w:r w:rsidRPr="00A94464">
        <w:rPr>
          <w:i/>
        </w:rPr>
        <w:t>s</w:t>
      </w:r>
      <w:r>
        <w:t xml:space="preserve">. Let the signal intensity of the pixel in row </w:t>
      </w:r>
      <w:proofErr w:type="spellStart"/>
      <w:r w:rsidRPr="00EA4103">
        <w:rPr>
          <w:i/>
        </w:rPr>
        <w:t>i</w:t>
      </w:r>
      <w:proofErr w:type="spellEnd"/>
      <w:r>
        <w:t xml:space="preserve"> and column </w:t>
      </w:r>
      <w:r w:rsidRPr="00EA4103">
        <w:rPr>
          <w:i/>
        </w:rPr>
        <w:t>j</w:t>
      </w:r>
      <w:r>
        <w:t xml:space="preserve"> be written </w:t>
      </w:r>
      <w:r w:rsidRPr="00EA4103">
        <w:rPr>
          <w:i/>
        </w:rPr>
        <w:t>I(</w:t>
      </w:r>
      <w:proofErr w:type="spellStart"/>
      <w:proofErr w:type="gramStart"/>
      <w:r w:rsidRPr="00EA4103">
        <w:rPr>
          <w:i/>
        </w:rPr>
        <w:t>i,j</w:t>
      </w:r>
      <w:proofErr w:type="spellEnd"/>
      <w:proofErr w:type="gramEnd"/>
      <w:r w:rsidRPr="00EA4103">
        <w:rPr>
          <w:i/>
        </w:rPr>
        <w:t>)</w:t>
      </w:r>
      <w:r>
        <w:t xml:space="preserve">, You choose a polynomial to model the influence of </w:t>
      </w:r>
      <w:proofErr w:type="spellStart"/>
      <w:r w:rsidRPr="00EA4103">
        <w:rPr>
          <w:i/>
        </w:rPr>
        <w:t>s</w:t>
      </w:r>
      <w:r>
        <w:t xml:space="preserve"> on</w:t>
      </w:r>
      <w:proofErr w:type="spellEnd"/>
      <w:r>
        <w:t xml:space="preserve"> </w:t>
      </w:r>
      <w:r w:rsidRPr="00EA4103">
        <w:rPr>
          <w:i/>
        </w:rPr>
        <w:t>I(</w:t>
      </w:r>
      <w:proofErr w:type="spellStart"/>
      <w:r w:rsidRPr="00EA4103">
        <w:rPr>
          <w:i/>
        </w:rPr>
        <w:t>i,j</w:t>
      </w:r>
      <w:proofErr w:type="spellEnd"/>
      <w:r w:rsidRPr="00EA4103">
        <w:rPr>
          <w:i/>
        </w:rPr>
        <w:t>)</w:t>
      </w:r>
      <w:r>
        <w:t xml:space="preserve">: </w:t>
      </w:r>
    </w:p>
    <w:p w14:paraId="22D31BA7" w14:textId="77777777" w:rsidR="00677BA4" w:rsidRDefault="00677BA4" w:rsidP="00677BA4">
      <w:pPr>
        <w:ind w:left="360" w:hanging="180"/>
        <w:jc w:val="both"/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s+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</m:t>
          </m:r>
        </m:oMath>
      </m:oMathPara>
    </w:p>
    <w:p w14:paraId="17D899A1" w14:textId="5C217734" w:rsidR="00677BA4" w:rsidRDefault="00677BA4" w:rsidP="00677BA4">
      <w:pPr>
        <w:ind w:left="360"/>
        <w:jc w:val="both"/>
      </w:pPr>
      <w:r>
        <w:t xml:space="preserve">Describe how you would determine the coefficients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 Are these likely to have the same values in all pixels?</w:t>
      </w:r>
    </w:p>
    <w:p w14:paraId="6B8A85A9" w14:textId="141AB7A8" w:rsidR="00677BA4" w:rsidRDefault="00677BA4" w:rsidP="00677BA4">
      <w:pPr>
        <w:ind w:left="360" w:hanging="360"/>
        <w:jc w:val="both"/>
      </w:pPr>
      <w:r>
        <w:t xml:space="preserve">c). Describe the steps you would use to analyze the fMRI data, including the approach of part ‘b’. This should be a (brief) set of procedures, but similar in outline to those of the analysis projects you’ve done in this course. You don’t have to include MATLAB </w:t>
      </w:r>
      <w:r w:rsidR="00CC7C0E">
        <w:t>commands but</w:t>
      </w:r>
      <w:r>
        <w:t xml:space="preserve"> should summarize each conceptual step.  </w:t>
      </w:r>
    </w:p>
    <w:p w14:paraId="252AE257" w14:textId="77777777" w:rsidR="0080563F" w:rsidRDefault="0080563F" w:rsidP="00A67D3B">
      <w:pPr>
        <w:jc w:val="both"/>
      </w:pPr>
    </w:p>
    <w:p w14:paraId="559F6FBA" w14:textId="5B7FD93C" w:rsidR="000261A5" w:rsidRDefault="000261A5" w:rsidP="004E01BB">
      <w:pPr>
        <w:jc w:val="both"/>
      </w:pPr>
    </w:p>
    <w:p w14:paraId="44F1E4A5" w14:textId="5760A28C" w:rsidR="000261A5" w:rsidRDefault="000261A5" w:rsidP="00A67D3B">
      <w:pPr>
        <w:jc w:val="both"/>
      </w:pPr>
    </w:p>
    <w:p w14:paraId="3148C8D9" w14:textId="504E0D90" w:rsidR="00A60F91" w:rsidRDefault="00A60F91" w:rsidP="00A67D3B">
      <w:pPr>
        <w:jc w:val="both"/>
      </w:pPr>
    </w:p>
    <w:p w14:paraId="5D6B3A42" w14:textId="75A6D3DC" w:rsidR="00A60F91" w:rsidRDefault="00A60F91" w:rsidP="00A67D3B">
      <w:pPr>
        <w:jc w:val="both"/>
      </w:pPr>
    </w:p>
    <w:p w14:paraId="1C1A8F9E" w14:textId="42045B11" w:rsidR="00A60F91" w:rsidRDefault="00A60F91" w:rsidP="00A67D3B">
      <w:pPr>
        <w:jc w:val="both"/>
      </w:pPr>
    </w:p>
    <w:p w14:paraId="66B79257" w14:textId="665E83F7" w:rsidR="00A60F91" w:rsidRDefault="00A60F91" w:rsidP="00A67D3B">
      <w:pPr>
        <w:jc w:val="both"/>
      </w:pPr>
    </w:p>
    <w:p w14:paraId="52F985E1" w14:textId="4991D8D6" w:rsidR="006F2ED9" w:rsidRDefault="006F2ED9" w:rsidP="00A67D3B">
      <w:pPr>
        <w:jc w:val="both"/>
      </w:pPr>
    </w:p>
    <w:p w14:paraId="7B386A3F" w14:textId="3E50F14B" w:rsidR="006F2ED9" w:rsidRDefault="006F2ED9" w:rsidP="00A67D3B">
      <w:pPr>
        <w:jc w:val="both"/>
      </w:pPr>
    </w:p>
    <w:p w14:paraId="42458E35" w14:textId="016D576E" w:rsidR="006F2ED9" w:rsidRDefault="006F2ED9" w:rsidP="00A67D3B">
      <w:pPr>
        <w:jc w:val="both"/>
      </w:pPr>
    </w:p>
    <w:p w14:paraId="5ABFD813" w14:textId="0CD124D4" w:rsidR="006F2ED9" w:rsidRDefault="006F2ED9" w:rsidP="00A67D3B">
      <w:pPr>
        <w:jc w:val="both"/>
      </w:pPr>
    </w:p>
    <w:p w14:paraId="4E7E8260" w14:textId="665C80E7" w:rsidR="006F2ED9" w:rsidRDefault="006F2ED9" w:rsidP="00A67D3B">
      <w:pPr>
        <w:jc w:val="both"/>
      </w:pPr>
    </w:p>
    <w:p w14:paraId="05CA0A91" w14:textId="33041EB0" w:rsidR="006F2ED9" w:rsidRDefault="006F2ED9" w:rsidP="00A67D3B">
      <w:pPr>
        <w:jc w:val="both"/>
      </w:pPr>
    </w:p>
    <w:p w14:paraId="401A20C0" w14:textId="45674549" w:rsidR="006F2ED9" w:rsidRDefault="006F2ED9" w:rsidP="00A67D3B">
      <w:pPr>
        <w:jc w:val="both"/>
      </w:pPr>
    </w:p>
    <w:p w14:paraId="25D9CBB3" w14:textId="2F686520" w:rsidR="006F2ED9" w:rsidRDefault="006F2ED9" w:rsidP="00A67D3B">
      <w:pPr>
        <w:jc w:val="both"/>
      </w:pPr>
    </w:p>
    <w:p w14:paraId="52FC40F5" w14:textId="3254EA05" w:rsidR="006F2ED9" w:rsidRDefault="006F2ED9" w:rsidP="00A67D3B">
      <w:pPr>
        <w:jc w:val="both"/>
      </w:pPr>
    </w:p>
    <w:p w14:paraId="7EA294AF" w14:textId="3E2EF9BB" w:rsidR="006F2ED9" w:rsidRDefault="006F2ED9" w:rsidP="00A67D3B">
      <w:pPr>
        <w:jc w:val="both"/>
      </w:pPr>
    </w:p>
    <w:p w14:paraId="2B2F5406" w14:textId="51B742E5" w:rsidR="006F2ED9" w:rsidRDefault="006F2ED9" w:rsidP="00A67D3B">
      <w:pPr>
        <w:jc w:val="both"/>
      </w:pPr>
    </w:p>
    <w:p w14:paraId="7E8E276D" w14:textId="2E8B7171" w:rsidR="006F2ED9" w:rsidRDefault="006F2ED9" w:rsidP="00A67D3B">
      <w:pPr>
        <w:jc w:val="both"/>
      </w:pPr>
    </w:p>
    <w:p w14:paraId="368BC4CF" w14:textId="2B09FAFD" w:rsidR="006F2ED9" w:rsidRDefault="006F2ED9" w:rsidP="00A67D3B">
      <w:pPr>
        <w:jc w:val="both"/>
      </w:pPr>
    </w:p>
    <w:p w14:paraId="38EE81D2" w14:textId="30F71AD3" w:rsidR="006F2ED9" w:rsidRDefault="006F2ED9" w:rsidP="00A67D3B">
      <w:pPr>
        <w:jc w:val="both"/>
      </w:pPr>
    </w:p>
    <w:p w14:paraId="12CCD9B6" w14:textId="57C8D26A" w:rsidR="006F2ED9" w:rsidRDefault="006F2ED9" w:rsidP="00A67D3B">
      <w:pPr>
        <w:jc w:val="both"/>
      </w:pPr>
    </w:p>
    <w:p w14:paraId="4E3D084B" w14:textId="167412A5" w:rsidR="006F2ED9" w:rsidRDefault="006F2ED9" w:rsidP="00A67D3B">
      <w:pPr>
        <w:jc w:val="both"/>
      </w:pPr>
    </w:p>
    <w:p w14:paraId="7DFBFEE8" w14:textId="476F089C" w:rsidR="006F2ED9" w:rsidRDefault="006F2ED9" w:rsidP="00A67D3B">
      <w:pPr>
        <w:jc w:val="both"/>
      </w:pPr>
    </w:p>
    <w:p w14:paraId="09AA2C1B" w14:textId="606ABCB5" w:rsidR="006F2ED9" w:rsidRDefault="006F2ED9" w:rsidP="00A67D3B">
      <w:pPr>
        <w:jc w:val="both"/>
      </w:pPr>
    </w:p>
    <w:p w14:paraId="624D88EE" w14:textId="538AEB06" w:rsidR="006F2ED9" w:rsidRDefault="006F2ED9" w:rsidP="00A67D3B">
      <w:pPr>
        <w:jc w:val="both"/>
      </w:pPr>
    </w:p>
    <w:p w14:paraId="136739D9" w14:textId="7A22E630" w:rsidR="006F2ED9" w:rsidRDefault="006F2ED9" w:rsidP="00A67D3B">
      <w:pPr>
        <w:jc w:val="both"/>
      </w:pPr>
    </w:p>
    <w:p w14:paraId="27E5ADA9" w14:textId="77777777" w:rsidR="006F2ED9" w:rsidRDefault="006F2ED9" w:rsidP="00A67D3B">
      <w:pPr>
        <w:jc w:val="both"/>
      </w:pPr>
    </w:p>
    <w:p w14:paraId="67F78B01" w14:textId="77777777" w:rsidR="00A60F91" w:rsidRDefault="00A60F91" w:rsidP="00A67D3B">
      <w:pPr>
        <w:jc w:val="both"/>
      </w:pPr>
    </w:p>
    <w:p w14:paraId="18DCE789" w14:textId="77777777" w:rsidR="00E31A06" w:rsidRDefault="00E31A06" w:rsidP="001906A5">
      <w:pPr>
        <w:jc w:val="both"/>
      </w:pPr>
      <w:r>
        <w:t>Please sign the following Honor code statement:</w:t>
      </w:r>
    </w:p>
    <w:p w14:paraId="6DAB445D" w14:textId="1204EDA9" w:rsidR="0015527B" w:rsidRPr="00A41F20" w:rsidRDefault="0015527B" w:rsidP="001906A5">
      <w:pPr>
        <w:jc w:val="both"/>
        <w:rPr>
          <w:i/>
        </w:rPr>
      </w:pPr>
      <w:r w:rsidRPr="00A41F20">
        <w:rPr>
          <w:i/>
        </w:rPr>
        <w:t>I hav</w:t>
      </w:r>
      <w:r w:rsidR="00E07211" w:rsidRPr="00A41F20">
        <w:rPr>
          <w:i/>
        </w:rPr>
        <w:t xml:space="preserve">e not </w:t>
      </w:r>
      <w:r w:rsidR="00E60E27" w:rsidRPr="00A41F20">
        <w:rPr>
          <w:i/>
        </w:rPr>
        <w:t xml:space="preserve">given or </w:t>
      </w:r>
      <w:r w:rsidR="00E07211" w:rsidRPr="00A41F20">
        <w:rPr>
          <w:i/>
        </w:rPr>
        <w:t xml:space="preserve">received </w:t>
      </w:r>
      <w:r w:rsidR="003D324F">
        <w:rPr>
          <w:i/>
        </w:rPr>
        <w:t>help</w:t>
      </w:r>
      <w:r w:rsidR="00E07211" w:rsidRPr="00A41F20">
        <w:rPr>
          <w:i/>
        </w:rPr>
        <w:t xml:space="preserve"> on this examination </w:t>
      </w:r>
      <w:r w:rsidR="003C123F" w:rsidRPr="00A41F20">
        <w:rPr>
          <w:i/>
        </w:rPr>
        <w:t xml:space="preserve">that </w:t>
      </w:r>
      <w:r w:rsidR="006F2ED9" w:rsidRPr="00A41F20">
        <w:rPr>
          <w:i/>
        </w:rPr>
        <w:t xml:space="preserve">in any way </w:t>
      </w:r>
      <w:r w:rsidR="00E07211" w:rsidRPr="00A41F20">
        <w:rPr>
          <w:i/>
        </w:rPr>
        <w:t>conflict</w:t>
      </w:r>
      <w:r w:rsidR="001906A5" w:rsidRPr="00A41F20">
        <w:rPr>
          <w:i/>
        </w:rPr>
        <w:t>s</w:t>
      </w:r>
      <w:r w:rsidR="00E07211" w:rsidRPr="00A41F20">
        <w:rPr>
          <w:i/>
        </w:rPr>
        <w:t xml:space="preserve"> with the Vanderbilt University honor code.</w:t>
      </w:r>
    </w:p>
    <w:p w14:paraId="5E6A9C91" w14:textId="77777777" w:rsidR="00E07211" w:rsidRDefault="00E07211" w:rsidP="00D12572">
      <w:pPr>
        <w:ind w:left="180" w:hanging="180"/>
        <w:jc w:val="both"/>
      </w:pPr>
    </w:p>
    <w:p w14:paraId="3B055F63" w14:textId="77777777" w:rsidR="00812BA3" w:rsidRDefault="00812BA3" w:rsidP="00D12572">
      <w:pPr>
        <w:ind w:left="180" w:hanging="180"/>
        <w:jc w:val="both"/>
      </w:pPr>
    </w:p>
    <w:p w14:paraId="58292457" w14:textId="77777777" w:rsidR="004766C0" w:rsidRDefault="004766C0" w:rsidP="00D12572">
      <w:pPr>
        <w:ind w:left="180" w:hanging="180"/>
        <w:jc w:val="both"/>
      </w:pPr>
    </w:p>
    <w:p w14:paraId="3D641378" w14:textId="77777777" w:rsidR="00E60E27" w:rsidRDefault="00E60E27" w:rsidP="00D12572">
      <w:pPr>
        <w:ind w:left="180" w:hanging="180"/>
        <w:jc w:val="both"/>
      </w:pPr>
    </w:p>
    <w:p w14:paraId="434BB1B8" w14:textId="77777777" w:rsidR="00E07211" w:rsidRDefault="00E07211" w:rsidP="00D12572">
      <w:pPr>
        <w:ind w:left="180" w:hanging="180"/>
        <w:jc w:val="both"/>
      </w:pPr>
      <w:proofErr w:type="gramStart"/>
      <w:r>
        <w:t>Signed:_</w:t>
      </w:r>
      <w:proofErr w:type="gramEnd"/>
      <w:r>
        <w:t>___________________</w:t>
      </w:r>
      <w:r w:rsidR="00D9165E">
        <w:t>____________________________</w:t>
      </w:r>
      <w:r>
        <w:t xml:space="preserve"> Date:______</w:t>
      </w:r>
      <w:r w:rsidR="00D9165E">
        <w:t>___</w:t>
      </w:r>
      <w:r>
        <w:t>___</w:t>
      </w:r>
    </w:p>
    <w:sectPr w:rsidR="00E07211" w:rsidSect="007E0C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B04"/>
    <w:multiLevelType w:val="hybridMultilevel"/>
    <w:tmpl w:val="0042483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27CE3"/>
    <w:multiLevelType w:val="hybridMultilevel"/>
    <w:tmpl w:val="239A2A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27111813">
    <w:abstractNumId w:val="1"/>
  </w:num>
  <w:num w:numId="2" w16cid:durableId="926691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5CA"/>
    <w:rsid w:val="0001690C"/>
    <w:rsid w:val="000258D0"/>
    <w:rsid w:val="00025E21"/>
    <w:rsid w:val="000261A5"/>
    <w:rsid w:val="0003131A"/>
    <w:rsid w:val="00032396"/>
    <w:rsid w:val="000350A6"/>
    <w:rsid w:val="000505E0"/>
    <w:rsid w:val="0006307E"/>
    <w:rsid w:val="0009243E"/>
    <w:rsid w:val="000955D8"/>
    <w:rsid w:val="000A45EA"/>
    <w:rsid w:val="000B04C0"/>
    <w:rsid w:val="000C25CF"/>
    <w:rsid w:val="000C2A39"/>
    <w:rsid w:val="000C78B8"/>
    <w:rsid w:val="000D27B1"/>
    <w:rsid w:val="000D4394"/>
    <w:rsid w:val="00122EF4"/>
    <w:rsid w:val="00123EA8"/>
    <w:rsid w:val="001245AD"/>
    <w:rsid w:val="00132D03"/>
    <w:rsid w:val="00140035"/>
    <w:rsid w:val="0015527B"/>
    <w:rsid w:val="00164F4A"/>
    <w:rsid w:val="00171045"/>
    <w:rsid w:val="00172F97"/>
    <w:rsid w:val="00173207"/>
    <w:rsid w:val="0017718E"/>
    <w:rsid w:val="0018058E"/>
    <w:rsid w:val="00185BE9"/>
    <w:rsid w:val="001906A5"/>
    <w:rsid w:val="001915E5"/>
    <w:rsid w:val="00195874"/>
    <w:rsid w:val="001A2C40"/>
    <w:rsid w:val="001B2A24"/>
    <w:rsid w:val="001D21CB"/>
    <w:rsid w:val="001E330B"/>
    <w:rsid w:val="001E4470"/>
    <w:rsid w:val="001E7118"/>
    <w:rsid w:val="001F7579"/>
    <w:rsid w:val="00201BE8"/>
    <w:rsid w:val="00203EC0"/>
    <w:rsid w:val="00216229"/>
    <w:rsid w:val="00220372"/>
    <w:rsid w:val="00234562"/>
    <w:rsid w:val="00242557"/>
    <w:rsid w:val="002434A9"/>
    <w:rsid w:val="002474C7"/>
    <w:rsid w:val="002512A1"/>
    <w:rsid w:val="002518A5"/>
    <w:rsid w:val="00254BED"/>
    <w:rsid w:val="0026022C"/>
    <w:rsid w:val="00277F51"/>
    <w:rsid w:val="00282229"/>
    <w:rsid w:val="0029732F"/>
    <w:rsid w:val="002A1D2F"/>
    <w:rsid w:val="002A68B5"/>
    <w:rsid w:val="002B3292"/>
    <w:rsid w:val="002F1E9F"/>
    <w:rsid w:val="002F41F6"/>
    <w:rsid w:val="002F6E33"/>
    <w:rsid w:val="00307146"/>
    <w:rsid w:val="003118B6"/>
    <w:rsid w:val="0031191E"/>
    <w:rsid w:val="00311EF9"/>
    <w:rsid w:val="00316465"/>
    <w:rsid w:val="00316994"/>
    <w:rsid w:val="00330457"/>
    <w:rsid w:val="00331A87"/>
    <w:rsid w:val="00341DA5"/>
    <w:rsid w:val="0034277E"/>
    <w:rsid w:val="00347240"/>
    <w:rsid w:val="00372B16"/>
    <w:rsid w:val="00373496"/>
    <w:rsid w:val="00376A81"/>
    <w:rsid w:val="00383B7A"/>
    <w:rsid w:val="003B2826"/>
    <w:rsid w:val="003C0D54"/>
    <w:rsid w:val="003C123F"/>
    <w:rsid w:val="003C5205"/>
    <w:rsid w:val="003D20DE"/>
    <w:rsid w:val="003D324F"/>
    <w:rsid w:val="003E6BC9"/>
    <w:rsid w:val="003E761C"/>
    <w:rsid w:val="003F0F02"/>
    <w:rsid w:val="00405546"/>
    <w:rsid w:val="00413597"/>
    <w:rsid w:val="004171BA"/>
    <w:rsid w:val="00423DEC"/>
    <w:rsid w:val="00440803"/>
    <w:rsid w:val="004659AC"/>
    <w:rsid w:val="00471C36"/>
    <w:rsid w:val="00474F19"/>
    <w:rsid w:val="004766C0"/>
    <w:rsid w:val="0048201D"/>
    <w:rsid w:val="00485254"/>
    <w:rsid w:val="004867B7"/>
    <w:rsid w:val="00490DB2"/>
    <w:rsid w:val="004A6ECE"/>
    <w:rsid w:val="004B2678"/>
    <w:rsid w:val="004D36E2"/>
    <w:rsid w:val="004E01BB"/>
    <w:rsid w:val="004E1797"/>
    <w:rsid w:val="004E2F8D"/>
    <w:rsid w:val="004F266A"/>
    <w:rsid w:val="004F2E63"/>
    <w:rsid w:val="0050731F"/>
    <w:rsid w:val="00522CCB"/>
    <w:rsid w:val="005364E4"/>
    <w:rsid w:val="00537896"/>
    <w:rsid w:val="00541ABB"/>
    <w:rsid w:val="005523CC"/>
    <w:rsid w:val="005562EB"/>
    <w:rsid w:val="005714C5"/>
    <w:rsid w:val="00572A83"/>
    <w:rsid w:val="00574370"/>
    <w:rsid w:val="005757E3"/>
    <w:rsid w:val="00581DC1"/>
    <w:rsid w:val="00593B76"/>
    <w:rsid w:val="005B2311"/>
    <w:rsid w:val="005B3263"/>
    <w:rsid w:val="005B40E7"/>
    <w:rsid w:val="005B55A7"/>
    <w:rsid w:val="005B5C9D"/>
    <w:rsid w:val="005C13BF"/>
    <w:rsid w:val="005D64B9"/>
    <w:rsid w:val="005E2582"/>
    <w:rsid w:val="005E6347"/>
    <w:rsid w:val="005F19BC"/>
    <w:rsid w:val="00614F78"/>
    <w:rsid w:val="006171F9"/>
    <w:rsid w:val="00642F20"/>
    <w:rsid w:val="00652425"/>
    <w:rsid w:val="00663B1A"/>
    <w:rsid w:val="00675D68"/>
    <w:rsid w:val="00677BA4"/>
    <w:rsid w:val="00677F76"/>
    <w:rsid w:val="006844B8"/>
    <w:rsid w:val="00694008"/>
    <w:rsid w:val="00697A0A"/>
    <w:rsid w:val="006A1286"/>
    <w:rsid w:val="006A16BD"/>
    <w:rsid w:val="006C2562"/>
    <w:rsid w:val="006D1A7B"/>
    <w:rsid w:val="006E0692"/>
    <w:rsid w:val="006E5D7A"/>
    <w:rsid w:val="006F2ED9"/>
    <w:rsid w:val="006F6D2D"/>
    <w:rsid w:val="006F754F"/>
    <w:rsid w:val="00703968"/>
    <w:rsid w:val="00710661"/>
    <w:rsid w:val="0072312A"/>
    <w:rsid w:val="0074701B"/>
    <w:rsid w:val="00774C19"/>
    <w:rsid w:val="0079591E"/>
    <w:rsid w:val="007A19C3"/>
    <w:rsid w:val="007C3937"/>
    <w:rsid w:val="007C64A3"/>
    <w:rsid w:val="007E0C1E"/>
    <w:rsid w:val="007F6863"/>
    <w:rsid w:val="007F6FCC"/>
    <w:rsid w:val="0080333D"/>
    <w:rsid w:val="0080563F"/>
    <w:rsid w:val="00812BA3"/>
    <w:rsid w:val="00823A50"/>
    <w:rsid w:val="00833666"/>
    <w:rsid w:val="0084478E"/>
    <w:rsid w:val="00860C3F"/>
    <w:rsid w:val="00872637"/>
    <w:rsid w:val="00880DFF"/>
    <w:rsid w:val="008865CA"/>
    <w:rsid w:val="00890F73"/>
    <w:rsid w:val="008A07D1"/>
    <w:rsid w:val="008A5225"/>
    <w:rsid w:val="008A764F"/>
    <w:rsid w:val="008D152D"/>
    <w:rsid w:val="008D6CE1"/>
    <w:rsid w:val="00910B57"/>
    <w:rsid w:val="00925104"/>
    <w:rsid w:val="00935085"/>
    <w:rsid w:val="009613C7"/>
    <w:rsid w:val="00993CDC"/>
    <w:rsid w:val="00995D40"/>
    <w:rsid w:val="009D78D0"/>
    <w:rsid w:val="00A41F20"/>
    <w:rsid w:val="00A43476"/>
    <w:rsid w:val="00A4771A"/>
    <w:rsid w:val="00A5709C"/>
    <w:rsid w:val="00A60F91"/>
    <w:rsid w:val="00A67D3B"/>
    <w:rsid w:val="00A732D1"/>
    <w:rsid w:val="00A75459"/>
    <w:rsid w:val="00A94464"/>
    <w:rsid w:val="00AD3400"/>
    <w:rsid w:val="00B07A02"/>
    <w:rsid w:val="00B12034"/>
    <w:rsid w:val="00B14382"/>
    <w:rsid w:val="00B17B9A"/>
    <w:rsid w:val="00B366B9"/>
    <w:rsid w:val="00B41ABA"/>
    <w:rsid w:val="00B60F2D"/>
    <w:rsid w:val="00B63377"/>
    <w:rsid w:val="00B64110"/>
    <w:rsid w:val="00B720FA"/>
    <w:rsid w:val="00B84E85"/>
    <w:rsid w:val="00BC4059"/>
    <w:rsid w:val="00BC6AB8"/>
    <w:rsid w:val="00BD4E7D"/>
    <w:rsid w:val="00BE21C2"/>
    <w:rsid w:val="00BE3470"/>
    <w:rsid w:val="00C00B3E"/>
    <w:rsid w:val="00C0265C"/>
    <w:rsid w:val="00C33B97"/>
    <w:rsid w:val="00C44AD6"/>
    <w:rsid w:val="00C819BA"/>
    <w:rsid w:val="00C81FEC"/>
    <w:rsid w:val="00C8369D"/>
    <w:rsid w:val="00CB3D1F"/>
    <w:rsid w:val="00CC7C0E"/>
    <w:rsid w:val="00D12572"/>
    <w:rsid w:val="00D25465"/>
    <w:rsid w:val="00D34D70"/>
    <w:rsid w:val="00D66DFE"/>
    <w:rsid w:val="00D70C1A"/>
    <w:rsid w:val="00D753C8"/>
    <w:rsid w:val="00D84FDD"/>
    <w:rsid w:val="00D9165E"/>
    <w:rsid w:val="00DA125D"/>
    <w:rsid w:val="00DC6FC3"/>
    <w:rsid w:val="00DE4E03"/>
    <w:rsid w:val="00E007DC"/>
    <w:rsid w:val="00E00A46"/>
    <w:rsid w:val="00E012A5"/>
    <w:rsid w:val="00E07211"/>
    <w:rsid w:val="00E20F09"/>
    <w:rsid w:val="00E24A19"/>
    <w:rsid w:val="00E26DAF"/>
    <w:rsid w:val="00E31A06"/>
    <w:rsid w:val="00E37222"/>
    <w:rsid w:val="00E40BA9"/>
    <w:rsid w:val="00E60E27"/>
    <w:rsid w:val="00E70748"/>
    <w:rsid w:val="00E85BAE"/>
    <w:rsid w:val="00EA4103"/>
    <w:rsid w:val="00EA7038"/>
    <w:rsid w:val="00EB493A"/>
    <w:rsid w:val="00ED32ED"/>
    <w:rsid w:val="00EE2D8A"/>
    <w:rsid w:val="00F155C3"/>
    <w:rsid w:val="00F20248"/>
    <w:rsid w:val="00F24A37"/>
    <w:rsid w:val="00F419CC"/>
    <w:rsid w:val="00F553F6"/>
    <w:rsid w:val="00F571DB"/>
    <w:rsid w:val="00F6410A"/>
    <w:rsid w:val="00F6478E"/>
    <w:rsid w:val="00F8798B"/>
    <w:rsid w:val="00F94CF2"/>
    <w:rsid w:val="00F960FE"/>
    <w:rsid w:val="00FB663E"/>
    <w:rsid w:val="00FD0A97"/>
    <w:rsid w:val="00FE092B"/>
    <w:rsid w:val="00FE099D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8180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0C1E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8865CA"/>
  </w:style>
  <w:style w:type="paragraph" w:customStyle="1" w:styleId="MTDisplayEquation">
    <w:name w:val="MTDisplayEquation"/>
    <w:basedOn w:val="Normal"/>
    <w:next w:val="Normal"/>
    <w:link w:val="MTDisplayEquationChar"/>
    <w:rsid w:val="001E7118"/>
    <w:pPr>
      <w:tabs>
        <w:tab w:val="center" w:pos="4320"/>
        <w:tab w:val="right" w:pos="8640"/>
      </w:tabs>
      <w:jc w:val="center"/>
    </w:pPr>
  </w:style>
  <w:style w:type="character" w:styleId="PlaceholderText">
    <w:name w:val="Placeholder Text"/>
    <w:basedOn w:val="DefaultParagraphFont"/>
    <w:uiPriority w:val="99"/>
    <w:semiHidden/>
    <w:rsid w:val="00EA4103"/>
    <w:rPr>
      <w:color w:val="808080"/>
    </w:rPr>
  </w:style>
  <w:style w:type="paragraph" w:styleId="BalloonText">
    <w:name w:val="Balloon Text"/>
    <w:basedOn w:val="Normal"/>
    <w:link w:val="BalloonTextChar"/>
    <w:rsid w:val="00EA41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4103"/>
    <w:rPr>
      <w:rFonts w:ascii="Tahoma" w:hAnsi="Tahoma" w:cs="Tahoma"/>
      <w:sz w:val="16"/>
      <w:szCs w:val="16"/>
      <w:lang w:eastAsia="ko-KR"/>
    </w:rPr>
  </w:style>
  <w:style w:type="character" w:customStyle="1" w:styleId="MTConvertedEquation">
    <w:name w:val="MTConvertedEquation"/>
    <w:basedOn w:val="DefaultParagraphFont"/>
    <w:rsid w:val="00B12034"/>
  </w:style>
  <w:style w:type="paragraph" w:styleId="ListParagraph">
    <w:name w:val="List Paragraph"/>
    <w:basedOn w:val="Normal"/>
    <w:uiPriority w:val="34"/>
    <w:qFormat/>
    <w:rsid w:val="004E01BB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MTDisplayEquationChar">
    <w:name w:val="MTDisplayEquation Char"/>
    <w:basedOn w:val="DefaultParagraphFont"/>
    <w:link w:val="MTDisplayEquation"/>
    <w:rsid w:val="004E01BB"/>
    <w:rPr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2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Quantitative and Functional Imaging</vt:lpstr>
    </vt:vector>
  </TitlesOfParts>
  <Company>Vanderbilt University</Company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Quantitative and Functional Imaging</dc:title>
  <dc:creator>Adam Anderson</dc:creator>
  <cp:lastModifiedBy>Anderson, Adam W</cp:lastModifiedBy>
  <cp:revision>10</cp:revision>
  <cp:lastPrinted>2022-12-12T00:02:00Z</cp:lastPrinted>
  <dcterms:created xsi:type="dcterms:W3CDTF">2022-12-11T22:54:00Z</dcterms:created>
  <dcterms:modified xsi:type="dcterms:W3CDTF">2022-12-12T00:03:00Z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