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E36F2">
      <w:pPr>
        <w:pStyle w:val="4"/>
        <w:spacing w:line="360" w:lineRule="auto"/>
        <w:jc w:val="both"/>
        <w:rPr>
          <w:b/>
        </w:rPr>
      </w:pPr>
      <w:r>
        <w:rPr>
          <w:b/>
        </w:rPr>
        <w:t>Brief About the school of Law</w:t>
      </w:r>
    </w:p>
    <w:p w14:paraId="3C87F366">
      <w:pPr>
        <w:pStyle w:val="4"/>
        <w:spacing w:line="360" w:lineRule="auto"/>
        <w:jc w:val="both"/>
        <w:rPr>
          <w:rFonts w:hint="default"/>
          <w:lang w:val="en-US"/>
        </w:rPr>
      </w:pPr>
      <w:r>
        <w:t>The Madda Walabu University School of Law is dedicated to delivering quality legal education with the ultimate goal of producing competent professionals who will serve in the justice system and other legal sectors. Grounded in a commitment to academic excellence, the school provides a rigorous, high-quality legal education that equips students with the critical thinking, advocacy, and ethical standards necessary to serve the community and the broader legal system.</w:t>
      </w:r>
      <w:r>
        <w:rPr>
          <w:rFonts w:hint="default"/>
          <w:lang w:val="en-US"/>
        </w:rPr>
        <w:t xml:space="preserve"> </w:t>
      </w:r>
      <w:r>
        <w:rPr>
          <w:rFonts w:hint="default" w:ascii="Times New Roman" w:hAnsi="Times New Roman" w:eastAsia="SimSun" w:cs="Times New Roman"/>
          <w:kern w:val="0"/>
          <w:sz w:val="24"/>
          <w:szCs w:val="24"/>
          <w:lang w:val="en-US" w:eastAsia="zh-CN" w:bidi="ar"/>
        </w:rPr>
        <w:t>Through innovative teaching, scholarly research, and practical training, we prepare our students to address contemporary legal challenges and contribute meaningfully to society.</w:t>
      </w:r>
    </w:p>
    <w:p w14:paraId="04F0372E">
      <w:pPr>
        <w:pStyle w:val="4"/>
        <w:spacing w:line="360" w:lineRule="auto"/>
        <w:jc w:val="both"/>
      </w:pPr>
      <w:r>
        <w:t xml:space="preserve">The law program began its journey in </w:t>
      </w:r>
      <w:r>
        <w:rPr>
          <w:bCs/>
        </w:rPr>
        <w:t>2004 E.C.</w:t>
      </w:r>
      <w:r>
        <w:t xml:space="preserve"> with just three academic staff members. At that time, the program was established as a department under the School of Behavioural Sciences. As student enrolment grew, the department was officially upgraded to the School of Law in </w:t>
      </w:r>
      <w:r>
        <w:rPr>
          <w:bCs/>
        </w:rPr>
        <w:t>200</w:t>
      </w:r>
      <w:r>
        <w:rPr>
          <w:rFonts w:hint="default"/>
          <w:bCs/>
          <w:lang w:val="en-US"/>
        </w:rPr>
        <w:t>8</w:t>
      </w:r>
      <w:r>
        <w:rPr>
          <w:bCs/>
        </w:rPr>
        <w:t xml:space="preserve"> E.C.</w:t>
      </w:r>
      <w:r>
        <w:t xml:space="preserve"> Currently, the school offers undergraduate law degrees (LL.B.) through both regular and weekend (extension) programs.</w:t>
      </w:r>
      <w:r>
        <w:rPr>
          <w:rFonts w:hint="default" w:ascii="Times New Roman" w:hAnsi="Times New Roman" w:eastAsia="SimSun" w:cs="Times New Roman"/>
          <w:kern w:val="0"/>
          <w:sz w:val="24"/>
          <w:szCs w:val="24"/>
          <w:lang w:val="en-US" w:eastAsia="zh-CN" w:bidi="ar"/>
        </w:rPr>
        <w:t>Today, the School offers undergraduate legal education through both Regular and Extension Programs and operates at the Main Campus and Shashemene Campus.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School of Law</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i/>
          <w:iCs/>
          <w:kern w:val="0"/>
          <w:sz w:val="24"/>
          <w:szCs w:val="24"/>
          <w:lang w:val="en-US" w:eastAsia="zh-CN" w:bidi="ar"/>
        </w:rPr>
        <w:t>Shaping Legal Minds, Advancing Justice, Serving Society</w:t>
      </w:r>
      <w:r>
        <w:rPr>
          <w:rFonts w:ascii="SimSun" w:hAnsi="SimSun" w:eastAsia="SimSun" w:cs="SimSun"/>
          <w:i/>
          <w:iCs/>
          <w:kern w:val="0"/>
          <w:sz w:val="24"/>
          <w:szCs w:val="24"/>
          <w:lang w:val="en-US" w:eastAsia="zh-CN" w:bidi="ar"/>
        </w:rPr>
        <w:t>.</w:t>
      </w:r>
    </w:p>
    <w:p w14:paraId="649E485A">
      <w:pPr>
        <w:pStyle w:val="4"/>
        <w:spacing w:line="360" w:lineRule="auto"/>
        <w:rPr>
          <w:rFonts w:hint="default"/>
          <w:b/>
          <w:lang w:val="en-US"/>
        </w:rPr>
      </w:pPr>
      <w:r>
        <w:rPr>
          <w:b/>
          <w:bCs/>
        </w:rPr>
        <w:t>Community Service and Research Activities</w:t>
      </w:r>
      <w:r>
        <w:rPr>
          <w:rFonts w:hint="default"/>
          <w:b/>
          <w:bCs/>
          <w:lang w:val="en-US"/>
        </w:rPr>
        <w:t xml:space="preserve"> (For  Free Legal Aid)</w:t>
      </w:r>
    </w:p>
    <w:p w14:paraId="5CB4C280">
      <w:pPr>
        <w:pStyle w:val="4"/>
        <w:spacing w:line="360" w:lineRule="auto"/>
        <w:jc w:val="both"/>
      </w:pPr>
      <w:r>
        <w:t xml:space="preserve">Apart from its core teaching responsibilities, the Madda Walabu University School of Law is actively engaged in serving the community through its free legal aid services. The school renders these services across six specialized centers established by the university. This free legal aid services operates under a special advocacy license issued to Madda Walabu University by the Oromia Attorney General with Advocacy License </w:t>
      </w:r>
      <w:r>
        <w:rPr>
          <w:b/>
          <w:bCs/>
        </w:rPr>
        <w:t xml:space="preserve">No. </w:t>
      </w:r>
      <w:r>
        <w:rPr>
          <w:rFonts w:hint="default"/>
          <w:b/>
          <w:bCs/>
          <w:lang w:val="en-US"/>
        </w:rPr>
        <w:t>03-401260</w:t>
      </w:r>
      <w:r>
        <w:rPr>
          <w:b/>
          <w:bCs/>
        </w:rPr>
        <w:t>.</w:t>
      </w:r>
    </w:p>
    <w:p w14:paraId="571C7CB8">
      <w:pPr>
        <w:pStyle w:val="4"/>
        <w:spacing w:line="360" w:lineRule="auto"/>
        <w:jc w:val="both"/>
      </w:pPr>
      <w:r>
        <w:t>The legal aid services are designed specifically for individuals who lack the financial means to hire private legal advocate, with a particular focus on vulnerable and marginalized groups, including women, children, persons with disabilities or health conditions, the elderly, and internally displaced persons (IDPs). The scope of this support includes providing expert legal advice, drafting various legal pleadings, and representing clients directly before courts of law. Utilizing the voluntary commitment of its law instructors and legal educators, the school continues to deliver extensive legal aid, playing a pivotal role in promoting access to justice across the Bale and West Arsi Zone, Ethiopia.</w:t>
      </w:r>
    </w:p>
    <w:p w14:paraId="37D1DFA6">
      <w:pPr>
        <w:pStyle w:val="4"/>
        <w:spacing w:line="360" w:lineRule="auto"/>
        <w:jc w:val="both"/>
        <w:rPr>
          <w:rFonts w:hint="default"/>
          <w:i/>
          <w:iCs/>
          <w:lang w:val="en-US"/>
        </w:rPr>
      </w:pPr>
      <w:r>
        <w:rPr>
          <w:rFonts w:hint="default"/>
          <w:i/>
          <w:iCs/>
          <w:lang w:val="en-US"/>
        </w:rPr>
        <w:t>Committed to ensure that access to justice is a right of all, rather a privilege reserved for a few!</w:t>
      </w:r>
    </w:p>
    <w:p w14:paraId="147695B4">
      <w:pPr>
        <w:pStyle w:val="4"/>
        <w:spacing w:line="360" w:lineRule="auto"/>
        <w:jc w:val="both"/>
        <w:rPr>
          <w:rFonts w:hint="default"/>
          <w:b/>
          <w:bCs/>
          <w:i w:val="0"/>
          <w:iCs w:val="0"/>
          <w:lang w:val="en-US"/>
        </w:rPr>
      </w:pPr>
      <w:bookmarkStart w:id="0" w:name="_GoBack"/>
      <w:r>
        <w:rPr>
          <w:rFonts w:hint="default"/>
          <w:b/>
          <w:bCs/>
          <w:i w:val="0"/>
          <w:iCs w:val="0"/>
          <w:lang w:val="en-US"/>
        </w:rPr>
        <w:t>MWU School of Law Free Legal Aid Service</w:t>
      </w:r>
    </w:p>
    <w:bookmarkEnd w:id="0"/>
    <w:p w14:paraId="268D247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F62"/>
    <w:rsid w:val="00115742"/>
    <w:rsid w:val="00191E21"/>
    <w:rsid w:val="001E5D31"/>
    <w:rsid w:val="00233BE9"/>
    <w:rsid w:val="002F51D0"/>
    <w:rsid w:val="004C44A7"/>
    <w:rsid w:val="0063752B"/>
    <w:rsid w:val="008247E4"/>
    <w:rsid w:val="009768D1"/>
    <w:rsid w:val="00B87F62"/>
    <w:rsid w:val="7FE7507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322</Words>
  <Characters>1835</Characters>
  <Lines>15</Lines>
  <Paragraphs>4</Paragraphs>
  <TotalTime>8</TotalTime>
  <ScaleCrop>false</ScaleCrop>
  <LinksUpToDate>false</LinksUpToDate>
  <CharactersWithSpaces>2151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2026-06-10T18:04:00Z</dcterms:created>
  <dc:creator>Windows User</dc:creator>
  <cp:lastModifiedBy>fff</cp:lastModifiedBy>
  <dcterms:modified xsi:type="dcterms:W3CDTF">2026-06-11T05:52:54Z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eyJoZGlkIjoiODE4YWQzYjdkYTU0MDQ1MGZkYWE4OTQ5M2JlMGZlNjQifQ==</vt:lpwstr>
  </property>
  <property fmtid="{D5CDD505-2E9C-101B-9397-08002B2CF9AE}" pid="3" name="KSOProductBuildVer">
    <vt:lpwstr>1033-12.1.0.26372</vt:lpwstr>
  </property>
  <property fmtid="{D5CDD505-2E9C-101B-9397-08002B2CF9AE}" pid="4" name="ICV">
    <vt:lpwstr>FE4B6FED47364D06B61806C069DCCA6C_12</vt:lpwstr>
  </property>
</Properties>
</file>