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Amit Rana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Independent Researcher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amit21aim@gmail.com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ORCID: https://orcid.org/0009-0008-5998-6560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May 2026</w:t>
      </w:r>
    </w:p>
    <w:p>
      <w:pPr>
        <w:spacing w:after="200"/>
      </w:pP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The Editor-in-Chief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Chemical Engineering Journal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Elsevier</w:t>
      </w:r>
    </w:p>
    <w:p>
      <w:pPr>
        <w:spacing w:after="2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Dear Editor,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I am pleased to submit for your consideration the manuscript titled "A Physics-Guardrailed Dual-Track Surrogate Framework for </w:t>
      </w:r>
      <w:r>
        <w:rPr>
          <w:rFonts w:ascii="Times New Roman" w:hAnsi="Times New Roman"/>
          <w:b/>
          <w:i w:val="0"/>
          <w:sz w:val="22"/>
        </w:rPr>
        <w:t>ALD</w:t>
      </w:r>
      <w:r>
        <w:rPr>
          <w:rFonts w:ascii="Times New Roman" w:hAnsi="Times New Roman"/>
          <w:b w:val="0"/>
          <w:i w:val="0"/>
          <w:sz w:val="22"/>
        </w:rPr>
        <w:t xml:space="preserve"> Showerhead Geometry Optimisation: Parametric Morphogenesis and Voxel-Implicit </w:t>
      </w:r>
      <w:r>
        <w:rPr>
          <w:rFonts w:ascii="Times New Roman" w:hAnsi="Times New Roman"/>
          <w:b/>
          <w:i w:val="0"/>
          <w:sz w:val="22"/>
        </w:rPr>
        <w:t>CSG</w:t>
      </w:r>
      <w:r>
        <w:rPr>
          <w:rFonts w:ascii="Times New Roman" w:hAnsi="Times New Roman"/>
          <w:b w:val="0"/>
          <w:i w:val="0"/>
          <w:sz w:val="22"/>
        </w:rPr>
        <w:t xml:space="preserve"> Topology-Aware Search" for publication in Chemical Engineering Journal.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This work addresses a fundamental challenge in </w:t>
      </w:r>
      <w:r>
        <w:rPr>
          <w:rFonts w:ascii="Times New Roman" w:hAnsi="Times New Roman"/>
          <w:b w:val="0"/>
          <w:i w:val="0"/>
          <w:sz w:val="22"/>
        </w:rPr>
        <w:t>ALD</w:t>
      </w:r>
      <w:r>
        <w:rPr>
          <w:rFonts w:ascii="Times New Roman" w:hAnsi="Times New Roman"/>
          <w:b w:val="0"/>
          <w:i w:val="0"/>
          <w:sz w:val="22"/>
        </w:rPr>
        <w:t xml:space="preserve"> reactor engineering: designing showerhead gas distributors that achieve uniform precursor delivery. Our framework reduces design evaluation from hours to seconds and enables topology-level geometry search — discovering designs that parametric methods cannot represent, achieving a +130% </w:t>
      </w:r>
      <w:r>
        <w:rPr>
          <w:rFonts w:ascii="Times New Roman" w:hAnsi="Times New Roman"/>
          <w:b/>
          <w:i w:val="0"/>
          <w:sz w:val="22"/>
        </w:rPr>
        <w:t>TMA</w:t>
      </w:r>
      <w:r>
        <w:rPr>
          <w:rFonts w:ascii="Times New Roman" w:hAnsi="Times New Roman"/>
          <w:b w:val="0"/>
          <w:i w:val="0"/>
          <w:sz w:val="22"/>
        </w:rPr>
        <w:t xml:space="preserve"> uniformity improvement.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2"/>
        </w:rPr>
        <w:t>Key contributions relevant to Chemical Engineering Journal scope: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Novel dual-track framework: </w:t>
      </w:r>
      <w:r>
        <w:rPr>
          <w:rFonts w:ascii="Times New Roman" w:hAnsi="Times New Roman"/>
          <w:b w:val="0"/>
          <w:i w:val="0"/>
          <w:sz w:val="22"/>
        </w:rPr>
        <w:t>first direct comparison of parametric and voxel-implicit CSG geometry synthesis for ALD reactor design.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Physics guardrail engine: </w:t>
      </w:r>
      <w:r>
        <w:rPr>
          <w:rFonts w:ascii="Times New Roman" w:hAnsi="Times New Roman"/>
          <w:b w:val="0"/>
          <w:i w:val="0"/>
          <w:sz w:val="22"/>
        </w:rPr>
        <w:t>eleven dimensionless constraints (Re, Ma, Eu, Pr, Nu, Bi, Sc, Sh, Pe_h, Pe_m, Da) enforcing physical validity.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Topology discovery: </w:t>
      </w:r>
      <w:r>
        <w:rPr>
          <w:rFonts w:ascii="Times New Roman" w:hAnsi="Times New Roman"/>
          <w:b w:val="0"/>
          <w:i w:val="0"/>
          <w:sz w:val="22"/>
        </w:rPr>
        <w:t>Track 2 achieves TMA-UI = 0.792 vs Track 1 maximum of 0.344 (+130%).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Open reproducibility: </w:t>
      </w:r>
      <w:r>
        <w:rPr>
          <w:rFonts w:ascii="Times New Roman" w:hAnsi="Times New Roman"/>
          <w:b w:val="0"/>
          <w:i w:val="0"/>
          <w:sz w:val="22"/>
        </w:rPr>
        <w:t>all 123 OpenFOAM simulations and code at https://github.com/Ranaam21/cfd-ald-app.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2"/>
        </w:rPr>
        <w:t>A preprint is available on Zenodo. This manuscript has not been published elsewhere and is not under consideration at any other journal.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Sincerely,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Amit Rana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