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Georgia" w:cs="Georgia" w:eastAsia="Georgia" w:hAnsi="Georgia"/>
          <w:b/>
          <w:bCs/>
          <w:color w:val="111111"/>
          <w:sz w:val="44"/>
          <w:szCs w:val="44"/>
        </w:rPr>
        <w:t xml:space="preserve">Days 5–6: Morning Without Motivation</w:t>
      </w:r>
    </w:p>
    <w:p>
      <w:pPr>
        <w:pBdr>
          <w:bottom w:val="single" w:color="CCCCCC" w:sz="4" w:space="1"/>
        </w:pBdr>
        <w:spacing w:after="280" w:before="280"/>
      </w:pPr>
    </w:p>
    <w:p>
      <w:pPr>
        <w:spacing w:after="200" w:before="200" w:line="340"/>
      </w:pPr>
      <w:r>
        <w:rPr>
          <w:rFonts w:ascii="Georgia" w:cs="Georgia" w:eastAsia="Georgia" w:hAnsi="Georgia"/>
          <w:i/>
          <w:iCs/>
          <w:sz w:val="26"/>
          <w:szCs w:val="26"/>
        </w:rPr>
        <w:t xml:space="preserve">Your alarm goes off and your brain immediately begins negotiating.</w:t>
      </w:r>
    </w:p>
    <w:p>
      <w:pPr>
        <w:spacing w:after="160" w:before="160" w:line="320"/>
      </w:pPr>
      <w:r>
        <w:rPr>
          <w:rFonts w:ascii="Georgia" w:cs="Georgia" w:eastAsia="Georgia" w:hAnsi="Georgia"/>
          <w:sz w:val="24"/>
          <w:szCs w:val="24"/>
        </w:rPr>
        <w:t xml:space="preserve">“Five more minutes.” “I’ll start after I feel ready.” “Tomorrow I’ll do it properly.” The negotiation is fast, fluent, and almost always persuasive — because at six in the morning, with your body still warm and your mind still soft, the part of you that wants to argue for action is at its weakest. The part of you that wants to avoid discomfort is at its strongest. The morning is not a neutral battlefield. It is structurally tilted against you.</w:t>
      </w:r>
    </w:p>
    <w:p>
      <w:pPr>
        <w:spacing w:after="160" w:before="160" w:line="320"/>
      </w:pPr>
      <w:r>
        <w:rPr>
          <w:rFonts w:ascii="Georgia" w:cs="Georgia" w:eastAsia="Georgia" w:hAnsi="Georgia"/>
          <w:sz w:val="24"/>
          <w:szCs w:val="24"/>
        </w:rPr>
        <w:t xml:space="preserve">This is not a personal failing. It is biology, and understanding the biology is the first step toward working with it rather than losing to it every day.</w:t>
      </w:r>
    </w:p>
    <w:p>
      <w:pPr>
        <w:spacing w:after="160" w:before="160" w:line="320"/>
      </w:pPr>
      <w:r>
        <w:rPr>
          <w:rFonts w:ascii="Georgia" w:cs="Georgia" w:eastAsia="Georgia" w:hAnsi="Georgia"/>
          <w:sz w:val="24"/>
          <w:szCs w:val="24"/>
        </w:rPr>
        <w:t xml:space="preserve">Days 5 and 6 are about the morning specifically — not because the morning is the only time that matters, but because it is the hinge. How you handle the first thirty minutes after waking determines, to a significant degree, the emotional and neurological tone of everything that follows. A morning where you win the first small confrontation with your own resistance sets a pattern that makes the rest of the day easier. A morning where you lose that first confrontation — where the snooze wins, where the scroll wins, where the dread wins — sets a different pattern. One that compounds.</w:t>
      </w:r>
    </w:p>
    <w:p>
      <w:pPr>
        <w:spacing w:after="160" w:before="160" w:line="320"/>
      </w:pPr>
      <w:r>
        <w:rPr>
          <w:rFonts w:ascii="Georgia" w:cs="Georgia" w:eastAsia="Georgia" w:hAnsi="Georgia"/>
          <w:sz w:val="24"/>
          <w:szCs w:val="24"/>
        </w:rPr>
        <w:t xml:space="preserve">The tool you will build across these two days is called the Three-Action Start. It is not a morning routine in the aspirational, productivity-culture sense — no cold plunges, no journaling sessions, no carefully sequenced rituals that require forty-five minutes to execute. It is three actions. They take under ten minutes. And they are specifically designed to work on the mornings when you feel worst, not just the mornings when you feel good.</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Why Mornings Are the Hardest Time to Start</w:t>
      </w:r>
    </w:p>
    <w:p>
      <w:pPr>
        <w:spacing w:after="160" w:before="160" w:line="320"/>
      </w:pPr>
      <w:r>
        <w:rPr>
          <w:rFonts w:ascii="Georgia" w:cs="Georgia" w:eastAsia="Georgia" w:hAnsi="Georgia"/>
          <w:sz w:val="24"/>
          <w:szCs w:val="24"/>
        </w:rPr>
        <w:t xml:space="preserve">The struggle to begin in the morning is not a character problem. It has a specific neurological basis, and knowing it will change how you relate to the resistance you feel.</w:t>
      </w:r>
    </w:p>
    <w:p>
      <w:pPr>
        <w:pStyle w:val="Heading3"/>
        <w:spacing w:after="160" w:before="320"/>
      </w:pPr>
      <w:r>
        <w:rPr>
          <w:rFonts w:ascii="Georgia" w:cs="Georgia" w:eastAsia="Georgia" w:hAnsi="Georgia"/>
          <w:b/>
          <w:bCs/>
          <w:color w:val="2A2A2A"/>
          <w:sz w:val="26"/>
          <w:szCs w:val="26"/>
        </w:rPr>
        <w:t xml:space="preserve">Sleep Inertia: The Brain’s Transition State</w:t>
      </w:r>
    </w:p>
    <w:p>
      <w:pPr>
        <w:spacing w:after="160" w:before="160" w:line="320"/>
      </w:pPr>
      <w:r>
        <w:rPr>
          <w:rFonts w:ascii="Georgia" w:cs="Georgia" w:eastAsia="Georgia" w:hAnsi="Georgia"/>
          <w:sz w:val="24"/>
          <w:szCs w:val="24"/>
        </w:rPr>
        <w:t xml:space="preserve">When you wake from sleep, your brain does not immediately shift into full waking function. There is a transition period — lasting anywhere from one minute to over thirty minutes, depending on the individual and the conditions — during which neural activity is still dominated by patterns characteristic of sleep. This state is called sleep inertia, and it has been studied extensively by sleep researchers including Kenneth Wright at the University of Colorado Boulder and Claudio Stampi at the Chronobiology Research Institute.</w:t>
      </w:r>
    </w:p>
    <w:p>
      <w:pPr>
        <w:spacing w:after="160" w:before="160" w:line="320"/>
      </w:pPr>
      <w:r>
        <w:rPr>
          <w:rFonts w:ascii="Georgia" w:cs="Georgia" w:eastAsia="Georgia" w:hAnsi="Georgia"/>
          <w:sz w:val="24"/>
          <w:szCs w:val="24"/>
        </w:rPr>
        <w:t xml:space="preserve">During sleep inertia, the prefrontal cortex — the region responsible for deliberate reasoning, planning, and executive function — is among the last areas to fully come online. What this means in practical terms is that the part of your brain best equipped to make good decisions, resist impulses, and override the desire for comfort is operating at reduced capacity during exactly the window when you are being asked to make the day’s first and arguably most important behavioral decision: get up and start, or don’t.</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Wright, K. P., Jr., et al. (2006). Intrinsic near-24-h pacemaker period determines duration of circadian entrainment to a 35-h sleep-wake cycle. Current Biology. Wright’s broader research on sleep inertia shows that cognitive performance, including reaction time, logical reasoning, and decision quality, can be significantly impaired for up to 30 minutes after waking, with impairment comparable in some measures to moderate alcohol intoxication. The brain does not simply switch on. It boots up gradually, and the sequence of that boot matters.</w:t>
      </w:r>
    </w:p>
    <w:p>
      <w:pPr>
        <w:spacing w:after="160" w:before="160" w:line="320"/>
      </w:pPr>
      <w:r>
        <w:rPr>
          <w:rFonts w:ascii="Georgia" w:cs="Georgia" w:eastAsia="Georgia" w:hAnsi="Georgia"/>
          <w:sz w:val="24"/>
          <w:szCs w:val="24"/>
        </w:rPr>
        <w:t xml:space="preserve">This is why the negotiation that happens in the first minutes after your alarm sounds is so reliably won by the side arguing for staying in bed. You are not reasoning your way through that negotiation with your full cognitive capacity. You are running on a brain that is still partially asleep, and that brain defaults to the path of least resistance. The Three-Action Start is designed specifically to bypass this negotiation by reducing the required decision to nearly zero. You do not decide what to do in the morning. You decided the night before. The morning is execution only.</w:t>
      </w:r>
    </w:p>
    <w:p>
      <w:pPr>
        <w:pStyle w:val="Heading3"/>
        <w:spacing w:after="160" w:before="320"/>
      </w:pPr>
      <w:r>
        <w:rPr>
          <w:rFonts w:ascii="Georgia" w:cs="Georgia" w:eastAsia="Georgia" w:hAnsi="Georgia"/>
          <w:b/>
          <w:bCs/>
          <w:color w:val="2A2A2A"/>
          <w:sz w:val="26"/>
          <w:szCs w:val="26"/>
        </w:rPr>
        <w:t xml:space="preserve">Cortisol, the Stress Awakening Response, and Why Timing Matters</w:t>
      </w:r>
    </w:p>
    <w:p>
      <w:pPr>
        <w:spacing w:after="160" w:before="160" w:line="320"/>
      </w:pPr>
      <w:r>
        <w:rPr>
          <w:rFonts w:ascii="Georgia" w:cs="Georgia" w:eastAsia="Georgia" w:hAnsi="Georgia"/>
          <w:sz w:val="24"/>
          <w:szCs w:val="24"/>
        </w:rPr>
        <w:t xml:space="preserve">Within the first twenty to thirty minutes of waking, the body produces a natural spike in cortisol known as the cortisol awakening response, or CAR. This is not the stress cortisol associated with anxiety and burnout. It is a functional, regulatory surge that prepares the body and brain for the demands of the day: sharpening attention, mobilizing energy, and increasing alertness. Research by Clemens Kirschbaum at Dresden University of Technology and other cortisol researchers has consistently found that the CAR is one of the most reliable and significant cortisol events in the twenty-four-hour cycle.</w:t>
      </w:r>
    </w:p>
    <w:p>
      <w:pPr>
        <w:spacing w:after="160" w:before="160" w:line="320"/>
      </w:pPr>
      <w:r>
        <w:rPr>
          <w:rFonts w:ascii="Georgia" w:cs="Georgia" w:eastAsia="Georgia" w:hAnsi="Georgia"/>
          <w:sz w:val="24"/>
          <w:szCs w:val="24"/>
        </w:rPr>
        <w:t xml:space="preserve">Here is what makes this directly relevant to your morning: if you spend the CAR window scrolling, lying still, or running mental loops about the day’s challenges, you are consuming the brain’s natural activation resource without directing it at anything useful. The cortisol spike happens whether you use it or not. It is a daily biological allocation of energy and attention. The Three-Action Start is, in part, a way of directing that allocation deliberately rather than letting it dissipate.</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“The morning hours are neurologically privileged. You have a narrow window each day when your stress hormones are naturally priming you for action. What you do with that window is a choice — one most people make by default rather than design.”</w:t>
      </w:r>
      <w:r>
        <w:rPr>
          <w:rFonts w:ascii="Georgia" w:cs="Georgia" w:eastAsia="Georgia" w:hAnsi="Georgia"/>
          <w:color w:val="666666"/>
          <w:sz w:val="22"/>
          <w:szCs w:val="22"/>
        </w:rPr>
        <w:br/>
        <w:t xml:space="preserve">  — Matthew Walker, Why We Sleep</w:t>
      </w:r>
    </w:p>
    <w:p>
      <w:pPr>
        <w:spacing w:after="160" w:before="160" w:line="320"/>
      </w:pPr>
      <w:r>
        <w:rPr>
          <w:rFonts w:ascii="Georgia" w:cs="Georgia" w:eastAsia="Georgia" w:hAnsi="Georgia"/>
          <w:sz w:val="24"/>
          <w:szCs w:val="24"/>
        </w:rPr>
        <w:t xml:space="preserve">Matthew Walker, professor of neuroscience and psychology at UC Berkeley and author of ‘Why We Sleep’ (2017), describes this window as one of the most underused assets in human daily performance. The biology is doing something useful. The question is whether your behavior is aligned with it.</w:t>
      </w:r>
    </w:p>
    <w:p>
      <w:pPr>
        <w:pStyle w:val="Heading3"/>
        <w:spacing w:after="160" w:before="320"/>
      </w:pPr>
      <w:r>
        <w:rPr>
          <w:rFonts w:ascii="Georgia" w:cs="Georgia" w:eastAsia="Georgia" w:hAnsi="Georgia"/>
          <w:b/>
          <w:bCs/>
          <w:color w:val="2A2A2A"/>
          <w:sz w:val="26"/>
          <w:szCs w:val="26"/>
        </w:rPr>
        <w:t xml:space="preserve">The Willpower Curve and the Importance of Morning Sequences</w:t>
      </w:r>
    </w:p>
    <w:p>
      <w:pPr>
        <w:spacing w:after="160" w:before="160" w:line="320"/>
      </w:pPr>
      <w:r>
        <w:rPr>
          <w:rFonts w:ascii="Georgia" w:cs="Georgia" w:eastAsia="Georgia" w:hAnsi="Georgia"/>
          <w:sz w:val="24"/>
          <w:szCs w:val="24"/>
        </w:rPr>
        <w:t xml:space="preserve">Research by Roy Baumeister on ego depletion, introduced in the previous chapter, has a morning-specific implication: willpower and self-regulatory capacity are highest at the start of the day and deplete with use. Every decision, every resistance to impulse, every act of self-control draws on this reservoir. By evening, the reservoir is significantly lower than it was at eight in the morning.</w:t>
      </w:r>
    </w:p>
    <w:p>
      <w:pPr>
        <w:spacing w:after="160" w:before="160" w:line="320"/>
      </w:pPr>
      <w:r>
        <w:rPr>
          <w:rFonts w:ascii="Georgia" w:cs="Georgia" w:eastAsia="Georgia" w:hAnsi="Georgia"/>
          <w:sz w:val="24"/>
          <w:szCs w:val="24"/>
        </w:rPr>
        <w:t xml:space="preserve">This means the morning is not just the beginning of the day chronologically. It is the beginning of the day energetically. If you spend the first hour of the morning in passive avoidance — scrolling, snoozing, lying in a state of low-grade guilt about things you are not doing — you are not conserving willpower for later. You are depleting it through the effort of suppressing the awareness that you should be doing something different. The guilt itself is a form of cognitive labor that costs self-regulatory resources without producing anything.</w:t>
      </w:r>
    </w:p>
    <w:p>
      <w:pPr>
        <w:spacing w:after="160" w:before="160" w:line="320"/>
      </w:pPr>
      <w:r>
        <w:rPr>
          <w:rFonts w:ascii="Georgia" w:cs="Georgia" w:eastAsia="Georgia" w:hAnsi="Georgia"/>
          <w:sz w:val="24"/>
          <w:szCs w:val="24"/>
        </w:rPr>
        <w:t xml:space="preserve">Starting with action, by contrast, does not merely preserve the willpower reservoir. It actively builds what psychologists call “behavioral momentum” — a concept that will be explored fully in the next section.</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Meet Priya — And the Myth of the Motivated Morning</w:t>
      </w:r>
    </w:p>
    <w:p>
      <w:pPr>
        <w:spacing w:after="160" w:before="160" w:line="320"/>
      </w:pPr>
      <w:r>
        <w:rPr>
          <w:rFonts w:ascii="Georgia" w:cs="Georgia" w:eastAsia="Georgia" w:hAnsi="Georgia"/>
          <w:sz w:val="24"/>
          <w:szCs w:val="24"/>
        </w:rPr>
        <w:t xml:space="preserve">Priya is 29 and works rotating shifts as a nurse. Her mornings do not follow a schedule. Some days she is up at five-thirty for an early shift, alert and caffeinated before most of the city has stirred. Other days she is coming off a night shift, arriving home in pale morning light with a body that wants nothing except horizontal silence. On those days, the idea of a productive morning is not just difficult — it feels like a category error, like being asked to sprint through water.</w:t>
      </w:r>
    </w:p>
    <w:p>
      <w:pPr>
        <w:spacing w:after="160" w:before="160" w:line="320"/>
      </w:pPr>
      <w:r>
        <w:rPr>
          <w:rFonts w:ascii="Georgia" w:cs="Georgia" w:eastAsia="Georgia" w:hAnsi="Georgia"/>
          <w:sz w:val="24"/>
          <w:szCs w:val="24"/>
        </w:rPr>
        <w:t xml:space="preserve">What Priya learned, and what makes her story worth examining closely, is that the variable she had been treating as the problem was not actually the problem. She had been waiting for a morning she felt ready — a morning with sufficient energy, sufficient mental clarity, sufficient absence of dread — before she would execute the things she knew she needed to do. On the nights before difficult early starts, she would lie awake planning her ideal morning, constructing a version of the day in which she woke refreshed and moved through her priorities with ease. Then the alarm would go off and the constructed morning would dissolve and the guilt of not living up to it would add itself to the existing fatigue.</w:t>
      </w:r>
    </w:p>
    <w:p>
      <w:pPr>
        <w:spacing w:after="160" w:before="160" w:line="320"/>
      </w:pPr>
      <w:r>
        <w:rPr>
          <w:rFonts w:ascii="Georgia" w:cs="Georgia" w:eastAsia="Georgia" w:hAnsi="Georgia"/>
          <w:sz w:val="24"/>
          <w:szCs w:val="24"/>
        </w:rPr>
        <w:t xml:space="preserve">The breakthrough was not motivational. It was structural. Priya stopped trying to generate the feeling of readiness and started building a system that required almost none. She defined three actions that she would perform regardless of how she felt. Not actions that required energy. Not actions contingent on mood. Three actions so small, so specific, and so sequenced that even the most depleted version of her could complete them without deliberation.</w:t>
      </w:r>
    </w:p>
    <w:p>
      <w:pPr>
        <w:spacing w:after="160" w:before="160" w:line="320"/>
      </w:pPr>
      <w:r>
        <w:rPr>
          <w:rFonts w:ascii="Georgia" w:cs="Georgia" w:eastAsia="Georgia" w:hAnsi="Georgia"/>
          <w:sz w:val="24"/>
          <w:szCs w:val="24"/>
        </w:rPr>
        <w:t xml:space="preserve">The system worked not because it was ingenious but because it was honest. It made no promises about how she would feel. It made no demands for enthusiasm. It simply created a reliable bridge between the alarm going off and the first hard thing being done — a bridge short enough to cross even when her legs felt like lead.</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“I stopped waiting to feel like a person who had things together. I just started doing the three things. The feeling came later, sometimes. But the things got done either way.”</w:t>
      </w:r>
      <w:r>
        <w:rPr>
          <w:rFonts w:ascii="Georgia" w:cs="Georgia" w:eastAsia="Georgia" w:hAnsi="Georgia"/>
          <w:color w:val="666666"/>
          <w:sz w:val="22"/>
          <w:szCs w:val="22"/>
        </w:rPr>
        <w:br/>
        <w:t xml:space="preserve">  — Priya</w:t>
      </w:r>
    </w:p>
    <w:p>
      <w:pPr>
        <w:spacing w:after="160" w:before="160" w:line="320"/>
      </w:pPr>
      <w:r>
        <w:rPr>
          <w:rFonts w:ascii="Georgia" w:cs="Georgia" w:eastAsia="Georgia" w:hAnsi="Georgia"/>
          <w:sz w:val="24"/>
          <w:szCs w:val="24"/>
        </w:rPr>
        <w:t xml:space="preserve">This distinction — between waiting to feel ready and building a system that runs without that feeling — is the entire architecture of Days 5 and 6. We are not trying to make you a morning person. We are not trying to install enthusiasm or optimism or high energy. We are building a structure that works when those things are absent, because those things will frequently be absent, and your mornings cannot depend on their presence.</w:t>
      </w:r>
    </w:p>
    <w:p>
      <w:pPr>
        <w:pStyle w:val="Heading3"/>
        <w:spacing w:after="160" w:before="320"/>
      </w:pPr>
      <w:r>
        <w:rPr>
          <w:rFonts w:ascii="Georgia" w:cs="Georgia" w:eastAsia="Georgia" w:hAnsi="Georgia"/>
          <w:b/>
          <w:bCs/>
          <w:color w:val="2A2A2A"/>
          <w:sz w:val="26"/>
          <w:szCs w:val="26"/>
        </w:rPr>
        <w:t xml:space="preserve">The Research on Motivation and Its Unreliability</w:t>
      </w:r>
    </w:p>
    <w:p>
      <w:pPr>
        <w:spacing w:after="160" w:before="160" w:line="320"/>
      </w:pPr>
      <w:r>
        <w:rPr>
          <w:rFonts w:ascii="Georgia" w:cs="Georgia" w:eastAsia="Georgia" w:hAnsi="Georgia"/>
          <w:sz w:val="24"/>
          <w:szCs w:val="24"/>
        </w:rPr>
        <w:t xml:space="preserve">The popular conception of motivation is that it is a precondition for action: you feel motivated, and therefore you act. This model is not only inaccurate — it is actively harmful, because it leads to a strategy of waiting for motivation before beginning, which, as we have established across the previous chapters, is a form of sophisticated avoidance.</w:t>
      </w:r>
    </w:p>
    <w:p>
      <w:pPr>
        <w:spacing w:after="160" w:before="160" w:line="320"/>
      </w:pPr>
      <w:r>
        <w:rPr>
          <w:rFonts w:ascii="Georgia" w:cs="Georgia" w:eastAsia="Georgia" w:hAnsi="Georgia"/>
          <w:sz w:val="24"/>
          <w:szCs w:val="24"/>
        </w:rPr>
        <w:t xml:space="preserve">Psychologist Edward Deci at the University of Rochester, whose Self-Determination Theory is one of the most comprehensive accounts of human motivation in the psychological literature, makes a distinction that is essential here: between autonomous motivation, which arises from genuine interest or personal values, and controlled motivation, which arises from external pressure or guilt. Both can produce action, but they have profoundly different effects on the quality of that action and the likelihood of maintaining it.</w:t>
      </w:r>
    </w:p>
    <w:p>
      <w:pPr>
        <w:spacing w:after="160" w:before="160" w:line="320"/>
      </w:pPr>
      <w:r>
        <w:rPr>
          <w:rFonts w:ascii="Georgia" w:cs="Georgia" w:eastAsia="Georgia" w:hAnsi="Georgia"/>
          <w:sz w:val="24"/>
          <w:szCs w:val="24"/>
        </w:rPr>
        <w:t xml:space="preserve">What Deci’s research also makes clear is that waiting for autonomous motivation — the deep, intrinsic kind — is unreliable as a daily strategy. Intrinsic motivation fluctuates. It responds to sleep, to stress, to the perceived difficulty of the task, to what happened the day before. Building your morning around the presence of this feeling is building on shifting sand. Building your morning around a sequence of actions that runs regardless of the feeling is building on bedrock.</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Deci, E. L., &amp; Ryan, R. M. (2000). The “what” and “why” of goal pursuits: Human needs and the self-determination of behavior. Psychological Inquiry, 11(4), 227–268. Their research across multiple studies found that people who relied on intrinsic motivation alone to sustain behavior showed higher variability in performance and higher dropout rates than those who had developed environmental structures and routines that reduced the moment-to-moment dependence on motivational state. Structure compensates for motivational variance.</w:t>
      </w:r>
    </w:p>
    <w:p>
      <w:pPr>
        <w:spacing w:after="160" w:before="160" w:line="320"/>
      </w:pPr>
      <w:r>
        <w:rPr>
          <w:rFonts w:ascii="Georgia" w:cs="Georgia" w:eastAsia="Georgia" w:hAnsi="Georgia"/>
          <w:sz w:val="24"/>
          <w:szCs w:val="24"/>
        </w:rPr>
        <w:t xml:space="preserve">Priya’s rotating shift schedule is, in this sense, a useful test case: it removes the possibility of relying on stable, predictable conditions to generate motivation. Every morning is different. The only constant is the three actions. And the three actions are sufficient.</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The Three-Action Start</w:t>
      </w:r>
    </w:p>
    <w:p>
      <w:pPr>
        <w:spacing w:after="160" w:before="160" w:line="320"/>
      </w:pPr>
      <w:r>
        <w:rPr>
          <w:rFonts w:ascii="Georgia" w:cs="Georgia" w:eastAsia="Georgia" w:hAnsi="Georgia"/>
          <w:sz w:val="24"/>
          <w:szCs w:val="24"/>
        </w:rPr>
        <w:t xml:space="preserve">The Three-Action Start is not a morning routine in the conventional sense. A morning routine is a sequence of behaviors you maintain when conditions are reasonably good. The Three-Action Start is a minimum viable morning — the irreducible core that runs even when conditions are poor. It is not the ceiling of what your morning can be. It is the floor beneath which your morning does not fall.</w:t>
      </w:r>
    </w:p>
    <w:p>
      <w:pPr>
        <w:spacing w:after="160" w:before="160" w:line="320"/>
      </w:pPr>
      <w:r>
        <w:rPr>
          <w:rFonts w:ascii="Georgia" w:cs="Georgia" w:eastAsia="Georgia" w:hAnsi="Georgia"/>
          <w:sz w:val="24"/>
          <w:szCs w:val="24"/>
        </w:rPr>
        <w:t xml:space="preserve">The three actions are: wake up fully, drink water, and do one hard thing. Each one has a specific function, grounded in physiology and behavioral psychology, and the sequence matters.</w:t>
      </w:r>
    </w:p>
    <w:p>
      <w:pPr>
        <w:pStyle w:val="Heading3"/>
        <w:spacing w:after="160" w:before="320"/>
      </w:pPr>
      <w:r>
        <w:rPr>
          <w:rFonts w:ascii="Georgia" w:cs="Georgia" w:eastAsia="Georgia" w:hAnsi="Georgia"/>
          <w:b/>
          <w:bCs/>
          <w:color w:val="2A2A2A"/>
          <w:sz w:val="26"/>
          <w:szCs w:val="26"/>
        </w:rPr>
        <w:t xml:space="preserve">Action One: Wake Up Fully</w:t>
      </w:r>
    </w:p>
    <w:p>
      <w:pPr>
        <w:spacing w:after="160" w:before="160" w:line="320"/>
      </w:pPr>
      <w:r>
        <w:rPr>
          <w:rFonts w:ascii="Georgia" w:cs="Georgia" w:eastAsia="Georgia" w:hAnsi="Georgia"/>
          <w:sz w:val="24"/>
          <w:szCs w:val="24"/>
        </w:rPr>
        <w:t xml:space="preserve">The first action is not simply getting out of bed. It is physiological activation — a deliberate shift in your body’s state from the withdrawal orientation of sleep to the approach orientation of waking. This requires more than opening your eyes. It requires a physical signal to your nervous system that the transition has begun.</w:t>
      </w:r>
    </w:p>
    <w:p>
      <w:pPr>
        <w:spacing w:after="160" w:before="160" w:line="320"/>
      </w:pPr>
      <w:r>
        <w:rPr>
          <w:rFonts w:ascii="Georgia" w:cs="Georgia" w:eastAsia="Georgia" w:hAnsi="Georgia"/>
          <w:sz w:val="24"/>
          <w:szCs w:val="24"/>
        </w:rPr>
        <w:t xml:space="preserve">Sit up. Swing your legs to the floor. Turn on a light, particularly a bright one, since light is the primary environmental signal that synchronizes the circadian clock and accelerates the clearance of sleep inertia. If your room is cold, let it be cold — the mild temperature discomfort accelerates the cortisol awakening response and shortens the sleep inertia window. Put your feet on the floor and stand.</w:t>
      </w:r>
    </w:p>
    <w:p>
      <w:pPr>
        <w:spacing w:after="160" w:before="160" w:line="320"/>
      </w:pPr>
      <w:r>
        <w:rPr>
          <w:rFonts w:ascii="Georgia" w:cs="Georgia" w:eastAsia="Georgia" w:hAnsi="Georgia"/>
          <w:sz w:val="24"/>
          <w:szCs w:val="24"/>
        </w:rPr>
        <w:t xml:space="preserve">This sounds trivial. It is not. The boundary between lying in bed and standing beside it is the most significant behavioral boundary in the morning. Once crossed, the probability of returning to bed drops dramatically. The negotiation that your brain runs while you are still horizontal — the five more minutes argument, the I’ll start when I feel better argument — is physiologically supported by the horizontal position. Standing disrupts it.</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Horne, J. A., &amp; Ostberg, O. (1976). A self-assessment questionnaire to determine morningness-eveningness in human circadian rhythms. Chronobiologica, 4(2), 97–110. More recently, research by Kenneth Wright’s lab at Colorado has shown that light exposure within minutes of waking is the single most powerful environmental cue for advancing circadian phase and reducing sleep inertia duration. The common practice of lying in a darkened room scrolling a phone — which provides bright light from a small screen while maintaining the posture of sleep — produces a confusing mix of signals that prolongs, rather than shortens, the inertia period.</w:t>
      </w:r>
    </w:p>
    <w:p>
      <w:pPr>
        <w:spacing w:after="160" w:before="160" w:line="320"/>
      </w:pPr>
      <w:r>
        <w:rPr>
          <w:rFonts w:ascii="Georgia" w:cs="Georgia" w:eastAsia="Georgia" w:hAnsi="Georgia"/>
          <w:sz w:val="24"/>
          <w:szCs w:val="24"/>
        </w:rPr>
        <w:t xml:space="preserve">The instruction about fog is worth emphasizing: if your brain is still foggy when you stand up, that is expected and it does not get a vote. Fog is a physiological state, not an accurate report on your capability. It clears through action, not through waiting for it to clear before acting.</w:t>
      </w:r>
    </w:p>
    <w:p>
      <w:pPr>
        <w:pStyle w:val="Heading3"/>
        <w:spacing w:after="160" w:before="320"/>
      </w:pPr>
      <w:r>
        <w:rPr>
          <w:rFonts w:ascii="Georgia" w:cs="Georgia" w:eastAsia="Georgia" w:hAnsi="Georgia"/>
          <w:b/>
          <w:bCs/>
          <w:color w:val="2A2A2A"/>
          <w:sz w:val="26"/>
          <w:szCs w:val="26"/>
        </w:rPr>
        <w:t xml:space="preserve">Action Two: Drink Water</w:t>
      </w:r>
    </w:p>
    <w:p>
      <w:pPr>
        <w:spacing w:after="160" w:before="160" w:line="320"/>
      </w:pPr>
      <w:r>
        <w:rPr>
          <w:rFonts w:ascii="Georgia" w:cs="Georgia" w:eastAsia="Georgia" w:hAnsi="Georgia"/>
          <w:sz w:val="24"/>
          <w:szCs w:val="24"/>
        </w:rPr>
        <w:t xml:space="preserve">The second action is simple and frequently underestimated: drink a full glass of water before you do anything else.</w:t>
      </w:r>
    </w:p>
    <w:p>
      <w:pPr>
        <w:spacing w:after="160" w:before="160" w:line="320"/>
      </w:pPr>
      <w:r>
        <w:rPr>
          <w:rFonts w:ascii="Georgia" w:cs="Georgia" w:eastAsia="Georgia" w:hAnsi="Georgia"/>
          <w:sz w:val="24"/>
          <w:szCs w:val="24"/>
        </w:rPr>
        <w:t xml:space="preserve">After six to nine hours of sleep during which you have taken in no fluids, your body wakes up in a state of mild dehydration. Research by neuroscientist Caroline Edmonds at the University of East London found that dehydration equivalent to just one to two percent of body weight — well within the range typical after a night of sleep — produces measurable impairments in cognitive performance, including reduced attention, impaired short-term memory, and increased perception of task difficulty. That last finding is particularly relevant: dehydrated brains do not just perform worse, they feel like tasks are harder than they actually are.</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Edmonds, C. J., &amp; Burford, D. (2009). Should children drink more water? The effects of drinking water on cognition in children. Appetite, 52(3), 776–779. While this study focused on children, Edmonds’s subsequent research replicated the cognitive effects of mild dehydration in adults. A 2011 study by Kempton et al. in Human Brain Mapping used neuroimaging to show that dehydrated adults exhibited increased neural effort to complete tasks of equivalent difficulty — meaning the brain was working harder for the same output. Rehydration reversed these effects within approximately twenty minutes.</w:t>
      </w:r>
    </w:p>
    <w:p>
      <w:pPr>
        <w:spacing w:after="160" w:before="160" w:line="320"/>
      </w:pPr>
      <w:r>
        <w:rPr>
          <w:rFonts w:ascii="Georgia" w:cs="Georgia" w:eastAsia="Georgia" w:hAnsi="Georgia"/>
          <w:sz w:val="24"/>
          <w:szCs w:val="24"/>
        </w:rPr>
        <w:t xml:space="preserve">The glass of water is not a symbolic gesture. It is a functional intervention: it begins reversing the cognitive impairment of mild dehydration within minutes, and it gives your body a concrete signal — a physical action completed, a small commitment honored — that the morning has started. Priya describes the difference as moving from “floaty” to “present.” The neurological description of that transition is accurate: rehydration reduces the elevated perception of task difficulty that dehydration generates, making the next action feel more approachable.</w:t>
      </w:r>
    </w:p>
    <w:p>
      <w:pPr>
        <w:spacing w:after="160" w:before="160" w:line="320"/>
      </w:pPr>
      <w:r>
        <w:rPr>
          <w:rFonts w:ascii="Georgia" w:cs="Georgia" w:eastAsia="Georgia" w:hAnsi="Georgia"/>
          <w:sz w:val="24"/>
          <w:szCs w:val="24"/>
        </w:rPr>
        <w:t xml:space="preserve">There is also a behavioral dimension. The glass of water is the first completed action of the morning. It sounds too small to matter. It matters because of what Baumeister’s research and the work on small wins from the previous chapter established: completion generates momentum. One thing done is not just one thing done — it is the first data point in the morning’s behavioral record. It activates the Ovsiankina Effect at the scale of the whole day: you have begun, and something in you now wants to continue.</w:t>
      </w:r>
    </w:p>
    <w:p>
      <w:pPr>
        <w:pStyle w:val="Heading3"/>
        <w:spacing w:after="160" w:before="320"/>
      </w:pPr>
      <w:r>
        <w:rPr>
          <w:rFonts w:ascii="Georgia" w:cs="Georgia" w:eastAsia="Georgia" w:hAnsi="Georgia"/>
          <w:b/>
          <w:bCs/>
          <w:color w:val="2A2A2A"/>
          <w:sz w:val="26"/>
          <w:szCs w:val="26"/>
        </w:rPr>
        <w:t xml:space="preserve">Action Three: Do One Hard Thing</w:t>
      </w:r>
    </w:p>
    <w:p>
      <w:pPr>
        <w:spacing w:after="160" w:before="160" w:line="320"/>
      </w:pPr>
      <w:r>
        <w:rPr>
          <w:rFonts w:ascii="Georgia" w:cs="Georgia" w:eastAsia="Georgia" w:hAnsi="Georgia"/>
          <w:sz w:val="24"/>
          <w:szCs w:val="24"/>
        </w:rPr>
        <w:t xml:space="preserve">The third action is where the morning’s real work happens. After waking fully and drinking water — two actions that cost almost nothing — you turn immediately to the one task you would most prefer to avoid.</w:t>
      </w:r>
    </w:p>
    <w:p>
      <w:pPr>
        <w:spacing w:after="160" w:before="160" w:line="320"/>
      </w:pPr>
      <w:r>
        <w:rPr>
          <w:rFonts w:ascii="Georgia" w:cs="Georgia" w:eastAsia="Georgia" w:hAnsi="Georgia"/>
          <w:sz w:val="24"/>
          <w:szCs w:val="24"/>
        </w:rPr>
        <w:t xml:space="preserve">One. Not a list. Not a category. One specific, nameable task that you have pre-selected and that produces, when you think about it, a small but recognizable sensation of resistance. The task that makes your stomach do the little twist. This is not coincidental: that sensation of resistance is the reliable signal that the task is load-bearing — that it matters, that completing it will have a real effect on your day, and that your brain has been filing it in the “avoidance” category.</w:t>
      </w:r>
    </w:p>
    <w:p>
      <w:pPr>
        <w:spacing w:after="160" w:before="160" w:line="320"/>
      </w:pPr>
      <w:r>
        <w:rPr>
          <w:rFonts w:ascii="Georgia" w:cs="Georgia" w:eastAsia="Georgia" w:hAnsi="Georgia"/>
          <w:b/>
          <w:bCs/>
          <w:sz w:val="24"/>
          <w:szCs w:val="24"/>
        </w:rPr>
        <w:t xml:space="preserve">Hard does not mean brutal. </w:t>
      </w:r>
      <w:r>
        <w:rPr>
          <w:rFonts w:ascii="Georgia" w:cs="Georgia" w:eastAsia="Georgia" w:hAnsi="Georgia"/>
          <w:sz w:val="24"/>
          <w:szCs w:val="24"/>
        </w:rPr>
        <w:t xml:space="preserve">This is worth stating plainly because the word “hard” carries connotations of enormous effort or extreme discomfort that are not what is meant here. Hard means the thing you would normally postpone. It means the task that sits at the edge of your comfort zone, not the task that requires superhuman will. For Priya, on a post-night-shift morning, “hard” might be reviewing one page of study notes before she sleeps. For someone else, it might be sending the email they have been rewriting in their head for three days. The scale is personal. The quality — the slight resistance, the temptation to defer — is the constant.</w:t>
      </w:r>
    </w:p>
    <w:p>
      <w:pPr>
        <w:spacing w:after="160" w:before="160" w:line="320"/>
      </w:pPr>
      <w:r>
        <w:rPr>
          <w:rFonts w:ascii="Georgia" w:cs="Georgia" w:eastAsia="Georgia" w:hAnsi="Georgia"/>
          <w:sz w:val="24"/>
          <w:szCs w:val="24"/>
        </w:rPr>
        <w:t xml:space="preserve">The reason for doing the hard thing third, after waking and water, is grounded in a concept from cognitive psychology called “task sequencing” and in the research of Brian Tracy, whose synthesis of performance psychology in ‘Eat That Frog’ (2001) popularized the idea that completing the most avoided task first has disproportionate effects on the rest of the day’s productivity and emotional tone. Tracy’s framing is motivational, but the mechanism behind it is neurological.</w:t>
      </w:r>
    </w:p>
    <w:p>
      <w:pPr>
        <w:spacing w:after="160" w:before="160" w:line="320"/>
      </w:pPr>
      <w:r>
        <w:rPr>
          <w:rFonts w:ascii="Georgia" w:cs="Georgia" w:eastAsia="Georgia" w:hAnsi="Georgia"/>
          <w:sz w:val="24"/>
          <w:szCs w:val="24"/>
        </w:rPr>
        <w:t xml:space="preserve">When you complete a task that generates anxiety — particularly early in the day, before the anxiety has had time to compound and the avoidance habit has had time to entrench — you trigger a release of dopamine associated with goal completion. Research by Wolfram Schultz at Cambridge University on the dopaminergic reward system found that this release is tied not to the magnitude of the task but to the resolution of a goal-directed state. Completing the hard thing — even a small version of it — produces a neurochemical shift that increases energy, reduces the emotional weight of remaining tasks, and makes the next action feel more accessible.</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Schultz, W. (1998). Predictive reward signal of dopamine neurons. Journal of Neurophysiology, 80(1), 1–27. Schultz’s foundational research on dopamine and reward prediction established that the dopamine release associated with goal completion is part of a predictive system: the brain learns to associate certain actions with reward, and the anticipation of that reward becomes itself motivating. Completing the hard thing early trains the brain to associate morning action with the positive neurochemical response — gradually making the morning sequence feel rewarding rather than effortful.</w:t>
      </w:r>
    </w:p>
    <w:p>
      <w:pPr>
        <w:spacing w:after="160" w:before="160" w:line="320"/>
      </w:pPr>
      <w:r>
        <w:rPr>
          <w:rFonts w:ascii="Georgia" w:cs="Georgia" w:eastAsia="Georgia" w:hAnsi="Georgia"/>
          <w:sz w:val="24"/>
          <w:szCs w:val="24"/>
        </w:rPr>
        <w:t xml:space="preserve">Priya’s description of this — “the rest of the day feels lighter” after she completes the hard thing — is a precise experiential account of what Schultz’s research describes neurochemically. The dread you carry around an avoided task is an ongoing metabolic cost. Completing the task eliminates that cost entirely and returns the freed cognitive resources to the rest of your day.</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The Night Before Setup: Closing the Decision Gap</w:t>
      </w:r>
    </w:p>
    <w:p>
      <w:pPr>
        <w:spacing w:after="160" w:before="160" w:line="320"/>
      </w:pPr>
      <w:r>
        <w:rPr>
          <w:rFonts w:ascii="Georgia" w:cs="Georgia" w:eastAsia="Georgia" w:hAnsi="Georgia"/>
          <w:sz w:val="24"/>
          <w:szCs w:val="24"/>
        </w:rPr>
        <w:t xml:space="preserve">The Three-Action Start works most reliably when the morning itself contains as few decisions as possible. This is not a minor optimization. It is the structural foundation that makes the whole system viable on difficult mornings.</w:t>
      </w:r>
    </w:p>
    <w:p>
      <w:pPr>
        <w:spacing w:after="160" w:before="160" w:line="320"/>
      </w:pPr>
      <w:r>
        <w:rPr>
          <w:rFonts w:ascii="Georgia" w:cs="Georgia" w:eastAsia="Georgia" w:hAnsi="Georgia"/>
          <w:sz w:val="24"/>
          <w:szCs w:val="24"/>
        </w:rPr>
        <w:t xml:space="preserve">The reason is decision fatigue — a well-documented phenomenon in behavioral research showing that the quality of decisions deteriorates after a sequence of prior choices, regardless of the significance of those choices. A landmark study by Jonathan Levav at Columbia University and Shai Danziger at Ben-Gurion University examined the parole decisions of Israeli judges over the course of the day and found a striking pattern: the probability of receiving a favorable ruling was highest early in the day and after food breaks, and fell toward a baseline “refuse” default as the session progressed. The judges were not deliberately becoming harsher. Their decision-making capacity was depleting, and the depleted default was the conservative, do-nothing option.</w:t>
      </w:r>
    </w:p>
    <w:p>
      <w:pPr>
        <w:spacing w:after="160" w:before="160" w:line="320"/>
      </w:pPr>
      <w:r>
        <w:rPr>
          <w:rFonts w:ascii="Georgia" w:cs="Georgia" w:eastAsia="Georgia" w:hAnsi="Georgia"/>
          <w:sz w:val="24"/>
          <w:szCs w:val="24"/>
        </w:rPr>
        <w:t xml:space="preserve">Your morning, if unstructured, is a gauntlet of small decisions: what to do first, which version of the task to tackle, whether to check messages before starting, whether today is actually a good day to begin. Each of these decisions costs something, and you are making them at the point of lowest cognitive capacity in the twenty-four-hour cycle. The night before setup eliminates the decisions by making them the evening before, when your cognitive resources are higher and your emotional relationship with tomorrow’s tasks is slightly more rational.</w:t>
      </w:r>
    </w:p>
    <w:p>
      <w:pPr>
        <w:pStyle w:val="Heading3"/>
        <w:spacing w:after="160" w:before="320"/>
      </w:pPr>
      <w:r>
        <w:rPr>
          <w:rFonts w:ascii="Georgia" w:cs="Georgia" w:eastAsia="Georgia" w:hAnsi="Georgia"/>
          <w:b/>
          <w:bCs/>
          <w:color w:val="2A2A2A"/>
          <w:sz w:val="26"/>
          <w:szCs w:val="26"/>
        </w:rPr>
        <w:t xml:space="preserve">What the Setup Looks Like</w:t>
      </w:r>
    </w:p>
    <w:p>
      <w:pPr>
        <w:spacing w:after="160" w:before="160" w:line="320"/>
      </w:pPr>
      <w:r>
        <w:rPr>
          <w:rFonts w:ascii="Georgia" w:cs="Georgia" w:eastAsia="Georgia" w:hAnsi="Georgia"/>
          <w:sz w:val="24"/>
          <w:szCs w:val="24"/>
        </w:rPr>
        <w:t xml:space="preserve">The night before setup has three elements, each corresponding to one of the morning actions.</w:t>
      </w:r>
    </w:p>
    <w:p>
      <w:pPr>
        <w:spacing w:after="160" w:before="160" w:line="320"/>
      </w:pPr>
      <w:r>
        <w:rPr>
          <w:rFonts w:ascii="Georgia" w:cs="Georgia" w:eastAsia="Georgia" w:hAnsi="Georgia"/>
          <w:b/>
          <w:bCs/>
          <w:sz w:val="24"/>
          <w:szCs w:val="24"/>
        </w:rPr>
        <w:t xml:space="preserve">For waking up fully: </w:t>
      </w:r>
      <w:r>
        <w:rPr>
          <w:rFonts w:ascii="Georgia" w:cs="Georgia" w:eastAsia="Georgia" w:hAnsi="Georgia"/>
          <w:sz w:val="24"/>
          <w:szCs w:val="24"/>
        </w:rPr>
        <w:t xml:space="preserve">decide your alarm time and make a physical arrangement that supports the transition. If you use your phone as an alarm, put it across the room so that stopping the alarm requires standing up. If you need light immediately, position a lamp within easy reach of where you will stand. If cold water on your face accelerates your transition, set the intention to walk directly to the bathroom. These are not rules — they are environmental designs that reduce the friction of Action One.</w:t>
      </w:r>
    </w:p>
    <w:p>
      <w:pPr>
        <w:spacing w:after="160" w:before="160" w:line="320"/>
      </w:pPr>
      <w:r>
        <w:rPr>
          <w:rFonts w:ascii="Georgia" w:cs="Georgia" w:eastAsia="Georgia" w:hAnsi="Georgia"/>
          <w:b/>
          <w:bCs/>
          <w:sz w:val="24"/>
          <w:szCs w:val="24"/>
        </w:rPr>
        <w:t xml:space="preserve">For drinking water: </w:t>
      </w:r>
      <w:r>
        <w:rPr>
          <w:rFonts w:ascii="Georgia" w:cs="Georgia" w:eastAsia="Georgia" w:hAnsi="Georgia"/>
          <w:sz w:val="24"/>
          <w:szCs w:val="24"/>
        </w:rPr>
        <w:t xml:space="preserve">fill a glass and leave it where you will see it immediately upon standing. Beside the lamp. On the bedside table if you stand beside it. On the bathroom counter if you walk there first. The water needs to require zero additional decision in the morning. It is simply there, and you drink it.</w:t>
      </w:r>
    </w:p>
    <w:p>
      <w:pPr>
        <w:spacing w:after="160" w:before="160" w:line="320"/>
      </w:pPr>
      <w:r>
        <w:rPr>
          <w:rFonts w:ascii="Georgia" w:cs="Georgia" w:eastAsia="Georgia" w:hAnsi="Georgia"/>
          <w:b/>
          <w:bCs/>
          <w:sz w:val="24"/>
          <w:szCs w:val="24"/>
        </w:rPr>
        <w:t xml:space="preserve">For the hard thing: </w:t>
      </w:r>
      <w:r>
        <w:rPr>
          <w:rFonts w:ascii="Georgia" w:cs="Georgia" w:eastAsia="Georgia" w:hAnsi="Georgia"/>
          <w:sz w:val="24"/>
          <w:szCs w:val="24"/>
        </w:rPr>
        <w:t xml:space="preserve">select it the night before and make it physically visible. If it is studying, the notes are open on the desk. If it requires your laptop, the laptop is out and the relevant document or application is loaded. If it is exercise, your clothes are by the door. If it is a conversation you need to have, the name is written on a piece of paper on the kitchen counter. Priya treats this with the same professional intentionality she applies to preparing her equipment before a shift. The night before is part of the job. The morning is execution.</w:t>
      </w:r>
    </w:p>
    <w:p>
      <w:pPr>
        <w:spacing w:after="160" w:before="160" w:line="320"/>
      </w:pPr>
      <w:r>
        <w:rPr>
          <w:rFonts w:ascii="Georgia" w:cs="Georgia" w:eastAsia="Georgia" w:hAnsi="Georgia"/>
          <w:sz w:val="24"/>
          <w:szCs w:val="24"/>
        </w:rPr>
        <w:t xml:space="preserve">The research basis for environmental design as a behavioral tool is substantial. BJ Fogg at Stanford University’s Behavior Design Lab has spent two decades studying how physical environment shapes behavior, independent of motivation or intention. His core finding, developed in his book ‘Tiny Habits’ (2019), is that behavior is far more sensitive to friction — the number and difficulty of steps required to perform it — than to motivation. Reducing friction by one step can double the probability of a behavior occurring. Increasing friction by one step can halve it.</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“You do not rise to the level of your goals. You fall to the level of your systems.”</w:t>
      </w:r>
      <w:r>
        <w:rPr>
          <w:rFonts w:ascii="Georgia" w:cs="Georgia" w:eastAsia="Georgia" w:hAnsi="Georgia"/>
          <w:color w:val="666666"/>
          <w:sz w:val="22"/>
          <w:szCs w:val="22"/>
        </w:rPr>
        <w:br/>
        <w:t xml:space="preserve">  — James Clear, Atomic Habits</w:t>
      </w:r>
    </w:p>
    <w:p>
      <w:pPr>
        <w:spacing w:after="160" w:before="160" w:line="320"/>
      </w:pPr>
      <w:r>
        <w:rPr>
          <w:rFonts w:ascii="Georgia" w:cs="Georgia" w:eastAsia="Georgia" w:hAnsi="Georgia"/>
          <w:sz w:val="24"/>
          <w:szCs w:val="24"/>
        </w:rPr>
        <w:t xml:space="preserve">The night before setup is a friction-reduction system. It does not make you more motivated in the morning. It makes motivation less necessary, because the environment has been arranged to make the right action easier than the wrong one. The glass of water is there. The notes are open. The running shoes are by the door. The morning does not need to be chosen. It only needs to be performed.</w:t>
      </w:r>
    </w:p>
    <w:p>
      <w:pPr>
        <w:pStyle w:val="Heading3"/>
        <w:spacing w:after="160" w:before="320"/>
      </w:pPr>
      <w:r>
        <w:rPr>
          <w:rFonts w:ascii="Georgia" w:cs="Georgia" w:eastAsia="Georgia" w:hAnsi="Georgia"/>
          <w:b/>
          <w:bCs/>
          <w:color w:val="2A2A2A"/>
          <w:sz w:val="26"/>
          <w:szCs w:val="26"/>
        </w:rPr>
        <w:t xml:space="preserve">Implementation Intentions: The Psychology of Pre-Deciding</w:t>
      </w:r>
    </w:p>
    <w:p>
      <w:pPr>
        <w:spacing w:after="160" w:before="160" w:line="320"/>
      </w:pPr>
      <w:r>
        <w:rPr>
          <w:rFonts w:ascii="Georgia" w:cs="Georgia" w:eastAsia="Georgia" w:hAnsi="Georgia"/>
          <w:sz w:val="24"/>
          <w:szCs w:val="24"/>
        </w:rPr>
        <w:t xml:space="preserve">The specific structure of deciding what you will do before the moment arrives is supported by a substantial body of research on what psychologist Peter Gollwitzer at New York University calls “implementation intentions.” Where a simple goal intention takes the form “I intend to do X,” an implementation intention takes the form “When situation Y occurs, I will do X.” The specificity of the if-then structure is not stylistic. It produces a measurable difference in follow-through.</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Gollwitzer, P. M., &amp; Sheeran, P. (2006). Implementation intentions and goal achievement: A meta-analysis of effects and processes. Advances in Experimental Social Psychology, 38, 69–119. This meta-analysis of 94 independent studies found that implementation intentions increased goal achievement rates by an average of 28 percentage points compared to simple goal intentions. The mechanism is automatic activation: when the specified situation arises (waking up, alarm sounding), the associated action is triggered without requiring deliberate decision-making. The if-then format essentially pre-loads the decision into memory, where it fires on cue.</w:t>
      </w:r>
    </w:p>
    <w:p>
      <w:pPr>
        <w:spacing w:after="160" w:before="160" w:line="320"/>
      </w:pPr>
      <w:r>
        <w:rPr>
          <w:rFonts w:ascii="Georgia" w:cs="Georgia" w:eastAsia="Georgia" w:hAnsi="Georgia"/>
          <w:sz w:val="24"/>
          <w:szCs w:val="24"/>
        </w:rPr>
        <w:t xml:space="preserve">When Priya lays out her study notes before sleeping and tells herself “when I have drunk my water, I will open these notes,” she is not simply planning. She is encoding an implementation intention that will fire automatically in the morning, reducing the dependence on willpower or motivation to initiate the sequence. The decision has already been made. The morning is performance, not deliberation.</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Day 5: Build the Three-Action Start</w:t>
      </w:r>
    </w:p>
    <w:p>
      <w:pPr>
        <w:spacing w:after="160" w:before="160" w:line="320"/>
      </w:pPr>
      <w:r>
        <w:rPr>
          <w:rFonts w:ascii="Georgia" w:cs="Georgia" w:eastAsia="Georgia" w:hAnsi="Georgia"/>
          <w:sz w:val="24"/>
          <w:szCs w:val="24"/>
        </w:rPr>
        <w:t xml:space="preserve">Today you design and execute your first Three-Action Start. The design happens tonight, and the execution happens tomorrow morning — but since the two are inseparable, we treat them as a single Day 5 unit.</w:t>
      </w:r>
    </w:p>
    <w:p>
      <w:pPr>
        <w:pStyle w:val="Heading3"/>
        <w:spacing w:after="160" w:before="320"/>
      </w:pPr>
      <w:r>
        <w:rPr>
          <w:rFonts w:ascii="Georgia" w:cs="Georgia" w:eastAsia="Georgia" w:hAnsi="Georgia"/>
          <w:b/>
          <w:bCs/>
          <w:color w:val="2A2A2A"/>
          <w:sz w:val="26"/>
          <w:szCs w:val="26"/>
        </w:rPr>
        <w:t xml:space="preserve">Tonight: The Setup</w:t>
      </w:r>
    </w:p>
    <w:p>
      <w:pPr>
        <w:spacing w:after="160" w:before="160" w:line="320"/>
      </w:pPr>
      <w:r>
        <w:rPr>
          <w:rFonts w:ascii="Georgia" w:cs="Georgia" w:eastAsia="Georgia" w:hAnsi="Georgia"/>
          <w:sz w:val="24"/>
          <w:szCs w:val="24"/>
        </w:rPr>
        <w:t xml:space="preserve">Before you sleep tonight, complete the following. Do not do it hurriedly or as an afterthought. Give it five minutes of genuine attention, because the quality of tonight’s setup determines the quality of tomorrow’s morning.</w:t>
      </w:r>
    </w:p>
    <w:p>
      <w:pPr>
        <w:spacing w:after="160" w:before="160" w:line="320"/>
      </w:pPr>
      <w:r>
        <w:rPr>
          <w:rFonts w:ascii="Georgia" w:cs="Georgia" w:eastAsia="Georgia" w:hAnsi="Georgia"/>
          <w:sz w:val="24"/>
          <w:szCs w:val="24"/>
        </w:rPr>
        <w:t xml:space="preserve">First, decide your alarm time and set exactly one alarm. Not two. Not a sequence of snooze alarms. One alarm at the time you actually intend to rise. Multiple alarms train the brain to treat the first alarm as the beginning of a negotiation rather than a commitment. Research on sleep inertia by Till Roenneberg at Ludwig Maximilian University of Munich found that repeated interrupted sleep fragments — produced by snooze cycles — result in a longer and more severe sleep inertia period than a single clean wake. The snooze button makes the morning harder, not easier.</w:t>
      </w:r>
    </w:p>
    <w:p>
      <w:pPr>
        <w:spacing w:after="160" w:before="160" w:line="320"/>
      </w:pPr>
      <w:r>
        <w:rPr>
          <w:rFonts w:ascii="Georgia" w:cs="Georgia" w:eastAsia="Georgia" w:hAnsi="Georgia"/>
          <w:sz w:val="24"/>
          <w:szCs w:val="24"/>
        </w:rPr>
        <w:t xml:space="preserve">Second, fill a glass of water and place it where you will see it immediately. Do this now, not in the morning.</w:t>
      </w:r>
    </w:p>
    <w:p>
      <w:pPr>
        <w:spacing w:after="160" w:before="160" w:line="320"/>
      </w:pPr>
      <w:r>
        <w:rPr>
          <w:rFonts w:ascii="Georgia" w:cs="Georgia" w:eastAsia="Georgia" w:hAnsi="Georgia"/>
          <w:sz w:val="24"/>
          <w:szCs w:val="24"/>
        </w:rPr>
        <w:t xml:space="preserve">Third — and most importantly — select your one hard thing. Ask yourself: what is the single task I have been most consistently avoiding? What is the thing that, if I completed it tomorrow morning, would change the emotional quality of my entire day? Write it down, or say it aloud. Then make it physically present: arrange whatever you need so that encountering it requires zero additional decision.</w:t>
      </w:r>
    </w:p>
    <w:p>
      <w:pPr>
        <w:pStyle w:val="Heading3"/>
        <w:spacing w:after="160" w:before="320"/>
      </w:pPr>
      <w:r>
        <w:rPr>
          <w:rFonts w:ascii="Georgia" w:cs="Georgia" w:eastAsia="Georgia" w:hAnsi="Georgia"/>
          <w:b/>
          <w:bCs/>
          <w:color w:val="2A2A2A"/>
          <w:sz w:val="26"/>
          <w:szCs w:val="26"/>
        </w:rPr>
        <w:t xml:space="preserve">Tomorrow Morning: The Execution</w:t>
      </w:r>
    </w:p>
    <w:p>
      <w:pPr>
        <w:spacing w:after="160" w:before="160" w:line="320"/>
      </w:pPr>
      <w:r>
        <w:rPr>
          <w:rFonts w:ascii="Georgia" w:cs="Georgia" w:eastAsia="Georgia" w:hAnsi="Georgia"/>
          <w:sz w:val="24"/>
          <w:szCs w:val="24"/>
        </w:rPr>
        <w:t xml:space="preserve">When your alarm sounds, do not reach for your phone. Do not lie still and assess how you feel. Sit up. Swing your legs to the floor. Stand. These three movements should happen within thirty seconds of the alarm. Not because thirty seconds is a magic number, but because every additional second spent horizontal gives the negotiating brain more time to construct an argument. The speed of the first movement is a proxy for the firmness of the pre-commitment.</w:t>
      </w:r>
    </w:p>
    <w:p>
      <w:pPr>
        <w:spacing w:after="160" w:before="160" w:line="320"/>
      </w:pPr>
      <w:r>
        <w:rPr>
          <w:rFonts w:ascii="Georgia" w:cs="Georgia" w:eastAsia="Georgia" w:hAnsi="Georgia"/>
          <w:sz w:val="24"/>
          <w:szCs w:val="24"/>
        </w:rPr>
        <w:t xml:space="preserve">Then drink the water. All of it, or most of it. Then turn to the hard thing.</w:t>
      </w:r>
    </w:p>
    <w:p>
      <w:pPr>
        <w:spacing w:after="160" w:before="160" w:line="320"/>
      </w:pPr>
      <w:r>
        <w:rPr>
          <w:rFonts w:ascii="Georgia" w:cs="Georgia" w:eastAsia="Georgia" w:hAnsi="Georgia"/>
          <w:sz w:val="24"/>
          <w:szCs w:val="24"/>
        </w:rPr>
        <w:t xml:space="preserve">The hard thing does not require a long session. It requires a start. Ten minutes is sufficient — you have the Momentum Switch from Days 3 and 4, and the same structure applies here. The goal of the morning’s hard thing is not to complete the task. It is to make first contact, as established in previous chapters, before your brain has had time to fully construct its avoidance. The morning is the window before the resistance fully assembles. Use it.</w:t>
      </w:r>
    </w:p>
    <w:p>
      <w:pPr>
        <w:pStyle w:val="Heading3"/>
        <w:spacing w:after="160" w:before="320"/>
      </w:pPr>
      <w:r>
        <w:rPr>
          <w:rFonts w:ascii="Georgia" w:cs="Georgia" w:eastAsia="Georgia" w:hAnsi="Georgia"/>
          <w:b/>
          <w:bCs/>
          <w:color w:val="2A2A2A"/>
          <w:sz w:val="26"/>
          <w:szCs w:val="26"/>
        </w:rPr>
        <w:t xml:space="preserve">What the Research Predicts You Will Notice</w:t>
      </w:r>
    </w:p>
    <w:p>
      <w:pPr>
        <w:spacing w:after="160" w:before="160" w:line="320"/>
      </w:pPr>
      <w:r>
        <w:rPr>
          <w:rFonts w:ascii="Georgia" w:cs="Georgia" w:eastAsia="Georgia" w:hAnsi="Georgia"/>
          <w:sz w:val="24"/>
          <w:szCs w:val="24"/>
        </w:rPr>
        <w:t xml:space="preserve">Studies on morning behavioral sequences — particularly work by Wendy Wood at USC on habit contexts and environmental cuing — consistently find that the first several minutes after waking are among the highest-leverage moments for behavioral intervention. Habits performed in the morning, in the context of a consistent wake-up sequence, show higher automaticity and lower variability than habits attempted later in the day.</w:t>
      </w:r>
    </w:p>
    <w:p>
      <w:pPr>
        <w:spacing w:after="160" w:before="160" w:line="320"/>
      </w:pPr>
      <w:r>
        <w:rPr>
          <w:rFonts w:ascii="Georgia" w:cs="Georgia" w:eastAsia="Georgia" w:hAnsi="Georgia"/>
          <w:sz w:val="24"/>
          <w:szCs w:val="24"/>
        </w:rPr>
        <w:t xml:space="preserve">What this means experientially: after the first two or three mornings of the Three-Action Start, the sequence begins to feel less like a decision and more like a track you are on. The deliberation fades. The actions flow. This is the beginning of the automaticity that Phillippa Lally’s habit research describes — the point at which the behavior stops requiring effortful self-regulation and begins running as a habitual response to the morning context.</w:t>
      </w:r>
    </w:p>
    <w:p>
      <w:pPr>
        <w:spacing w:after="160" w:before="160" w:line="320"/>
      </w:pPr>
      <w:r>
        <w:rPr>
          <w:rFonts w:ascii="Georgia" w:cs="Georgia" w:eastAsia="Georgia" w:hAnsi="Georgia"/>
          <w:sz w:val="24"/>
          <w:szCs w:val="24"/>
        </w:rPr>
        <w:t xml:space="preserve">You will not feel this on Day 5. You may feel a version of it by the end of Day 6. The full automaticity takes longer. But the reduction in friction begins almost immediately, and that reduction is noticeable.</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Day 6: Protect the Pattern on a Low-Energy Morning</w:t>
      </w:r>
    </w:p>
    <w:p>
      <w:pPr>
        <w:spacing w:after="160" w:before="160" w:line="320"/>
      </w:pPr>
      <w:r>
        <w:rPr>
          <w:rFonts w:ascii="Georgia" w:cs="Georgia" w:eastAsia="Georgia" w:hAnsi="Georgia"/>
          <w:sz w:val="24"/>
          <w:szCs w:val="24"/>
        </w:rPr>
        <w:t xml:space="preserve">Day 6 introduces a specific challenge: you are going to run the Three-Action Start on a morning that does not feel good. Not a crisis morning — just the ordinary low-energy morning that will show up regularly in any real week. The morning after a poor night’s sleep. The morning after a difficult day. The morning when the alarm feels like an assault and your body’s only communication is that it would like to not.</w:t>
      </w:r>
    </w:p>
    <w:p>
      <w:pPr>
        <w:spacing w:after="160" w:before="160" w:line="320"/>
      </w:pPr>
      <w:r>
        <w:rPr>
          <w:rFonts w:ascii="Georgia" w:cs="Georgia" w:eastAsia="Georgia" w:hAnsi="Georgia"/>
          <w:sz w:val="24"/>
          <w:szCs w:val="24"/>
        </w:rPr>
        <w:t xml:space="preserve">The purpose of Day 6 is not to test your toughness. It is to discover something specific: that the Three-Action Start works on these mornings, not despite the low energy but precisely because it was designed for it.</w:t>
      </w:r>
    </w:p>
    <w:p>
      <w:pPr>
        <w:pStyle w:val="Heading3"/>
        <w:spacing w:after="160" w:before="320"/>
      </w:pPr>
      <w:r>
        <w:rPr>
          <w:rFonts w:ascii="Georgia" w:cs="Georgia" w:eastAsia="Georgia" w:hAnsi="Georgia"/>
          <w:b/>
          <w:bCs/>
          <w:color w:val="2A2A2A"/>
          <w:sz w:val="26"/>
          <w:szCs w:val="26"/>
        </w:rPr>
        <w:t xml:space="preserve">Scaling Down Size, Not Standards</w:t>
      </w:r>
    </w:p>
    <w:p>
      <w:pPr>
        <w:spacing w:after="160" w:before="160" w:line="320"/>
      </w:pPr>
      <w:r>
        <w:rPr>
          <w:rFonts w:ascii="Georgia" w:cs="Georgia" w:eastAsia="Georgia" w:hAnsi="Georgia"/>
          <w:sz w:val="24"/>
          <w:szCs w:val="24"/>
        </w:rPr>
        <w:t xml:space="preserve">The most common mistake on low-energy mornings is to interpret the difficulty as a signal that expectations should be lowered. This sounds reasonable. It is not, and the research on habit formation explains why.</w:t>
      </w:r>
    </w:p>
    <w:p>
      <w:pPr>
        <w:spacing w:after="160" w:before="160" w:line="320"/>
      </w:pPr>
      <w:r>
        <w:rPr>
          <w:rFonts w:ascii="Georgia" w:cs="Georgia" w:eastAsia="Georgia" w:hAnsi="Georgia"/>
          <w:sz w:val="24"/>
          <w:szCs w:val="24"/>
        </w:rPr>
        <w:t xml:space="preserve">Phillippa Lally’s research on habit formation, cited in the previous chapter, found that the variable most predictive of habit automaticity was consistency of performance context — performing the behavior in the same sequence, in the same setting, under the same conditions. When we modify the behavior significantly on difficult days — skipping an element, changing the sequence, substituting a different action — we weaken the contextual cue-response pairing that is building the automaticity. The brain learns the habit from the repeated execution of a consistent sequence. A significantly modified sequence is, neurologically, a different sequence.</w:t>
      </w:r>
    </w:p>
    <w:p>
      <w:pPr>
        <w:spacing w:after="160" w:before="160" w:line="320"/>
      </w:pPr>
      <w:r>
        <w:rPr>
          <w:rFonts w:ascii="Georgia" w:cs="Georgia" w:eastAsia="Georgia" w:hAnsi="Georgia"/>
          <w:sz w:val="24"/>
          <w:szCs w:val="24"/>
        </w:rPr>
        <w:t xml:space="preserve">The instruction for low-energy mornings is therefore precise: keep the same Three-Action Start. Wake up fully, drink water, do one hard thing. What changes is not the structure but the scale of the hard thing. On a depleted morning, “hard” can be smaller than usual. It should still be the task you would most like to avoid. It should still generate the small sensation of resistance that signals it matters. It should still be a genuine first contact with a real task rather than a pseudo-action. But it can be shorter, less ambitious, lower output. Five minutes instead of ten. One sentence instead of a paragraph. One set instead of a full workout.</w:t>
      </w:r>
    </w:p>
    <w:p>
      <w:pPr>
        <w:spacing w:after="160" w:before="160" w:line="320"/>
      </w:pPr>
      <w:r>
        <w:rPr>
          <w:rFonts w:ascii="Georgia" w:cs="Georgia" w:eastAsia="Georgia" w:hAnsi="Georgia"/>
          <w:sz w:val="24"/>
          <w:szCs w:val="24"/>
        </w:rPr>
        <w:t xml:space="preserve">Priya’s version of this on post-night-shift mornings is illuminating. She does not skip the sequence. She reduces the hard thing to its minimum viable form: sometimes it is reading one paragraph of study material before she sleeps. One paragraph. That is the hard thing. It maintains the pattern, it makes first contact with the task she has been avoiding, and it sends the signal — to herself, not to anyone else — that even on the hardest mornings, the sequence holds.</w:t>
      </w:r>
    </w:p>
    <w:p>
      <w:pPr>
        <w:pStyle w:val="Heading3"/>
        <w:spacing w:after="160" w:before="320"/>
      </w:pPr>
      <w:r>
        <w:rPr>
          <w:rFonts w:ascii="Georgia" w:cs="Georgia" w:eastAsia="Georgia" w:hAnsi="Georgia"/>
          <w:b/>
          <w:bCs/>
          <w:color w:val="2A2A2A"/>
          <w:sz w:val="26"/>
          <w:szCs w:val="26"/>
        </w:rPr>
        <w:t xml:space="preserve">Self-Compassion as a Performance Tool, Revisited</w:t>
      </w:r>
    </w:p>
    <w:p>
      <w:pPr>
        <w:spacing w:after="160" w:before="160" w:line="320"/>
      </w:pPr>
      <w:r>
        <w:rPr>
          <w:rFonts w:ascii="Georgia" w:cs="Georgia" w:eastAsia="Georgia" w:hAnsi="Georgia"/>
          <w:sz w:val="24"/>
          <w:szCs w:val="24"/>
        </w:rPr>
        <w:t xml:space="preserve">Kristin Neff’s research on self-compassion, introduced in the previous chapter in the context of Derek’s Day 4 difficulties, is directly relevant here. Low-energy mornings frequently trigger a specific self-critical pattern: you feel that you should be able to perform at full capacity regardless of conditions, and falling short of that standard is evidence of weakness or lack of commitment. This self-criticism, as Neff’s research consistently shows, does not improve performance. It increases avoidance by raising the emotional cost of beginning.</w:t>
      </w:r>
    </w:p>
    <w:p>
      <w:pPr>
        <w:spacing w:after="160" w:before="160" w:line="320"/>
      </w:pPr>
      <w:r>
        <w:rPr>
          <w:rFonts w:ascii="Georgia" w:cs="Georgia" w:eastAsia="Georgia" w:hAnsi="Georgia"/>
          <w:sz w:val="24"/>
          <w:szCs w:val="24"/>
        </w:rPr>
        <w:t xml:space="preserve">Self-compassion in this context does not mean letting yourself off the hook. It means applying accurate standards. A depleted nervous system performing the minimum viable version of the Three-Action Start is not a failure. It is the system working exactly as designed. The sequence is maintained. The pattern is protected. The habit is reinforced. The fact that today’s hard thing was smaller than yesterday’s is irrelevant. The fact that it happened is everything.</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“Having compassion for yourself means you honor and accept your humanness. Things will not always go the way you want them to. You will encounter frustrations. You will make mistakes. This is the human condition, a reality shared by all of us.”</w:t>
      </w:r>
      <w:r>
        <w:rPr>
          <w:rFonts w:ascii="Georgia" w:cs="Georgia" w:eastAsia="Georgia" w:hAnsi="Georgia"/>
          <w:color w:val="666666"/>
          <w:sz w:val="22"/>
          <w:szCs w:val="22"/>
        </w:rPr>
        <w:br/>
        <w:t xml:space="preserve">  — Kristin Neff, Self-Compassion</w:t>
      </w:r>
    </w:p>
    <w:p>
      <w:pPr>
        <w:spacing w:after="160" w:before="160" w:line="320"/>
      </w:pPr>
      <w:r>
        <w:rPr>
          <w:rFonts w:ascii="Georgia" w:cs="Georgia" w:eastAsia="Georgia" w:hAnsi="Georgia"/>
          <w:sz w:val="24"/>
          <w:szCs w:val="24"/>
        </w:rPr>
        <w:t xml:space="preserve">The Three-Action Start, applied with self-compassion on low-energy days, builds something that perfect-conditions-only routines cannot: resilience. The routine that only works when you feel good is not a routine. It is a fair-weather visitor. The routine that works on the worst mornings is the one that actually changes your life.</w:t>
      </w:r>
    </w:p>
    <w:p>
      <w:pPr>
        <w:pStyle w:val="Heading3"/>
        <w:spacing w:after="160" w:before="320"/>
      </w:pPr>
      <w:r>
        <w:rPr>
          <w:rFonts w:ascii="Georgia" w:cs="Georgia" w:eastAsia="Georgia" w:hAnsi="Georgia"/>
          <w:b/>
          <w:bCs/>
          <w:color w:val="2A2A2A"/>
          <w:sz w:val="26"/>
          <w:szCs w:val="26"/>
        </w:rPr>
        <w:t xml:space="preserve">Watching for the Overthinking Ambush</w:t>
      </w:r>
    </w:p>
    <w:p>
      <w:pPr>
        <w:spacing w:after="160" w:before="160" w:line="320"/>
      </w:pPr>
      <w:r>
        <w:rPr>
          <w:rFonts w:ascii="Georgia" w:cs="Georgia" w:eastAsia="Georgia" w:hAnsi="Georgia"/>
          <w:sz w:val="24"/>
          <w:szCs w:val="24"/>
        </w:rPr>
        <w:t xml:space="preserve">There is a specific way overthinking shows up in the morning that is worth naming explicitly, because it is subtler than the daytime version and easier to miss.</w:t>
      </w:r>
    </w:p>
    <w:p>
      <w:pPr>
        <w:spacing w:after="160" w:before="160" w:line="320"/>
      </w:pPr>
      <w:r>
        <w:rPr>
          <w:rFonts w:ascii="Georgia" w:cs="Georgia" w:eastAsia="Georgia" w:hAnsi="Georgia"/>
          <w:sz w:val="24"/>
          <w:szCs w:val="24"/>
        </w:rPr>
        <w:t xml:space="preserve">Morning overthinking does not usually look like elaborate planning or anxious analysis. It looks like a quiet, persistent delay. You are awake. You have not yet started. And instead of moving toward the Three-Action Start, you are lying or sitting in a state of low-level mental activity — not quite thinking, not quite sleeping, not quite deciding. This state is the morning equivalent of the “thinking instead of acting” pattern from Chapter 1, and it is maintained by the same mechanism: the brain’s preference for the low-arousal state of non-action over the higher-arousal state of beginning.</w:t>
      </w:r>
    </w:p>
    <w:p>
      <w:pPr>
        <w:spacing w:after="160" w:before="160" w:line="320"/>
      </w:pPr>
      <w:r>
        <w:rPr>
          <w:rFonts w:ascii="Georgia" w:cs="Georgia" w:eastAsia="Georgia" w:hAnsi="Georgia"/>
          <w:sz w:val="24"/>
          <w:szCs w:val="24"/>
        </w:rPr>
        <w:t xml:space="preserve">The intervention is identical: name it. “Thinking is happening.” Then stand up. The naming and the physical movement are the same tools you built in Days 1 and 2, now applied to the specific context of the morning. The morning is not a new problem. It is the same problem in a different context — and the same tools apply.</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What You Are Building: The Morning as an Anchor</w:t>
      </w:r>
    </w:p>
    <w:p>
      <w:pPr>
        <w:spacing w:after="160" w:before="160" w:line="320"/>
      </w:pPr>
      <w:r>
        <w:rPr>
          <w:rFonts w:ascii="Georgia" w:cs="Georgia" w:eastAsia="Georgia" w:hAnsi="Georgia"/>
          <w:sz w:val="24"/>
          <w:szCs w:val="24"/>
        </w:rPr>
        <w:t xml:space="preserve">Across Days 5 and 6, the Three-Action Start is doing something more than producing two good mornings. It is establishing what behavioral psychologists call an “anchor habit” — a behavior that serves as the cue and context for a broader set of productive behaviors throughout the day.</w:t>
      </w:r>
    </w:p>
    <w:p>
      <w:pPr>
        <w:spacing w:after="160" w:before="160" w:line="320"/>
      </w:pPr>
      <w:r>
        <w:rPr>
          <w:rFonts w:ascii="Georgia" w:cs="Georgia" w:eastAsia="Georgia" w:hAnsi="Georgia"/>
          <w:sz w:val="24"/>
          <w:szCs w:val="24"/>
        </w:rPr>
        <w:t xml:space="preserve">Charles Duhigg’s research on habit loops, cited in Chapter 2, identified that certain habits function as keystones — behaviors whose performance creates conditions that make other positive behaviors more likely. Exercise is the classic example: studies consistently show that people who exercise regularly eat better, drink less, sleep more consistently, and report higher productivity, not because they consciously decided to change all those behaviors but because the exercise habit shifted the context for everything else. Morning action, specifically the early completion of a hard thing, functions similarly.</w:t>
      </w:r>
    </w:p>
    <w:p>
      <w:pPr>
        <w:spacing w:after="160" w:before="160" w:line="320"/>
      </w:pPr>
      <w:r>
        <w:rPr>
          <w:rFonts w:ascii="Georgia" w:cs="Georgia" w:eastAsia="Georgia" w:hAnsi="Georgia"/>
          <w:sz w:val="24"/>
          <w:szCs w:val="24"/>
        </w:rPr>
        <w:t xml:space="preserve">When your first significant act of the day is completing something you would have preferred to avoid, you alter your self-narrative for that entire day. You are, by nine in the morning, already someone who did the hard thing. That identity — even held lightly, even imperfectly — makes every subsequent choice slightly easier. The person who already did the hard thing this morning is more likely to make the difficult call this afternoon, more likely to resist the distraction this evening, more likely to set up tomorrow’s morning well tonight.</w:t>
      </w:r>
    </w:p>
    <w:p>
      <w:pPr>
        <w:spacing w:after="160" w:before="160" w:line="320"/>
      </w:pPr>
      <w:r>
        <w:rPr>
          <w:rFonts w:ascii="Georgia" w:cs="Georgia" w:eastAsia="Georgia" w:hAnsi="Georgia"/>
          <w:sz w:val="24"/>
          <w:szCs w:val="24"/>
        </w:rPr>
        <w:t xml:space="preserve">This is the compounding effect that Days 5 and 6 are planting the seed of. Not a dramatic transformation. A structural shift — small, reliable, and self-reinforcing.</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“Win the morning, win the day.”</w:t>
      </w:r>
      <w:r>
        <w:rPr>
          <w:rFonts w:ascii="Georgia" w:cs="Georgia" w:eastAsia="Georgia" w:hAnsi="Georgia"/>
          <w:color w:val="666666"/>
          <w:sz w:val="22"/>
          <w:szCs w:val="22"/>
        </w:rPr>
        <w:br/>
        <w:t xml:space="preserve">  — Tim Ferriss, author of The 4-Hour Workweek</w:t>
      </w:r>
    </w:p>
    <w:p>
      <w:pPr>
        <w:spacing w:after="160" w:before="160" w:line="320"/>
      </w:pPr>
      <w:r>
        <w:rPr>
          <w:rFonts w:ascii="Georgia" w:cs="Georgia" w:eastAsia="Georgia" w:hAnsi="Georgia"/>
          <w:sz w:val="24"/>
          <w:szCs w:val="24"/>
        </w:rPr>
        <w:t xml:space="preserve">Tim Ferriss’s aphorism is casual but structurally sound. The morning is not just the first part of the day. It is the part that sets the emotional, neurological, and behavioral conditions for everything that follows. Winning it — even minimally, even on a depleted morning, even with a hard thing that is smaller than you would like — changes what the rest of the day is built on.</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Before You Move to Days 7–8</w:t>
      </w:r>
    </w:p>
    <w:p>
      <w:pPr>
        <w:spacing w:after="160" w:before="160" w:line="320"/>
      </w:pPr>
      <w:r>
        <w:rPr>
          <w:rFonts w:ascii="Georgia" w:cs="Georgia" w:eastAsia="Georgia" w:hAnsi="Georgia"/>
          <w:sz w:val="24"/>
          <w:szCs w:val="24"/>
        </w:rPr>
        <w:t xml:space="preserve">After Day 6, sit with this question — and this time, write two sentences, not one:</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“What did I expect the morning to feel like before I started? And what did it actually feel like once I had done the three things?”</w:t>
      </w:r>
    </w:p>
    <w:p>
      <w:pPr>
        <w:spacing w:after="160" w:before="160" w:line="320"/>
      </w:pPr>
      <w:r>
        <w:rPr>
          <w:rFonts w:ascii="Georgia" w:cs="Georgia" w:eastAsia="Georgia" w:hAnsi="Georgia"/>
          <w:sz w:val="24"/>
          <w:szCs w:val="24"/>
        </w:rPr>
        <w:t xml:space="preserve">The gap between those two answers is the gap between your brain’s threat model of action and the reality of action. It is almost always smaller than anticipated. Sometimes dramatically so. Recording it explicitly — in two sentences, nothing more — builds what neuroscientists call a “corrective memory,” a stored experience that the brain can draw on the next time it constructs its threat narrative about beginning. The memory does not eliminate the threat response. But it provides a counter-argument that comes from your own experience rather than from someone else’s advice, which makes it considerably more persuasive.</w:t>
      </w:r>
    </w:p>
    <w:p>
      <w:pPr>
        <w:spacing w:after="160" w:before="160" w:line="320"/>
      </w:pPr>
      <w:r>
        <w:rPr>
          <w:rFonts w:ascii="Georgia" w:cs="Georgia" w:eastAsia="Georgia" w:hAnsi="Georgia"/>
          <w:sz w:val="24"/>
          <w:szCs w:val="24"/>
        </w:rPr>
        <w:t xml:space="preserve">When you complete Day 6, you should notice one thing that was not present at the start of Day 5: the mornings feel slightly less like something being done to you and slightly more like something you are doing. That shift — from passive recipient of the morning’s conditions to active initiator of the day’s first actions — is not a feeling you manufactured. It is an accurate perception of what has changed.</w:t>
      </w:r>
    </w:p>
    <w:p>
      <w:pPr>
        <w:spacing w:after="160" w:before="160" w:line="320"/>
      </w:pPr>
      <w:r>
        <w:rPr>
          <w:rFonts w:ascii="Georgia" w:cs="Georgia" w:eastAsia="Georgia" w:hAnsi="Georgia"/>
          <w:sz w:val="24"/>
          <w:szCs w:val="24"/>
        </w:rPr>
        <w:t xml:space="preserve">Next, Days 7 and 8 address the force most likely to dismantle the momentum you have built across the first six days: distraction. Not the obvious kind, not someone pulling you away from your desk. The quiet, self-directed kind — the distraction you reach for yourself, in the moments when a task becomes uncomfortable and something easier is always one click away. The Three-Action Start has given you the first win of the day. Days 7 and 8 will protect that win from what comes after it.</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Sources &amp; Further Reading</w:t>
      </w:r>
    </w:p>
    <w:p>
      <w:pPr>
        <w:spacing w:after="160" w:before="160" w:line="320"/>
      </w:pPr>
      <w:r>
        <w:rPr>
          <w:rFonts w:ascii="Georgia" w:cs="Georgia" w:eastAsia="Georgia" w:hAnsi="Georgia"/>
          <w:sz w:val="24"/>
          <w:szCs w:val="24"/>
        </w:rPr>
        <w:t xml:space="preserve">Deci, E. L., &amp; Ryan, R. M. (2000). The “what” and “why” of goal pursuits. Psychological Inquiry, 11(4), 227–268.</w:t>
      </w:r>
    </w:p>
    <w:p>
      <w:pPr>
        <w:spacing w:after="160" w:before="160" w:line="320"/>
      </w:pPr>
      <w:r>
        <w:rPr>
          <w:rFonts w:ascii="Georgia" w:cs="Georgia" w:eastAsia="Georgia" w:hAnsi="Georgia"/>
          <w:sz w:val="24"/>
          <w:szCs w:val="24"/>
        </w:rPr>
        <w:t xml:space="preserve">Duhigg, C. (2012). The Power of Habit. Random House.</w:t>
      </w:r>
    </w:p>
    <w:p>
      <w:pPr>
        <w:spacing w:after="160" w:before="160" w:line="320"/>
      </w:pPr>
      <w:r>
        <w:rPr>
          <w:rFonts w:ascii="Georgia" w:cs="Georgia" w:eastAsia="Georgia" w:hAnsi="Georgia"/>
          <w:sz w:val="24"/>
          <w:szCs w:val="24"/>
        </w:rPr>
        <w:t xml:space="preserve">Edmonds, C. J., &amp; Burford, D. (2009). Should children drink more water? Appetite, 52(3), 776–779.</w:t>
      </w:r>
    </w:p>
    <w:p>
      <w:pPr>
        <w:spacing w:after="160" w:before="160" w:line="320"/>
      </w:pPr>
      <w:r>
        <w:rPr>
          <w:rFonts w:ascii="Georgia" w:cs="Georgia" w:eastAsia="Georgia" w:hAnsi="Georgia"/>
          <w:sz w:val="24"/>
          <w:szCs w:val="24"/>
        </w:rPr>
        <w:t xml:space="preserve">Ferriss, T. (2007). The 4-Hour Workweek. Crown Publishers.</w:t>
      </w:r>
    </w:p>
    <w:p>
      <w:pPr>
        <w:spacing w:after="160" w:before="160" w:line="320"/>
      </w:pPr>
      <w:r>
        <w:rPr>
          <w:rFonts w:ascii="Georgia" w:cs="Georgia" w:eastAsia="Georgia" w:hAnsi="Georgia"/>
          <w:sz w:val="24"/>
          <w:szCs w:val="24"/>
        </w:rPr>
        <w:t xml:space="preserve">Fogg, B. J. (2019). Tiny Habits. Houghton Mifflin Harcourt.</w:t>
      </w:r>
    </w:p>
    <w:p>
      <w:pPr>
        <w:spacing w:after="160" w:before="160" w:line="320"/>
      </w:pPr>
      <w:r>
        <w:rPr>
          <w:rFonts w:ascii="Georgia" w:cs="Georgia" w:eastAsia="Georgia" w:hAnsi="Georgia"/>
          <w:sz w:val="24"/>
          <w:szCs w:val="24"/>
        </w:rPr>
        <w:t xml:space="preserve">Gollwitzer, P. M., &amp; Sheeran, P. (2006). Implementation intentions and goal achievement. Advances in Experimental Social Psychology, 38, 69–119.</w:t>
      </w:r>
    </w:p>
    <w:p>
      <w:pPr>
        <w:spacing w:after="160" w:before="160" w:line="320"/>
      </w:pPr>
      <w:r>
        <w:rPr>
          <w:rFonts w:ascii="Georgia" w:cs="Georgia" w:eastAsia="Georgia" w:hAnsi="Georgia"/>
          <w:sz w:val="24"/>
          <w:szCs w:val="24"/>
        </w:rPr>
        <w:t xml:space="preserve">Horne, J. A., &amp; Ostberg, O. (1976). A self-assessment questionnaire to determine morningness-eveningness. Chronobiologica, 4(2), 97–110.</w:t>
      </w:r>
    </w:p>
    <w:p>
      <w:pPr>
        <w:spacing w:after="160" w:before="160" w:line="320"/>
      </w:pPr>
      <w:r>
        <w:rPr>
          <w:rFonts w:ascii="Georgia" w:cs="Georgia" w:eastAsia="Georgia" w:hAnsi="Georgia"/>
          <w:sz w:val="24"/>
          <w:szCs w:val="24"/>
        </w:rPr>
        <w:t xml:space="preserve">Kempton, M. J., et al. (2011). Dehydration affects brain structure and function in healthy adolescents. Human Brain Mapping, 32(1), 71–79.</w:t>
      </w:r>
    </w:p>
    <w:p>
      <w:pPr>
        <w:spacing w:after="160" w:before="160" w:line="320"/>
      </w:pPr>
      <w:r>
        <w:rPr>
          <w:rFonts w:ascii="Georgia" w:cs="Georgia" w:eastAsia="Georgia" w:hAnsi="Georgia"/>
          <w:sz w:val="24"/>
          <w:szCs w:val="24"/>
        </w:rPr>
        <w:t xml:space="preserve">Kirschbaum, C., &amp; Hellhammer, D. H. (1989). Salivary cortisol in psychobiological research. Neuropsychobiology, 22(3), 150–169.</w:t>
      </w:r>
    </w:p>
    <w:p>
      <w:pPr>
        <w:spacing w:after="160" w:before="160" w:line="320"/>
      </w:pPr>
      <w:r>
        <w:rPr>
          <w:rFonts w:ascii="Georgia" w:cs="Georgia" w:eastAsia="Georgia" w:hAnsi="Georgia"/>
          <w:sz w:val="24"/>
          <w:szCs w:val="24"/>
        </w:rPr>
        <w:t xml:space="preserve">Lally, P., et al. (2010). How are habits formed? European Journal of Social Psychology, 40(6), 998–1009.</w:t>
      </w:r>
    </w:p>
    <w:p>
      <w:pPr>
        <w:spacing w:after="160" w:before="160" w:line="320"/>
      </w:pPr>
      <w:r>
        <w:rPr>
          <w:rFonts w:ascii="Georgia" w:cs="Georgia" w:eastAsia="Georgia" w:hAnsi="Georgia"/>
          <w:sz w:val="24"/>
          <w:szCs w:val="24"/>
        </w:rPr>
        <w:t xml:space="preserve">Levav, J., &amp; Danziger, S. (2011). Extraneous factors in judicial decisions. Proceedings of the National Academy of Sciences, 108(17), 6889–6892.</w:t>
      </w:r>
    </w:p>
    <w:p>
      <w:pPr>
        <w:spacing w:after="160" w:before="160" w:line="320"/>
      </w:pPr>
      <w:r>
        <w:rPr>
          <w:rFonts w:ascii="Georgia" w:cs="Georgia" w:eastAsia="Georgia" w:hAnsi="Georgia"/>
          <w:sz w:val="24"/>
          <w:szCs w:val="24"/>
        </w:rPr>
        <w:t xml:space="preserve">Neff, K. D. (2011). Self-Compassion: The Proven Power of Being Kind to Yourself. William Morrow.</w:t>
      </w:r>
    </w:p>
    <w:p>
      <w:pPr>
        <w:spacing w:after="160" w:before="160" w:line="320"/>
      </w:pPr>
      <w:r>
        <w:rPr>
          <w:rFonts w:ascii="Georgia" w:cs="Georgia" w:eastAsia="Georgia" w:hAnsi="Georgia"/>
          <w:sz w:val="24"/>
          <w:szCs w:val="24"/>
        </w:rPr>
        <w:t xml:space="preserve">Roenneberg, T. (2012). Internal Time. Harvard University Press.</w:t>
      </w:r>
    </w:p>
    <w:p>
      <w:pPr>
        <w:spacing w:after="160" w:before="160" w:line="320"/>
      </w:pPr>
      <w:r>
        <w:rPr>
          <w:rFonts w:ascii="Georgia" w:cs="Georgia" w:eastAsia="Georgia" w:hAnsi="Georgia"/>
          <w:sz w:val="24"/>
          <w:szCs w:val="24"/>
        </w:rPr>
        <w:t xml:space="preserve">Schultz, W. (1998). Predictive reward signal of dopamine neurons. Journal of Neurophysiology, 80(1), 1–27.</w:t>
      </w:r>
    </w:p>
    <w:p>
      <w:pPr>
        <w:spacing w:after="160" w:before="160" w:line="320"/>
      </w:pPr>
      <w:r>
        <w:rPr>
          <w:rFonts w:ascii="Georgia" w:cs="Georgia" w:eastAsia="Georgia" w:hAnsi="Georgia"/>
          <w:sz w:val="24"/>
          <w:szCs w:val="24"/>
        </w:rPr>
        <w:t xml:space="preserve">Tracy, B. (2001). Eat That Frog! Berrett-Koehler Publishers.</w:t>
      </w:r>
    </w:p>
    <w:p>
      <w:pPr>
        <w:spacing w:after="160" w:before="160" w:line="320"/>
      </w:pPr>
      <w:r>
        <w:rPr>
          <w:rFonts w:ascii="Georgia" w:cs="Georgia" w:eastAsia="Georgia" w:hAnsi="Georgia"/>
          <w:sz w:val="24"/>
          <w:szCs w:val="24"/>
        </w:rPr>
        <w:t xml:space="preserve">Walker, M. (2017). Why We Sleep. Scribner.</w:t>
      </w:r>
    </w:p>
    <w:p>
      <w:pPr>
        <w:spacing w:after="160" w:before="160" w:line="320"/>
      </w:pPr>
      <w:r>
        <w:rPr>
          <w:rFonts w:ascii="Georgia" w:cs="Georgia" w:eastAsia="Georgia" w:hAnsi="Georgia"/>
          <w:sz w:val="24"/>
          <w:szCs w:val="24"/>
        </w:rPr>
        <w:t xml:space="preserve">Wood, W., &amp; Neal, D. T. (2007). A new look at habits and the habit-goal interface. Psychological Review, 114(4), 843–863.</w:t>
      </w:r>
    </w:p>
    <w:p>
      <w:pPr>
        <w:spacing w:after="160" w:before="160" w:line="320"/>
      </w:pPr>
      <w:r>
        <w:rPr>
          <w:rFonts w:ascii="Georgia" w:cs="Georgia" w:eastAsia="Georgia" w:hAnsi="Georgia"/>
          <w:sz w:val="24"/>
          <w:szCs w:val="24"/>
        </w:rPr>
        <w:t xml:space="preserve">Wright, K. P., Jr., et al. (2006). Intrinsic near-24-h pacemaker period. Current Biology, 16(11), 1127–1133.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Georgia" w:cs="Georgia" w:eastAsia="Georgia" w:hAnsi="Georgia"/>
      <w:b/>
      <w:bCs/>
      <w:color w:val="111111"/>
      <w:sz w:val="44"/>
      <w:szCs w:val="44"/>
    </w:rPr>
  </w:style>
  <w:style w:type="paragraph" w:styleId="Heading2">
    <w:name w:val="Heading 2"/>
    <w:basedOn w:val="Normal"/>
    <w:next w:val="Normal"/>
    <w:qFormat/>
    <w:pPr>
      <w:spacing w:after="200" w:before="440"/>
      <w:outlineLvl w:val="1"/>
    </w:pPr>
    <w:rPr>
      <w:rFonts w:ascii="Georgia" w:cs="Georgia" w:eastAsia="Georgia" w:hAnsi="Georgia"/>
      <w:b/>
      <w:bCs/>
      <w:color w:val="1A1A1A"/>
      <w:sz w:val="32"/>
      <w:szCs w:val="32"/>
    </w:rPr>
  </w:style>
  <w:style w:type="paragraph" w:styleId="Heading3">
    <w:name w:val="Heading 3"/>
    <w:basedOn w:val="Normal"/>
    <w:next w:val="Normal"/>
    <w:qFormat/>
    <w:pPr>
      <w:spacing w:after="160" w:before="320"/>
      <w:outlineLvl w:val="2"/>
    </w:pPr>
    <w:rPr>
      <w:rFonts w:ascii="Georgia" w:cs="Georgia" w:eastAsia="Georgia" w:hAnsi="Georgia"/>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2026-04-05T10:56:49.867Z</dcterms:created>
  <dcterms:modified xsi:type="dcterms:W3CDTF">2026-04-05T10:56:49.868Z</dcterms:modified>
</cp:coreProperties>
</file>

<file path=docProps/custom.xml><?xml version="1.0" encoding="utf-8"?>
<Properties xmlns="http://schemas.openxmlformats.org/officeDocument/2006/custom-properties" xmlns:vt="http://schemas.openxmlformats.org/officeDocument/2006/docPropsVTypes"/>
</file>